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C66DC" w:rsidRDefault="00335729">
      <w:pPr>
        <w:spacing w:before="120" w:line="300" w:lineRule="auto"/>
      </w:pPr>
      <w:r w:rsidRPr="00335729">
        <w:t xml:space="preserve">Příloha </w:t>
      </w:r>
      <w:proofErr w:type="gramStart"/>
      <w:r w:rsidRPr="00335729">
        <w:t>č.1 Výzvy</w:t>
      </w:r>
      <w:proofErr w:type="gramEnd"/>
      <w:r w:rsidRPr="00335729">
        <w:t xml:space="preserve"> k podání nabídek</w:t>
      </w:r>
      <w:r w:rsidR="00AC38D8">
        <w:rPr>
          <w:noProof/>
        </w:rPr>
        <w:pict>
          <v:rect style="position:absolute;margin-left:508.05pt;margin-top:-54pt;width:54pt;height:18pt;z-index:251657216;visibility:visible;mso-position-horizontal-relative:text;mso-position-vertical-relative:text" id="Rectangle 5" o:spid="_x0000_s1026" stroked="f"/>
        </w:pict>
      </w:r>
    </w:p>
    <w:p w:rsidR="00EC66DC" w:rsidRDefault="00EC66DC">
      <w:pPr>
        <w:spacing w:before="120" w:line="300" w:lineRule="auto"/>
      </w:pPr>
    </w:p>
    <w:p w:rsidR="00EC66DC" w:rsidRDefault="00EC66DC">
      <w:pPr>
        <w:spacing w:before="120" w:line="300" w:lineRule="auto"/>
      </w:pPr>
    </w:p>
    <w:p w:rsidR="00EC66DC" w:rsidRDefault="00EC66DC">
      <w:pPr>
        <w:spacing w:before="120" w:line="300" w:lineRule="auto"/>
      </w:pPr>
    </w:p>
    <w:p w:rsidR="00EC66DC" w:rsidRDefault="00EC66DC">
      <w:pPr>
        <w:spacing w:before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Zadávací dokumentace </w:t>
      </w:r>
      <w:r w:rsidRPr="00335729" w:rsidR="00335729">
        <w:rPr>
          <w:rFonts w:ascii="Arial" w:hAnsi="Arial" w:cs="Arial"/>
        </w:rPr>
        <w:t>k veřejné z</w:t>
      </w:r>
      <w:r w:rsidR="00335729">
        <w:rPr>
          <w:rFonts w:ascii="Arial" w:hAnsi="Arial" w:cs="Arial"/>
        </w:rPr>
        <w:t>akázce malého rozsahu na služby</w:t>
      </w:r>
      <w:r w:rsidRPr="00335729" w:rsidR="00335729">
        <w:rPr>
          <w:rFonts w:ascii="Arial" w:hAnsi="Arial" w:cs="Arial"/>
        </w:rPr>
        <w:t xml:space="preserve"> zadané </w:t>
      </w:r>
      <w:r w:rsidR="0018398F">
        <w:rPr>
          <w:rFonts w:ascii="Arial" w:hAnsi="Arial" w:cs="Arial"/>
        </w:rPr>
        <w:t>v souladu s Metodickým pokynem pro </w:t>
      </w:r>
      <w:r w:rsidR="009344C3">
        <w:rPr>
          <w:rFonts w:ascii="Arial" w:hAnsi="Arial" w:cs="Arial"/>
        </w:rPr>
        <w:t xml:space="preserve">zadávání zakázek OP LZZ </w:t>
      </w:r>
      <w:r w:rsidR="0092673B">
        <w:rPr>
          <w:rFonts w:ascii="Arial" w:hAnsi="Arial" w:cs="Arial"/>
        </w:rPr>
        <w:t xml:space="preserve">v rámci operačního programu Lidské zdroje a zaměstnanost </w:t>
      </w:r>
    </w:p>
    <w:p w:rsidR="00EC66DC" w:rsidRDefault="00EC66DC">
      <w:pPr>
        <w:spacing w:before="120" w:line="300" w:lineRule="auto"/>
      </w:pPr>
    </w:p>
    <w:p w:rsidR="00EC66DC" w:rsidRDefault="00EC66DC">
      <w:pPr>
        <w:spacing w:before="120" w:line="300" w:lineRule="auto"/>
      </w:pPr>
    </w:p>
    <w:p w:rsidR="00EC66DC" w:rsidRDefault="00EC66DC">
      <w:pPr>
        <w:spacing w:before="120" w:line="300" w:lineRule="auto"/>
      </w:pPr>
    </w:p>
    <w:p w:rsidRPr="00C41C0E" w:rsidR="0097279B" w:rsidP="0097279B" w:rsidRDefault="00C41C0E">
      <w:pPr>
        <w:pStyle w:val="Nadpis4"/>
        <w:numPr>
          <w:ilvl w:val="0"/>
          <w:numId w:val="0"/>
        </w:numPr>
        <w:pBdr>
          <w:top w:val="single" w:color="A0A5A8" w:sz="4" w:space="14"/>
          <w:left w:val="single" w:color="A0A5A8" w:sz="4" w:space="4"/>
          <w:bottom w:val="single" w:color="A0A5A8" w:sz="4" w:space="1"/>
          <w:right w:val="single" w:color="A0A5A8" w:sz="4" w:space="0"/>
        </w:pBdr>
        <w:tabs>
          <w:tab w:val="left" w:pos="720"/>
          <w:tab w:val="left" w:pos="1320"/>
          <w:tab w:val="center" w:pos="4320"/>
        </w:tabs>
        <w:spacing w:before="120" w:after="0"/>
        <w:jc w:val="center"/>
        <w:rPr>
          <w:rFonts w:cs="Arial"/>
          <w:color w:val="A0A5A8"/>
          <w:sz w:val="32"/>
          <w:szCs w:val="32"/>
        </w:rPr>
      </w:pPr>
      <w:r w:rsidRPr="00C41C0E">
        <w:rPr>
          <w:rFonts w:cs="Arial"/>
          <w:bCs w:val="false"/>
          <w:color w:val="A6A6A6" w:themeColor="background1" w:themeShade="A6"/>
          <w:sz w:val="28"/>
        </w:rPr>
        <w:t xml:space="preserve"> „</w:t>
      </w:r>
      <w:r w:rsidRPr="00C41C0E">
        <w:rPr>
          <w:rFonts w:cs="Arial"/>
          <w:color w:val="A6A6A6" w:themeColor="background1" w:themeShade="A6"/>
          <w:sz w:val="28"/>
        </w:rPr>
        <w:t>Odborným vzděláváním ke </w:t>
      </w:r>
      <w:r>
        <w:rPr>
          <w:rFonts w:cs="Arial"/>
          <w:color w:val="A6A6A6" w:themeColor="background1" w:themeShade="A6"/>
          <w:sz w:val="28"/>
        </w:rPr>
        <w:t>službám s vysokou </w:t>
      </w:r>
      <w:r w:rsidRPr="00C41C0E">
        <w:rPr>
          <w:rFonts w:cs="Arial"/>
          <w:color w:val="A6A6A6" w:themeColor="background1" w:themeShade="A6"/>
          <w:sz w:val="28"/>
        </w:rPr>
        <w:t>přidanou hodnotou</w:t>
      </w:r>
      <w:r w:rsidR="008C748A">
        <w:rPr>
          <w:rFonts w:cs="Arial"/>
          <w:color w:val="A6A6A6" w:themeColor="background1" w:themeShade="A6"/>
          <w:sz w:val="28"/>
        </w:rPr>
        <w:t xml:space="preserve"> – IT kurzy</w:t>
      </w:r>
      <w:r w:rsidRPr="00C41C0E">
        <w:rPr>
          <w:rFonts w:cs="Arial"/>
          <w:bCs w:val="false"/>
          <w:color w:val="A6A6A6" w:themeColor="background1" w:themeShade="A6"/>
          <w:sz w:val="28"/>
        </w:rPr>
        <w:t>“</w:t>
      </w:r>
    </w:p>
    <w:p w:rsidR="00EC66DC" w:rsidRDefault="00EC66DC">
      <w:pPr>
        <w:spacing w:before="120" w:line="300" w:lineRule="auto"/>
      </w:pPr>
    </w:p>
    <w:p w:rsidR="00EC66DC" w:rsidRDefault="00EC66DC">
      <w:pPr>
        <w:spacing w:before="120" w:line="300" w:lineRule="auto"/>
      </w:pPr>
    </w:p>
    <w:p w:rsidR="00EC66DC" w:rsidRDefault="00EC66DC">
      <w:pPr>
        <w:spacing w:before="120" w:line="300" w:lineRule="auto"/>
      </w:pPr>
    </w:p>
    <w:p w:rsidR="00EC66DC" w:rsidRDefault="00EC66DC">
      <w:pPr>
        <w:spacing w:before="120" w:line="300" w:lineRule="auto"/>
      </w:pPr>
    </w:p>
    <w:p w:rsidR="00EC66DC" w:rsidRDefault="00EC66DC">
      <w:pPr>
        <w:spacing w:before="120" w:line="300" w:lineRule="auto"/>
      </w:pPr>
    </w:p>
    <w:p w:rsidR="00EE2366" w:rsidRDefault="00EE2366">
      <w:pPr>
        <w:spacing w:before="120" w:line="300" w:lineRule="auto"/>
      </w:pPr>
    </w:p>
    <w:p w:rsidR="00EE2366" w:rsidRDefault="00EE2366">
      <w:pPr>
        <w:spacing w:before="120" w:line="300" w:lineRule="auto"/>
      </w:pPr>
    </w:p>
    <w:p w:rsidR="00EC66DC" w:rsidRDefault="00EC66DC">
      <w:pPr>
        <w:spacing w:before="12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Zadavatel:</w:t>
      </w:r>
    </w:p>
    <w:p w:rsidR="007C76B9" w:rsidRDefault="007C76B9">
      <w:pPr>
        <w:spacing w:before="120" w:line="300" w:lineRule="auto"/>
        <w:jc w:val="center"/>
        <w:rPr>
          <w:rFonts w:ascii="Arial" w:hAnsi="Arial" w:cs="Arial"/>
          <w:b/>
        </w:rPr>
      </w:pPr>
    </w:p>
    <w:p w:rsidRPr="00AD01CE" w:rsidR="007C76B9" w:rsidP="007C76B9" w:rsidRDefault="007C76B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Českomoravské informační systémy s.r.o.</w:t>
      </w:r>
    </w:p>
    <w:p w:rsidR="007C76B9" w:rsidP="007C76B9" w:rsidRDefault="007C76B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Praha 8, Libeň, Na sypkém 89/9</w:t>
      </w:r>
    </w:p>
    <w:p w:rsidR="00EC66DC" w:rsidRDefault="00EC66DC">
      <w:pPr>
        <w:spacing w:before="120" w:line="300" w:lineRule="auto"/>
        <w:jc w:val="center"/>
        <w:rPr>
          <w:rFonts w:ascii="Arial" w:hAnsi="Arial" w:cs="Arial"/>
          <w:b/>
          <w:sz w:val="32"/>
          <w:szCs w:val="32"/>
        </w:rPr>
      </w:pPr>
    </w:p>
    <w:p w:rsidR="00EC66DC" w:rsidRDefault="00EC66DC">
      <w:pPr>
        <w:spacing w:before="120" w:line="300" w:lineRule="auto"/>
      </w:pPr>
    </w:p>
    <w:p w:rsidR="00EC66DC" w:rsidRDefault="00EC66DC">
      <w:pPr>
        <w:pStyle w:val="Nadpis1"/>
        <w:rPr>
          <w:bCs w:val="false"/>
          <w:noProof w:val="false"/>
          <w:color w:val="auto"/>
          <w:kern w:val="0"/>
          <w:sz w:val="20"/>
          <w:szCs w:val="20"/>
        </w:rPr>
        <w:sectPr w:rsidR="00EC66DC" w:rsidSect="007A4F23">
          <w:headerReference w:type="default" r:id="rId8"/>
          <w:footerReference w:type="default" r:id="rId9"/>
          <w:pgSz w:w="11906" w:h="16838"/>
          <w:pgMar w:top="1817" w:right="1417" w:bottom="1417" w:left="1417" w:header="360" w:footer="708" w:gutter="0"/>
          <w:pgNumType w:start="1"/>
          <w:cols w:space="708"/>
          <w:docGrid w:linePitch="360"/>
        </w:sectPr>
      </w:pPr>
    </w:p>
    <w:p w:rsidRPr="007C76B9" w:rsidR="00EC66DC" w:rsidP="00C8106D" w:rsidRDefault="00C8106D">
      <w:pPr>
        <w:pStyle w:val="Nadpis1"/>
        <w:rPr>
          <w:color w:val="008000"/>
        </w:rPr>
      </w:pPr>
      <w:bookmarkStart w:name="_Toc383504886" w:id="1"/>
      <w:r w:rsidRPr="007C76B9">
        <w:rPr>
          <w:color w:val="008000"/>
        </w:rPr>
        <w:lastRenderedPageBreak/>
        <w:t>Obsah</w:t>
      </w:r>
      <w:bookmarkEnd w:id="1"/>
    </w:p>
    <w:p w:rsidR="002F01A9" w:rsidRDefault="0018641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r w:rsidRPr="00115330">
        <w:rPr>
          <w:rFonts w:ascii="Arial" w:hAnsi="Arial" w:cs="Arial"/>
          <w:sz w:val="18"/>
          <w:szCs w:val="18"/>
        </w:rPr>
        <w:fldChar w:fldCharType="begin"/>
      </w:r>
      <w:r w:rsidRPr="00115330" w:rsidR="00EC66DC">
        <w:rPr>
          <w:rFonts w:ascii="Arial" w:hAnsi="Arial" w:cs="Arial"/>
          <w:sz w:val="18"/>
          <w:szCs w:val="18"/>
        </w:rPr>
        <w:instrText xml:space="preserve"> TOC \o "1-3" \h \z \u </w:instrText>
      </w:r>
      <w:r w:rsidRPr="00115330">
        <w:rPr>
          <w:rFonts w:ascii="Arial" w:hAnsi="Arial" w:cs="Arial"/>
          <w:sz w:val="18"/>
          <w:szCs w:val="18"/>
        </w:rPr>
        <w:fldChar w:fldCharType="separate"/>
      </w:r>
      <w:hyperlink w:history="true" w:anchor="_Toc383504886">
        <w:r w:rsidRPr="00E50CBC" w:rsidR="002F01A9">
          <w:rPr>
            <w:rStyle w:val="Hypertextovodkaz"/>
            <w:noProof/>
          </w:rPr>
          <w:t>Obsah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_Toc383504886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2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887">
        <w:r w:rsidRPr="00E50CBC" w:rsidR="002F01A9">
          <w:rPr>
            <w:rStyle w:val="Hypertextovodkaz"/>
            <w:noProof/>
          </w:rPr>
          <w:t>Přílohy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_Toc383504887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2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888">
        <w:r w:rsidRPr="00E50CBC" w:rsidR="002F01A9">
          <w:rPr>
            <w:rStyle w:val="Hypertextovodkaz"/>
            <w:noProof/>
          </w:rPr>
          <w:t>Preambule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_Toc383504888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3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889">
        <w:r w:rsidRPr="00E50CBC" w:rsidR="002F01A9">
          <w:rPr>
            <w:rStyle w:val="Hypertextovodkaz"/>
            <w:noProof/>
          </w:rPr>
          <w:t>1</w:t>
        </w:r>
        <w:r w:rsidR="002F01A9">
          <w:rPr>
            <w:rFonts w:asciiTheme="minorHAnsi" w:hAnsiTheme="minorHAnsi" w:eastAsiaTheme="minorEastAsia" w:cstheme="minorBidi"/>
            <w:b w:val="false"/>
            <w:bCs w:val="false"/>
            <w: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Identifikace zadavatele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_Toc383504889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4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890">
        <w:r w:rsidRPr="00E50CBC" w:rsidR="002F01A9">
          <w:rPr>
            <w:rStyle w:val="Hypertextovodkaz"/>
            <w:noProof/>
          </w:rPr>
          <w:t>2</w:t>
        </w:r>
        <w:r w:rsidR="002F01A9">
          <w:rPr>
            <w:rFonts w:asciiTheme="minorHAnsi" w:hAnsiTheme="minorHAnsi" w:eastAsiaTheme="minorEastAsia" w:cstheme="minorBidi"/>
            <w:b w:val="false"/>
            <w:bCs w:val="false"/>
            <w: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Vymezení předmětu veřejné zakázky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_Toc383504890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4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2"/>
        <w:rPr>
          <w:rFonts w:asciiTheme="minorHAnsi" w:hAnsiTheme="minorHAnsi" w:eastAsiaTheme="minorEastAsia" w:cstheme="minorBidi"/>
          <w:smallCaps w:val="false"/>
          <w:noProof/>
          <w:sz w:val="22"/>
          <w:szCs w:val="22"/>
        </w:rPr>
      </w:pPr>
      <w:hyperlink w:history="true" w:anchor="_Toc383504891">
        <w:r w:rsidRPr="00E50CBC" w:rsidR="002F01A9">
          <w:rPr>
            <w:rStyle w:val="Hypertextovodkaz"/>
            <w:noProof/>
          </w:rPr>
          <w:t>2.1</w:t>
        </w:r>
        <w:r w:rsidR="002F01A9">
          <w:rPr>
            <w:rFonts w:asciiTheme="minorHAnsi" w:hAnsiTheme="minorHAnsi" w:eastAsiaTheme="minorEastAsia" w:cstheme="minorBidi"/>
            <w:small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Předmět veřejné zakázky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_Toc383504891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4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2"/>
        <w:rPr>
          <w:rFonts w:asciiTheme="minorHAnsi" w:hAnsiTheme="minorHAnsi" w:eastAsiaTheme="minorEastAsia" w:cstheme="minorBidi"/>
          <w:smallCaps w:val="false"/>
          <w:noProof/>
          <w:sz w:val="22"/>
          <w:szCs w:val="22"/>
        </w:rPr>
      </w:pPr>
      <w:hyperlink w:history="true" w:anchor="_Toc383504892">
        <w:r w:rsidRPr="00E50CBC" w:rsidR="002F01A9">
          <w:rPr>
            <w:rStyle w:val="Hypertextovodkaz"/>
            <w:noProof/>
          </w:rPr>
          <w:t>2.2</w:t>
        </w:r>
        <w:r w:rsidR="002F01A9">
          <w:rPr>
            <w:rFonts w:asciiTheme="minorHAnsi" w:hAnsiTheme="minorHAnsi" w:eastAsiaTheme="minorEastAsia" w:cstheme="minorBidi"/>
            <w:small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Klasifikace předmětu dle nařízení Evropského parlamentu a Rady (ES) č. 2195/2002 a nařízení Komise č. 213/2008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_Toc383504892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4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893">
        <w:r w:rsidRPr="00E50CBC" w:rsidR="002F01A9">
          <w:rPr>
            <w:rStyle w:val="Hypertextovodkaz"/>
            <w:noProof/>
            <w:lang w:eastAsia="en-US"/>
          </w:rPr>
          <w:t>3</w:t>
        </w:r>
        <w:r w:rsidR="002F01A9">
          <w:rPr>
            <w:rFonts w:asciiTheme="minorHAnsi" w:hAnsiTheme="minorHAnsi" w:eastAsiaTheme="minorEastAsia" w:cstheme="minorBidi"/>
            <w:b w:val="false"/>
            <w:bCs w:val="false"/>
            <w: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Doba a místo plnění veřejné zakázky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_Toc383504893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4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894">
        <w:r w:rsidRPr="00E50CBC" w:rsidR="002F01A9">
          <w:rPr>
            <w:rStyle w:val="Hypertextovodkaz"/>
            <w:noProof/>
          </w:rPr>
          <w:t>4</w:t>
        </w:r>
        <w:r w:rsidR="002F01A9">
          <w:rPr>
            <w:rFonts w:asciiTheme="minorHAnsi" w:hAnsiTheme="minorHAnsi" w:eastAsiaTheme="minorEastAsia" w:cstheme="minorBidi"/>
            <w:b w:val="false"/>
            <w:bCs w:val="false"/>
            <w: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Kriteria pro hodnocení nabídek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_Toc383504894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5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895">
        <w:r w:rsidRPr="00E50CBC" w:rsidR="002F01A9">
          <w:rPr>
            <w:rStyle w:val="Hypertextovodkaz"/>
            <w:noProof/>
            <w:lang w:eastAsia="en-US"/>
          </w:rPr>
          <w:t>5</w:t>
        </w:r>
        <w:r w:rsidR="002F01A9">
          <w:rPr>
            <w:rFonts w:asciiTheme="minorHAnsi" w:hAnsiTheme="minorHAnsi" w:eastAsiaTheme="minorEastAsia" w:cstheme="minorBidi"/>
            <w:b w:val="false"/>
            <w:bCs w:val="false"/>
            <w: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Kvalifikační předpoklady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_Toc383504895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5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2"/>
        <w:rPr>
          <w:rFonts w:asciiTheme="minorHAnsi" w:hAnsiTheme="minorHAnsi" w:eastAsiaTheme="minorEastAsia" w:cstheme="minorBidi"/>
          <w:smallCaps w:val="false"/>
          <w:noProof/>
          <w:sz w:val="22"/>
          <w:szCs w:val="22"/>
        </w:rPr>
      </w:pPr>
      <w:hyperlink w:history="true" w:anchor="_Toc383504896">
        <w:r w:rsidRPr="00E50CBC" w:rsidR="002F01A9">
          <w:rPr>
            <w:rStyle w:val="Hypertextovodkaz"/>
            <w:noProof/>
          </w:rPr>
          <w:t>5.1</w:t>
        </w:r>
        <w:r w:rsidR="002F01A9">
          <w:rPr>
            <w:rFonts w:asciiTheme="minorHAnsi" w:hAnsiTheme="minorHAnsi" w:eastAsiaTheme="minorEastAsia" w:cstheme="minorBidi"/>
            <w:small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Základní kvalifikační předpoklady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_Toc383504896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6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2"/>
        <w:rPr>
          <w:rFonts w:asciiTheme="minorHAnsi" w:hAnsiTheme="minorHAnsi" w:eastAsiaTheme="minorEastAsia" w:cstheme="minorBidi"/>
          <w:smallCaps w:val="false"/>
          <w:noProof/>
          <w:sz w:val="22"/>
          <w:szCs w:val="22"/>
        </w:rPr>
      </w:pPr>
      <w:hyperlink w:history="true" w:anchor="_Toc383504897">
        <w:r w:rsidRPr="00E50CBC" w:rsidR="002F01A9">
          <w:rPr>
            <w:rStyle w:val="Hypertextovodkaz"/>
            <w:noProof/>
          </w:rPr>
          <w:t>5.2</w:t>
        </w:r>
        <w:r w:rsidR="002F01A9">
          <w:rPr>
            <w:rFonts w:asciiTheme="minorHAnsi" w:hAnsiTheme="minorHAnsi" w:eastAsiaTheme="minorEastAsia" w:cstheme="minorBidi"/>
            <w:small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Profesní kvalifikační předpoklady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_Toc383504897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6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2"/>
        <w:rPr>
          <w:rFonts w:asciiTheme="minorHAnsi" w:hAnsiTheme="minorHAnsi" w:eastAsiaTheme="minorEastAsia" w:cstheme="minorBidi"/>
          <w:smallCaps w:val="false"/>
          <w:noProof/>
          <w:sz w:val="22"/>
          <w:szCs w:val="22"/>
        </w:rPr>
      </w:pPr>
      <w:hyperlink w:history="true" w:anchor="_Toc383504898">
        <w:r w:rsidRPr="00E50CBC" w:rsidR="002F01A9">
          <w:rPr>
            <w:rStyle w:val="Hypertextovodkaz"/>
            <w:noProof/>
          </w:rPr>
          <w:t>5.3</w:t>
        </w:r>
        <w:r w:rsidR="002F01A9">
          <w:rPr>
            <w:rFonts w:asciiTheme="minorHAnsi" w:hAnsiTheme="minorHAnsi" w:eastAsiaTheme="minorEastAsia" w:cstheme="minorBidi"/>
            <w:small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Čestné prohlášení o ekonomické a finanční způsobilosti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_Toc383504898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6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2"/>
        <w:rPr>
          <w:rFonts w:asciiTheme="minorHAnsi" w:hAnsiTheme="minorHAnsi" w:eastAsiaTheme="minorEastAsia" w:cstheme="minorBidi"/>
          <w:smallCaps w:val="false"/>
          <w:noProof/>
          <w:sz w:val="22"/>
          <w:szCs w:val="22"/>
        </w:rPr>
      </w:pPr>
      <w:hyperlink w:history="true" w:anchor="_Toc383504899">
        <w:r w:rsidRPr="00E50CBC" w:rsidR="002F01A9">
          <w:rPr>
            <w:rStyle w:val="Hypertextovodkaz"/>
            <w:noProof/>
          </w:rPr>
          <w:t>5.4</w:t>
        </w:r>
        <w:r w:rsidR="002F01A9">
          <w:rPr>
            <w:rFonts w:asciiTheme="minorHAnsi" w:hAnsiTheme="minorHAnsi" w:eastAsiaTheme="minorEastAsia" w:cstheme="minorBidi"/>
            <w:small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Technické kvalifikační předpoklady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_Toc383504899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6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2"/>
        <w:rPr>
          <w:rFonts w:asciiTheme="minorHAnsi" w:hAnsiTheme="minorHAnsi" w:eastAsiaTheme="minorEastAsia" w:cstheme="minorBidi"/>
          <w:smallCaps w:val="false"/>
          <w:noProof/>
          <w:sz w:val="22"/>
          <w:szCs w:val="22"/>
        </w:rPr>
      </w:pPr>
      <w:hyperlink w:history="true" w:anchor="_Toc383504900">
        <w:r w:rsidRPr="00E50CBC" w:rsidR="002F01A9">
          <w:rPr>
            <w:rStyle w:val="Hypertextovodkaz"/>
            <w:noProof/>
          </w:rPr>
          <w:t>5.5</w:t>
        </w:r>
        <w:r w:rsidR="002F01A9">
          <w:rPr>
            <w:rFonts w:asciiTheme="minorHAnsi" w:hAnsiTheme="minorHAnsi" w:eastAsiaTheme="minorEastAsia" w:cstheme="minorBidi"/>
            <w:small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Důsledek nesplnění kvalifikace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_Toc383504900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8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901">
        <w:r w:rsidRPr="00E50CBC" w:rsidR="002F01A9">
          <w:rPr>
            <w:rStyle w:val="Hypertextovodkaz"/>
            <w:noProof/>
            <w:lang w:eastAsia="en-US"/>
          </w:rPr>
          <w:t>6</w:t>
        </w:r>
        <w:r w:rsidR="002F01A9">
          <w:rPr>
            <w:rFonts w:asciiTheme="minorHAnsi" w:hAnsiTheme="minorHAnsi" w:eastAsiaTheme="minorEastAsia" w:cstheme="minorBidi"/>
            <w:b w:val="false"/>
            <w:bCs w:val="false"/>
            <w: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Obchodní podmínky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_Toc383504901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8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2"/>
        <w:rPr>
          <w:rFonts w:asciiTheme="minorHAnsi" w:hAnsiTheme="minorHAnsi" w:eastAsiaTheme="minorEastAsia" w:cstheme="minorBidi"/>
          <w:smallCaps w:val="false"/>
          <w:noProof/>
          <w:sz w:val="22"/>
          <w:szCs w:val="22"/>
        </w:rPr>
      </w:pPr>
      <w:hyperlink w:history="true" w:anchor="_Toc383504902">
        <w:r w:rsidRPr="00E50CBC" w:rsidR="002F01A9">
          <w:rPr>
            <w:rStyle w:val="Hypertextovodkaz"/>
            <w:noProof/>
          </w:rPr>
          <w:t>6.1</w:t>
        </w:r>
        <w:r w:rsidR="002F01A9">
          <w:rPr>
            <w:rFonts w:asciiTheme="minorHAnsi" w:hAnsiTheme="minorHAnsi" w:eastAsiaTheme="minorEastAsia" w:cstheme="minorBidi"/>
            <w:small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Návrh smlouvy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_Toc383504902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8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2"/>
        <w:rPr>
          <w:rFonts w:asciiTheme="minorHAnsi" w:hAnsiTheme="minorHAnsi" w:eastAsiaTheme="minorEastAsia" w:cstheme="minorBidi"/>
          <w:smallCaps w:val="false"/>
          <w:noProof/>
          <w:sz w:val="22"/>
          <w:szCs w:val="22"/>
        </w:rPr>
      </w:pPr>
      <w:hyperlink w:history="true" w:anchor="_Toc383504903">
        <w:r w:rsidRPr="00E50CBC" w:rsidR="002F01A9">
          <w:rPr>
            <w:rStyle w:val="Hypertextovodkaz"/>
            <w:noProof/>
          </w:rPr>
          <w:t>6.2</w:t>
        </w:r>
        <w:r w:rsidR="002F01A9">
          <w:rPr>
            <w:rFonts w:asciiTheme="minorHAnsi" w:hAnsiTheme="minorHAnsi" w:eastAsiaTheme="minorEastAsia" w:cstheme="minorBidi"/>
            <w:small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Způsob zpracování nabídkové ceny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_Toc383504903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9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2"/>
        <w:rPr>
          <w:rFonts w:asciiTheme="minorHAnsi" w:hAnsiTheme="minorHAnsi" w:eastAsiaTheme="minorEastAsia" w:cstheme="minorBidi"/>
          <w:smallCaps w:val="false"/>
          <w:noProof/>
          <w:sz w:val="22"/>
          <w:szCs w:val="22"/>
        </w:rPr>
      </w:pPr>
      <w:hyperlink w:history="true" w:anchor="_Toc383504904">
        <w:r w:rsidRPr="00E50CBC" w:rsidR="002F01A9">
          <w:rPr>
            <w:rStyle w:val="Hypertextovodkaz"/>
            <w:noProof/>
          </w:rPr>
          <w:t>6.3</w:t>
        </w:r>
        <w:r w:rsidR="002F01A9">
          <w:rPr>
            <w:rFonts w:asciiTheme="minorHAnsi" w:hAnsiTheme="minorHAnsi" w:eastAsiaTheme="minorEastAsia" w:cstheme="minorBidi"/>
            <w:small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Způsob a forma zpracování nabídky a dokladů k prokázání kvalifikace (doporučení)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_Toc383504904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9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2"/>
        <w:rPr>
          <w:rFonts w:asciiTheme="minorHAnsi" w:hAnsiTheme="minorHAnsi" w:eastAsiaTheme="minorEastAsia" w:cstheme="minorBidi"/>
          <w:smallCaps w:val="false"/>
          <w:noProof/>
          <w:sz w:val="22"/>
          <w:szCs w:val="22"/>
        </w:rPr>
      </w:pPr>
      <w:hyperlink w:history="true" w:anchor="_Toc383504905">
        <w:r w:rsidRPr="00E50CBC" w:rsidR="002F01A9">
          <w:rPr>
            <w:rStyle w:val="Hypertextovodkaz"/>
            <w:noProof/>
          </w:rPr>
          <w:t>6.4</w:t>
        </w:r>
        <w:r w:rsidR="002F01A9">
          <w:rPr>
            <w:rFonts w:asciiTheme="minorHAnsi" w:hAnsiTheme="minorHAnsi" w:eastAsiaTheme="minorEastAsia" w:cstheme="minorBidi"/>
            <w:small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Požadavky na jednotné uspořádání písemné nabídky a dokladů k prokázání splnění kvalifikace (doporučení)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_Toc383504905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9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906">
        <w:r w:rsidRPr="00E50CBC" w:rsidR="002F01A9">
          <w:rPr>
            <w:rStyle w:val="Hypertextovodkaz"/>
            <w:noProof/>
            <w:lang w:eastAsia="en-US"/>
          </w:rPr>
          <w:t>7</w:t>
        </w:r>
        <w:r w:rsidR="002F01A9">
          <w:rPr>
            <w:rFonts w:asciiTheme="minorHAnsi" w:hAnsiTheme="minorHAnsi" w:eastAsiaTheme="minorEastAsia" w:cstheme="minorBidi"/>
            <w:b w:val="false"/>
            <w:bCs w:val="false"/>
            <w: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Způsob a místo pro podání nabídek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_Toc383504906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10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907">
        <w:r w:rsidRPr="00E50CBC" w:rsidR="002F01A9">
          <w:rPr>
            <w:rStyle w:val="Hypertextovodkaz"/>
            <w:noProof/>
          </w:rPr>
          <w:t>8</w:t>
        </w:r>
        <w:r w:rsidR="002F01A9">
          <w:rPr>
            <w:rFonts w:asciiTheme="minorHAnsi" w:hAnsiTheme="minorHAnsi" w:eastAsiaTheme="minorEastAsia" w:cstheme="minorBidi"/>
            <w:b w:val="false"/>
            <w:bCs w:val="false"/>
            <w: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Místo a datum otevírání obálek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_Toc383504907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10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908">
        <w:r w:rsidRPr="00E50CBC" w:rsidR="002F01A9">
          <w:rPr>
            <w:rStyle w:val="Hypertextovodkaz"/>
            <w:noProof/>
          </w:rPr>
          <w:t>9</w:t>
        </w:r>
        <w:r w:rsidR="002F01A9">
          <w:rPr>
            <w:rFonts w:asciiTheme="minorHAnsi" w:hAnsiTheme="minorHAnsi" w:eastAsiaTheme="minorEastAsia" w:cstheme="minorBidi"/>
            <w:b w:val="false"/>
            <w:bCs w:val="false"/>
            <w: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Zadávací lhůta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_Toc383504908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10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909">
        <w:r w:rsidRPr="00E50CBC" w:rsidR="002F01A9">
          <w:rPr>
            <w:rStyle w:val="Hypertextovodkaz"/>
            <w:noProof/>
          </w:rPr>
          <w:t>10</w:t>
        </w:r>
        <w:r w:rsidR="002F01A9">
          <w:rPr>
            <w:rFonts w:asciiTheme="minorHAnsi" w:hAnsiTheme="minorHAnsi" w:eastAsiaTheme="minorEastAsia" w:cstheme="minorBidi"/>
            <w:b w:val="false"/>
            <w:bCs w:val="false"/>
            <w: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Požadavek zadavatele na poskytnutí jistoty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_Toc383504909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10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910">
        <w:r w:rsidRPr="00E50CBC" w:rsidR="002F01A9">
          <w:rPr>
            <w:rStyle w:val="Hypertextovodkaz"/>
            <w:noProof/>
          </w:rPr>
          <w:t>11</w:t>
        </w:r>
        <w:r w:rsidR="002F01A9">
          <w:rPr>
            <w:rFonts w:asciiTheme="minorHAnsi" w:hAnsiTheme="minorHAnsi" w:eastAsiaTheme="minorEastAsia" w:cstheme="minorBidi"/>
            <w:b w:val="false"/>
            <w:bCs w:val="false"/>
            <w: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Práva zadavatele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_Toc383504910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11</w:t>
        </w:r>
        <w:r w:rsidR="002F01A9">
          <w:rPr>
            <w:noProof/>
            <w:webHidden/>
          </w:rPr>
          <w:fldChar w:fldCharType="end"/>
        </w:r>
      </w:hyperlink>
    </w:p>
    <w:p w:rsidR="002F01A9" w:rsidRDefault="00AC38D8">
      <w:pPr>
        <w:pStyle w:val="Obsah1"/>
        <w:rPr>
          <w:rFonts w:asciiTheme="minorHAnsi" w:hAnsiTheme="minorHAnsi" w:eastAsiaTheme="minorEastAsia" w:cstheme="minorBidi"/>
          <w:b w:val="false"/>
          <w:bCs w:val="false"/>
          <w:caps w:val="false"/>
          <w:noProof/>
          <w:sz w:val="22"/>
          <w:szCs w:val="22"/>
        </w:rPr>
      </w:pPr>
      <w:hyperlink w:history="true" w:anchor="_Toc383504911">
        <w:r w:rsidRPr="00E50CBC" w:rsidR="002F01A9">
          <w:rPr>
            <w:rStyle w:val="Hypertextovodkaz"/>
            <w:noProof/>
          </w:rPr>
          <w:t>12</w:t>
        </w:r>
        <w:r w:rsidR="002F01A9">
          <w:rPr>
            <w:rFonts w:asciiTheme="minorHAnsi" w:hAnsiTheme="minorHAnsi" w:eastAsiaTheme="minorEastAsia" w:cstheme="minorBidi"/>
            <w:b w:val="false"/>
            <w:bCs w:val="false"/>
            <w:caps w:val="false"/>
            <w:noProof/>
            <w:sz w:val="22"/>
            <w:szCs w:val="22"/>
          </w:rPr>
          <w:tab/>
        </w:r>
        <w:r w:rsidRPr="00E50CBC" w:rsidR="002F01A9">
          <w:rPr>
            <w:rStyle w:val="Hypertextovodkaz"/>
            <w:noProof/>
          </w:rPr>
          <w:t>Variantní řešení</w:t>
        </w:r>
        <w:r w:rsidR="002F01A9">
          <w:rPr>
            <w:noProof/>
            <w:webHidden/>
          </w:rPr>
          <w:tab/>
        </w:r>
        <w:r w:rsidR="002F01A9">
          <w:rPr>
            <w:noProof/>
            <w:webHidden/>
          </w:rPr>
          <w:fldChar w:fldCharType="begin"/>
        </w:r>
        <w:r w:rsidR="002F01A9">
          <w:rPr>
            <w:noProof/>
            <w:webHidden/>
          </w:rPr>
          <w:instrText xml:space="preserve"> PAGEREF _Toc383504911 \h </w:instrText>
        </w:r>
        <w:r w:rsidR="002F01A9">
          <w:rPr>
            <w:noProof/>
            <w:webHidden/>
          </w:rPr>
        </w:r>
        <w:r w:rsidR="002F01A9">
          <w:rPr>
            <w:noProof/>
            <w:webHidden/>
          </w:rPr>
          <w:fldChar w:fldCharType="separate"/>
        </w:r>
        <w:r w:rsidR="002F01A9">
          <w:rPr>
            <w:noProof/>
            <w:webHidden/>
          </w:rPr>
          <w:t>11</w:t>
        </w:r>
        <w:r w:rsidR="002F01A9">
          <w:rPr>
            <w:noProof/>
            <w:webHidden/>
          </w:rPr>
          <w:fldChar w:fldCharType="end"/>
        </w:r>
      </w:hyperlink>
    </w:p>
    <w:p w:rsidRPr="007C76B9" w:rsidR="00CE4DA7" w:rsidRDefault="00186418">
      <w:pPr>
        <w:rPr>
          <w:rFonts w:ascii="Arial" w:hAnsi="Arial" w:cs="Arial"/>
          <w:sz w:val="18"/>
          <w:szCs w:val="18"/>
        </w:rPr>
      </w:pPr>
      <w:r w:rsidRPr="00115330">
        <w:rPr>
          <w:rFonts w:ascii="Arial" w:hAnsi="Arial" w:cs="Arial"/>
          <w:sz w:val="18"/>
          <w:szCs w:val="18"/>
        </w:rPr>
        <w:fldChar w:fldCharType="end"/>
      </w:r>
    </w:p>
    <w:p w:rsidRPr="007C76B9" w:rsidR="00EC66DC" w:rsidP="00115330" w:rsidRDefault="00115330">
      <w:pPr>
        <w:pStyle w:val="Nadpis1"/>
        <w:rPr>
          <w:color w:val="008000"/>
        </w:rPr>
      </w:pPr>
      <w:bookmarkStart w:name="_Toc383504887" w:id="2"/>
      <w:r w:rsidRPr="007C76B9">
        <w:rPr>
          <w:color w:val="008000"/>
        </w:rPr>
        <w:t>Přílohy</w:t>
      </w:r>
      <w:bookmarkEnd w:id="2"/>
    </w:p>
    <w:p w:rsidR="00EC66DC" w:rsidP="00CE1999" w:rsidRDefault="00EC66DC">
      <w:pPr>
        <w:numPr>
          <w:ilvl w:val="0"/>
          <w:numId w:val="4"/>
        </w:num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Krycí list nabídky</w:t>
      </w:r>
    </w:p>
    <w:p w:rsidRPr="000735B7" w:rsidR="000735B7" w:rsidP="00CE1999" w:rsidRDefault="00EC66DC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611E90">
        <w:rPr>
          <w:rFonts w:ascii="Arial" w:hAnsi="Arial" w:cs="Arial"/>
          <w:bCs/>
          <w:sz w:val="20"/>
          <w:szCs w:val="20"/>
        </w:rPr>
        <w:t>Čestné prohlášení o splnění kvalifikačních předpokladů</w:t>
      </w:r>
    </w:p>
    <w:p w:rsidRPr="00611E90" w:rsidR="00EC66DC" w:rsidP="00CE1999" w:rsidRDefault="000735B7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Čestné prohlášení</w:t>
      </w:r>
      <w:r w:rsidRPr="00611E90" w:rsidR="00EC66D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dle § 68 odst. 3 zákona o veřejných zakázkách</w:t>
      </w:r>
    </w:p>
    <w:p w:rsidRPr="0008492A" w:rsidR="00EC66DC" w:rsidP="00CE1999" w:rsidRDefault="00DC1E62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DC1E62">
        <w:rPr>
          <w:rFonts w:ascii="Arial" w:hAnsi="Arial" w:cs="Arial"/>
          <w:bCs/>
          <w:sz w:val="20"/>
          <w:szCs w:val="20"/>
        </w:rPr>
        <w:t>Specifikace předmětu zakázky</w:t>
      </w:r>
    </w:p>
    <w:p w:rsidRPr="00DC1E62" w:rsidR="0008492A" w:rsidP="00CE1999" w:rsidRDefault="0008492A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Návrh smlouvy</w:t>
      </w:r>
    </w:p>
    <w:p w:rsidR="007C76B9" w:rsidRDefault="007C76B9">
      <w:pPr>
        <w:spacing w:before="120"/>
        <w:rPr>
          <w:rFonts w:ascii="Arial" w:hAnsi="Arial" w:cs="Arial"/>
          <w:bCs/>
          <w:sz w:val="20"/>
          <w:szCs w:val="20"/>
        </w:rPr>
      </w:pPr>
    </w:p>
    <w:p w:rsidR="00763193" w:rsidRDefault="00763193">
      <w:pPr>
        <w:pStyle w:val="Nadpis1"/>
        <w:rPr>
          <w:color w:val="008000"/>
        </w:rPr>
      </w:pPr>
      <w:bookmarkStart w:name="_Toc198536317" w:id="3"/>
      <w:bookmarkStart w:name="_Toc203283561" w:id="4"/>
    </w:p>
    <w:p w:rsidR="007D0851" w:rsidP="007D0851" w:rsidRDefault="007D0851"/>
    <w:p w:rsidRPr="007D0851" w:rsidR="007D0851" w:rsidP="007D0851" w:rsidRDefault="007D0851"/>
    <w:p w:rsidRPr="007C76B9" w:rsidR="00EC66DC" w:rsidRDefault="00EC66DC">
      <w:pPr>
        <w:pStyle w:val="Nadpis1"/>
        <w:rPr>
          <w:color w:val="008000"/>
        </w:rPr>
      </w:pPr>
      <w:bookmarkStart w:name="_Toc383504888" w:id="5"/>
      <w:r w:rsidRPr="007C76B9">
        <w:rPr>
          <w:color w:val="008000"/>
        </w:rPr>
        <w:lastRenderedPageBreak/>
        <w:t>Preambule</w:t>
      </w:r>
      <w:bookmarkEnd w:id="3"/>
      <w:bookmarkEnd w:id="4"/>
      <w:bookmarkEnd w:id="5"/>
    </w:p>
    <w:p w:rsidRPr="00335729" w:rsidR="00983E28" w:rsidP="00983E28" w:rsidRDefault="00335729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335729">
        <w:rPr>
          <w:rFonts w:ascii="Arial" w:hAnsi="Arial" w:cs="Arial"/>
          <w:sz w:val="20"/>
          <w:szCs w:val="20"/>
        </w:rPr>
        <w:t>Tato zadávací dokumen</w:t>
      </w:r>
      <w:r w:rsidR="002C5900">
        <w:rPr>
          <w:rFonts w:ascii="Arial" w:hAnsi="Arial" w:cs="Arial"/>
          <w:sz w:val="20"/>
          <w:szCs w:val="20"/>
        </w:rPr>
        <w:t xml:space="preserve">tace je zpracována v </w:t>
      </w:r>
      <w:proofErr w:type="gramStart"/>
      <w:r w:rsidR="002C5900">
        <w:rPr>
          <w:rFonts w:ascii="Arial" w:hAnsi="Arial" w:cs="Arial"/>
          <w:sz w:val="20"/>
          <w:szCs w:val="20"/>
        </w:rPr>
        <w:t xml:space="preserve">souladu s </w:t>
      </w:r>
      <w:r w:rsidRPr="00335729">
        <w:rPr>
          <w:rFonts w:ascii="Arial" w:hAnsi="Arial" w:cs="Arial"/>
          <w:sz w:val="20"/>
          <w:szCs w:val="20"/>
        </w:rPr>
        <w:t xml:space="preserve"> Metodickým</w:t>
      </w:r>
      <w:proofErr w:type="gramEnd"/>
      <w:r w:rsidRPr="00335729">
        <w:rPr>
          <w:rFonts w:ascii="Arial" w:hAnsi="Arial" w:cs="Arial"/>
          <w:sz w:val="20"/>
          <w:szCs w:val="20"/>
        </w:rPr>
        <w:t xml:space="preserve"> pokynem pro zadávání zakázek OP LZZ v rámci operačního programu Lidské zdroje a zaměstnanost. Neje</w:t>
      </w:r>
      <w:r>
        <w:rPr>
          <w:rFonts w:ascii="Arial" w:hAnsi="Arial" w:cs="Arial"/>
          <w:sz w:val="20"/>
          <w:szCs w:val="20"/>
        </w:rPr>
        <w:t xml:space="preserve">dná se o zadávací řízení dle </w:t>
      </w:r>
      <w:proofErr w:type="spellStart"/>
      <w:r w:rsidR="00611E90">
        <w:rPr>
          <w:rFonts w:ascii="Arial" w:hAnsi="Arial" w:cs="Arial"/>
          <w:sz w:val="20"/>
          <w:szCs w:val="20"/>
        </w:rPr>
        <w:t>dle</w:t>
      </w:r>
      <w:proofErr w:type="spellEnd"/>
      <w:r w:rsidR="00611E90">
        <w:rPr>
          <w:rFonts w:ascii="Arial" w:hAnsi="Arial" w:cs="Arial"/>
          <w:sz w:val="20"/>
          <w:szCs w:val="20"/>
        </w:rPr>
        <w:t xml:space="preserve"> zákona</w:t>
      </w:r>
      <w:r w:rsidR="00983E28">
        <w:rPr>
          <w:rFonts w:ascii="Arial" w:hAnsi="Arial" w:cs="Arial"/>
          <w:sz w:val="20"/>
          <w:szCs w:val="20"/>
        </w:rPr>
        <w:t xml:space="preserve"> č. 137/2006 Sb., o veřejných zakázkách, v platném znění</w:t>
      </w:r>
      <w:r w:rsidRPr="0018398F" w:rsidR="00983E28">
        <w:rPr>
          <w:rFonts w:ascii="Arial" w:hAnsi="Arial" w:cs="Arial"/>
          <w:sz w:val="20"/>
          <w:szCs w:val="20"/>
        </w:rPr>
        <w:t xml:space="preserve">. </w:t>
      </w:r>
      <w:r w:rsidRPr="0018398F" w:rsidR="006A0446">
        <w:rPr>
          <w:rFonts w:ascii="Arial" w:hAnsi="Arial" w:cs="Arial"/>
          <w:sz w:val="20"/>
          <w:szCs w:val="20"/>
        </w:rPr>
        <w:t xml:space="preserve">Jedná se o zakázku </w:t>
      </w:r>
      <w:r w:rsidRPr="00062901" w:rsidR="006A0446">
        <w:rPr>
          <w:rFonts w:ascii="Arial" w:hAnsi="Arial" w:cs="Arial"/>
          <w:sz w:val="20"/>
          <w:szCs w:val="20"/>
        </w:rPr>
        <w:t>zadávanou v</w:t>
      </w:r>
      <w:r w:rsidRPr="00062901" w:rsidR="008D2E16">
        <w:rPr>
          <w:rFonts w:ascii="Arial" w:hAnsi="Arial" w:cs="Arial"/>
          <w:sz w:val="20"/>
          <w:szCs w:val="20"/>
        </w:rPr>
        <w:t> </w:t>
      </w:r>
      <w:r w:rsidRPr="00062901" w:rsidR="006A0446">
        <w:rPr>
          <w:rFonts w:ascii="Arial" w:hAnsi="Arial" w:cs="Arial"/>
          <w:sz w:val="20"/>
          <w:szCs w:val="20"/>
        </w:rPr>
        <w:t>rámci</w:t>
      </w:r>
      <w:r w:rsidRPr="00062901" w:rsidR="008D2E16">
        <w:rPr>
          <w:rFonts w:ascii="Arial" w:hAnsi="Arial" w:cs="Arial"/>
          <w:bCs/>
          <w:sz w:val="20"/>
          <w:szCs w:val="20"/>
        </w:rPr>
        <w:t xml:space="preserve"> projektu</w:t>
      </w:r>
      <w:r w:rsidRPr="00062901" w:rsidR="006A0446">
        <w:rPr>
          <w:rFonts w:ascii="Arial" w:hAnsi="Arial" w:cs="Arial"/>
          <w:bCs/>
          <w:sz w:val="20"/>
          <w:szCs w:val="20"/>
        </w:rPr>
        <w:t>:</w:t>
      </w:r>
      <w:r w:rsidRPr="00062901" w:rsidR="006A04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62901" w:rsidR="008D2E16">
        <w:rPr>
          <w:rFonts w:ascii="Arial" w:hAnsi="Arial" w:cs="Arial"/>
          <w:b/>
          <w:sz w:val="20"/>
          <w:szCs w:val="20"/>
        </w:rPr>
        <w:t xml:space="preserve">ČMIS - </w:t>
      </w:r>
      <w:r w:rsidRPr="00C0753B" w:rsidR="008D2E16">
        <w:rPr>
          <w:rFonts w:ascii="Arial" w:hAnsi="Arial" w:cs="Arial"/>
          <w:b/>
          <w:sz w:val="20"/>
          <w:szCs w:val="20"/>
        </w:rPr>
        <w:t>Odborným vzděláváním ke službám s vysokou přidanou hodnotou</w:t>
      </w:r>
      <w:r w:rsidRPr="00C0753B" w:rsidR="006A0446">
        <w:rPr>
          <w:rFonts w:ascii="Arial" w:hAnsi="Arial" w:cs="Arial"/>
          <w:b/>
          <w:sz w:val="20"/>
          <w:szCs w:val="20"/>
        </w:rPr>
        <w:t>.</w:t>
      </w:r>
      <w:r w:rsidRPr="00C0753B" w:rsidR="006A04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753B" w:rsidR="006A0446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C0753B" w:rsidR="006A0446">
        <w:rPr>
          <w:rFonts w:ascii="Arial" w:hAnsi="Arial" w:cs="Arial"/>
          <w:b/>
          <w:bCs/>
          <w:sz w:val="20"/>
          <w:szCs w:val="20"/>
        </w:rPr>
        <w:t>reg</w:t>
      </w:r>
      <w:proofErr w:type="spellEnd"/>
      <w:r w:rsidRPr="00C0753B" w:rsidR="006A0446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Pr="00C0753B" w:rsidR="006A0446">
        <w:rPr>
          <w:rFonts w:ascii="Arial" w:hAnsi="Arial" w:cs="Arial"/>
          <w:b/>
          <w:bCs/>
          <w:sz w:val="20"/>
          <w:szCs w:val="20"/>
        </w:rPr>
        <w:t>č.</w:t>
      </w:r>
      <w:proofErr w:type="gramEnd"/>
      <w:r w:rsidRPr="00C0753B" w:rsidR="006A0446">
        <w:rPr>
          <w:rFonts w:ascii="Arial" w:hAnsi="Arial" w:cs="Arial"/>
          <w:b/>
          <w:bCs/>
          <w:sz w:val="20"/>
          <w:szCs w:val="20"/>
        </w:rPr>
        <w:t xml:space="preserve"> projektu: </w:t>
      </w:r>
      <w:r w:rsidRPr="00C0753B" w:rsidR="00062901">
        <w:rPr>
          <w:rFonts w:ascii="Arial" w:hAnsi="Arial" w:cs="Arial"/>
          <w:b/>
          <w:sz w:val="20"/>
          <w:szCs w:val="20"/>
        </w:rPr>
        <w:t>CZ.1.04/1.1.02/94.00271</w:t>
      </w:r>
      <w:r w:rsidRPr="00C0753B" w:rsidR="006A0446">
        <w:rPr>
          <w:rFonts w:ascii="Arial" w:hAnsi="Arial" w:cs="Arial"/>
          <w:b/>
          <w:sz w:val="20"/>
          <w:szCs w:val="20"/>
        </w:rPr>
        <w:t>)</w:t>
      </w:r>
    </w:p>
    <w:p w:rsidR="006A0446" w:rsidP="006A0446" w:rsidRDefault="006A0446">
      <w:pPr>
        <w:pStyle w:val="normalodsazene"/>
        <w:spacing w:before="120" w:beforeAutospacing="false" w:after="0" w:afterAutospacing="false" w:line="300" w:lineRule="auto"/>
        <w:jc w:val="both"/>
        <w:rPr>
          <w:rFonts w:ascii="Arial" w:hAnsi="Arial" w:cs="Arial"/>
        </w:rPr>
      </w:pPr>
      <w:r w:rsidRPr="00AD01CE">
        <w:rPr>
          <w:rFonts w:ascii="Arial" w:hAnsi="Arial" w:cs="Arial"/>
        </w:rPr>
        <w:t>Zadavatel zpracoval tuto zadávací dokumentaci dle svých nejlepších znalostí a zkušeností z oblasti zadávání zakázek s cílem zajistit transparentní, nediskriminační a hospodárné zadání zakázky.</w:t>
      </w:r>
    </w:p>
    <w:p w:rsidR="00983E28" w:rsidP="00983E28" w:rsidRDefault="00983E28">
      <w:pPr>
        <w:autoSpaceDE w:val="false"/>
        <w:autoSpaceDN w:val="false"/>
        <w:adjustRightInd w:val="false"/>
        <w:spacing w:before="120"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E594A">
        <w:rPr>
          <w:rFonts w:ascii="Arial" w:hAnsi="Arial" w:cs="Arial"/>
          <w:b/>
          <w:sz w:val="20"/>
          <w:szCs w:val="20"/>
        </w:rPr>
        <w:t>Projekt bude spolufinancován z</w:t>
      </w:r>
      <w:r w:rsidR="00433107">
        <w:rPr>
          <w:rFonts w:ascii="Arial" w:hAnsi="Arial" w:cs="Arial"/>
          <w:b/>
          <w:sz w:val="20"/>
          <w:szCs w:val="20"/>
        </w:rPr>
        <w:t>e zdrojů EU.</w:t>
      </w:r>
      <w:r>
        <w:rPr>
          <w:rFonts w:ascii="Arial" w:hAnsi="Arial" w:cs="Arial"/>
          <w:b/>
          <w:sz w:val="20"/>
          <w:szCs w:val="20"/>
        </w:rPr>
        <w:t> </w:t>
      </w:r>
    </w:p>
    <w:p w:rsidRPr="00EF2187" w:rsidR="00983E28" w:rsidP="00983E28" w:rsidRDefault="00983E28">
      <w:pPr>
        <w:pStyle w:val="normalodsazene"/>
        <w:spacing w:before="120" w:beforeAutospacing="false" w:after="0" w:afterAutospacing="false" w:line="300" w:lineRule="auto"/>
        <w:jc w:val="both"/>
        <w:rPr>
          <w:rFonts w:ascii="Arial" w:hAnsi="Arial" w:cs="Arial"/>
        </w:rPr>
      </w:pPr>
      <w:r w:rsidRPr="00EF2187">
        <w:rPr>
          <w:rFonts w:ascii="Arial" w:hAnsi="Arial" w:cs="Arial"/>
        </w:rPr>
        <w:t xml:space="preserve">Dodavatel je dle ustanovení § 2e) zákona č. 320/2001 Sb., o finanční kontrole, osobou povinnou spolupůsobit při výkonu finanční kontroly. </w:t>
      </w:r>
    </w:p>
    <w:p w:rsidR="00983E28" w:rsidP="00983E28" w:rsidRDefault="00983E28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Dotaz k zadávací dokumentaci je uchazeč povinen doručit</w:t>
      </w:r>
      <w:r w:rsidR="00335729">
        <w:rPr>
          <w:rFonts w:ascii="Arial" w:hAnsi="Arial" w:cs="Arial"/>
          <w:sz w:val="20"/>
          <w:szCs w:val="20"/>
        </w:rPr>
        <w:t xml:space="preserve"> kontaktní osobě</w:t>
      </w:r>
      <w:r>
        <w:rPr>
          <w:rFonts w:ascii="Arial" w:hAnsi="Arial" w:cs="Arial"/>
          <w:sz w:val="20"/>
          <w:szCs w:val="20"/>
        </w:rPr>
        <w:t xml:space="preserve"> v písemné podobě</w:t>
      </w:r>
      <w:r w:rsidR="00335729">
        <w:rPr>
          <w:rFonts w:ascii="Arial" w:hAnsi="Arial" w:cs="Arial"/>
          <w:sz w:val="20"/>
          <w:szCs w:val="20"/>
        </w:rPr>
        <w:t xml:space="preserve"> nejpozději 4</w:t>
      </w:r>
      <w:r w:rsidR="002C5900">
        <w:rPr>
          <w:rFonts w:ascii="Arial" w:hAnsi="Arial" w:cs="Arial"/>
          <w:sz w:val="20"/>
          <w:szCs w:val="20"/>
        </w:rPr>
        <w:t xml:space="preserve"> pracovní dny</w:t>
      </w:r>
      <w:r w:rsidR="00D176E0">
        <w:rPr>
          <w:rFonts w:ascii="Arial" w:hAnsi="Arial" w:cs="Arial"/>
          <w:sz w:val="20"/>
          <w:szCs w:val="20"/>
        </w:rPr>
        <w:t xml:space="preserve"> před uplynutím lhůty</w:t>
      </w:r>
      <w:r>
        <w:rPr>
          <w:rFonts w:ascii="Arial" w:hAnsi="Arial" w:cs="Arial"/>
          <w:sz w:val="20"/>
          <w:szCs w:val="20"/>
        </w:rPr>
        <w:t xml:space="preserve">. Podal-li dodavatel žádost o dodatečné informace, doručí zadavatel dodatečné informace k zadávacím podmínkám, včetně přesného znění žádosti, případně související dokumenty, nejpozději do </w:t>
      </w:r>
      <w:r w:rsidRPr="00335729" w:rsidR="00335729">
        <w:rPr>
          <w:rFonts w:ascii="Arial" w:hAnsi="Arial" w:cs="Arial"/>
          <w:sz w:val="20"/>
          <w:szCs w:val="20"/>
        </w:rPr>
        <w:t>2</w:t>
      </w:r>
      <w:r w:rsidRPr="00335729">
        <w:rPr>
          <w:rFonts w:ascii="Arial" w:hAnsi="Arial" w:cs="Arial"/>
          <w:sz w:val="20"/>
          <w:szCs w:val="20"/>
        </w:rPr>
        <w:t xml:space="preserve"> pracovních dnů</w:t>
      </w:r>
      <w:r>
        <w:rPr>
          <w:rFonts w:ascii="Arial" w:hAnsi="Arial" w:cs="Arial"/>
          <w:sz w:val="20"/>
          <w:szCs w:val="20"/>
        </w:rPr>
        <w:t xml:space="preserve"> ode d</w:t>
      </w:r>
      <w:r w:rsidR="00335729">
        <w:rPr>
          <w:rFonts w:ascii="Arial" w:hAnsi="Arial" w:cs="Arial"/>
          <w:sz w:val="20"/>
          <w:szCs w:val="20"/>
        </w:rPr>
        <w:t>ne doručení žádosti dodavatele.</w:t>
      </w:r>
    </w:p>
    <w:p w:rsidR="00983E28" w:rsidP="00983E28" w:rsidRDefault="00983E28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dále upozorňuje uchazeče na skutečnost, že zadávací dokumentace je souhrnem požadavků zadavatele a nikoliv konečným souhrnem veškerých požadavků vyplývajících z obecně platných norem. Uchazeč se tak musí při zpracování své nabídky vždy řídit nejen požadavky obsaženými v zadávací dokumentaci, ale též ustanoveními příslušných obecně závazných norem.</w:t>
      </w:r>
    </w:p>
    <w:p w:rsidR="00983E28" w:rsidP="00983E28" w:rsidRDefault="00983E28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Uchazeč je povinen předložit veškeré dokumenty požadované v této textové části zadávací doku</w:t>
      </w:r>
      <w:r w:rsidR="006A0446">
        <w:rPr>
          <w:rFonts w:ascii="Arial" w:hAnsi="Arial" w:cs="Arial"/>
          <w:sz w:val="20"/>
          <w:szCs w:val="20"/>
        </w:rPr>
        <w:t>mentace, příp. požadované ve výzvě k podání nabídek.</w:t>
      </w:r>
      <w:r>
        <w:rPr>
          <w:rFonts w:ascii="Arial" w:hAnsi="Arial" w:cs="Arial"/>
          <w:sz w:val="20"/>
          <w:szCs w:val="20"/>
        </w:rPr>
        <w:t xml:space="preserve"> Uchazeč je dále povinen plně respektovat zadávací podmínky a není oprávněn v nich provádět žádné změny. Nabídky, které nebudou splňovat požadavky stanovené v zadávací dokumentaci, budou ze zadávacího řízení vyloučeny.</w:t>
      </w:r>
    </w:p>
    <w:p w:rsidR="00983E28" w:rsidP="00983E28" w:rsidRDefault="00983E28">
      <w:pPr>
        <w:pStyle w:val="Zkladntext2"/>
      </w:pPr>
      <w:r>
        <w:t>Je-li v technických specifikacích</w:t>
      </w:r>
      <w:r w:rsidR="005232EC">
        <w:t xml:space="preserve"> </w:t>
      </w:r>
      <w:r>
        <w:t>uveden odkaz na konkrétní výrobek, materiál, technologii příp. na obchodní firmu, tak se má za to, že se jedná o vymezení minimálních požadovaných standardů výrobku, technologie či materiálu. V tomto případě je uchazeč oprávněn v nabídce uvést i jiné, kvalitativně a technicky obdobné řešení, které splňuje minimálně požadované standardy a odpovídá uvedeným parametrům.</w:t>
      </w:r>
    </w:p>
    <w:p w:rsidR="00511587" w:rsidRDefault="00511587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p w:rsidR="00983E28" w:rsidRDefault="00983E28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p w:rsidR="00983E28" w:rsidRDefault="00983E28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p w:rsidR="00983E28" w:rsidRDefault="00983E28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p w:rsidR="00983E28" w:rsidRDefault="00983E28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p w:rsidR="00983E28" w:rsidRDefault="00983E28">
      <w:pPr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6A0446" w:rsidRDefault="006A0446">
      <w:pPr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6A0446" w:rsidRDefault="006A0446">
      <w:pPr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C76B9" w:rsidRDefault="007C76B9">
      <w:pPr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Pr="007C76B9" w:rsidR="00EC66DC" w:rsidRDefault="00EC66DC">
      <w:pPr>
        <w:pStyle w:val="Nadpis1"/>
        <w:numPr>
          <w:ilvl w:val="0"/>
          <w:numId w:val="6"/>
        </w:numPr>
        <w:rPr>
          <w:color w:val="008000"/>
        </w:rPr>
      </w:pPr>
      <w:bookmarkStart w:name="_Toc198536318" w:id="6"/>
      <w:bookmarkStart w:name="_Toc203283562" w:id="7"/>
      <w:bookmarkStart w:name="_Toc383504889" w:id="8"/>
      <w:r w:rsidRPr="007C76B9">
        <w:rPr>
          <w:color w:val="008000"/>
        </w:rPr>
        <w:lastRenderedPageBreak/>
        <w:t xml:space="preserve">Identifikace </w:t>
      </w:r>
      <w:bookmarkEnd w:id="6"/>
      <w:bookmarkEnd w:id="7"/>
      <w:r w:rsidRPr="007C76B9" w:rsidR="007C76B9">
        <w:rPr>
          <w:color w:val="008000"/>
        </w:rPr>
        <w:t>zadavatele</w:t>
      </w:r>
      <w:bookmarkEnd w:id="8"/>
    </w:p>
    <w:p w:rsidRPr="000C00B4" w:rsidR="007C76B9" w:rsidP="000C00B4" w:rsidRDefault="007C76B9">
      <w:pPr>
        <w:spacing w:before="240"/>
        <w:rPr>
          <w:rFonts w:ascii="Arial" w:hAnsi="Arial" w:cs="Arial"/>
          <w:b/>
          <w:bCs/>
          <w:sz w:val="20"/>
          <w:szCs w:val="20"/>
        </w:rPr>
      </w:pPr>
      <w:bookmarkStart w:name="_Toc222566205" w:id="9"/>
      <w:r w:rsidRPr="000C00B4">
        <w:rPr>
          <w:rFonts w:ascii="Arial" w:hAnsi="Arial" w:cs="Arial"/>
          <w:b/>
          <w:sz w:val="20"/>
          <w:szCs w:val="20"/>
        </w:rPr>
        <w:t>Název zadavatele:</w:t>
      </w:r>
      <w:bookmarkEnd w:id="9"/>
      <w:r w:rsidRPr="000C00B4">
        <w:rPr>
          <w:rFonts w:ascii="Arial" w:hAnsi="Arial" w:cs="Arial"/>
          <w:b/>
          <w:sz w:val="20"/>
          <w:szCs w:val="20"/>
        </w:rPr>
        <w:tab/>
      </w:r>
      <w:r w:rsidRPr="000C00B4">
        <w:rPr>
          <w:rFonts w:ascii="Arial" w:hAnsi="Arial" w:cs="Arial"/>
          <w:b/>
          <w:sz w:val="20"/>
          <w:szCs w:val="20"/>
        </w:rPr>
        <w:tab/>
      </w:r>
      <w:r w:rsidRPr="000C00B4">
        <w:rPr>
          <w:rFonts w:ascii="Arial" w:hAnsi="Arial" w:cs="Arial"/>
          <w:b/>
          <w:sz w:val="20"/>
          <w:szCs w:val="20"/>
        </w:rPr>
        <w:tab/>
      </w:r>
      <w:r w:rsidRPr="000C00B4">
        <w:rPr>
          <w:rFonts w:ascii="Arial" w:hAnsi="Arial" w:cs="Arial"/>
          <w:b/>
          <w:sz w:val="20"/>
          <w:szCs w:val="20"/>
        </w:rPr>
        <w:tab/>
      </w:r>
      <w:r w:rsidRPr="000C00B4">
        <w:rPr>
          <w:rFonts w:ascii="Arial" w:hAnsi="Arial" w:cs="Arial"/>
          <w:b/>
          <w:bCs/>
          <w:sz w:val="20"/>
          <w:szCs w:val="20"/>
        </w:rPr>
        <w:t>Českomoravské informační systémy s.r.o.</w:t>
      </w:r>
    </w:p>
    <w:p w:rsidRPr="000C00B4" w:rsidR="007C76B9" w:rsidP="000C00B4" w:rsidRDefault="007C76B9">
      <w:pPr>
        <w:pStyle w:val="ZkladntextIMP"/>
        <w:tabs>
          <w:tab w:val="left" w:pos="2200"/>
        </w:tabs>
        <w:suppressAutoHyphens w:val="false"/>
        <w:overflowPunct/>
        <w:autoSpaceDE/>
        <w:autoSpaceDN/>
        <w:adjustRightInd/>
        <w:spacing w:before="240" w:line="240" w:lineRule="auto"/>
        <w:rPr>
          <w:rFonts w:cs="Arial"/>
          <w:b/>
          <w:sz w:val="20"/>
          <w:szCs w:val="20"/>
        </w:rPr>
      </w:pPr>
      <w:r w:rsidRPr="000C00B4">
        <w:rPr>
          <w:rFonts w:cs="Arial"/>
          <w:b/>
          <w:sz w:val="20"/>
          <w:szCs w:val="20"/>
        </w:rPr>
        <w:t>IČ zadavatele:</w:t>
      </w:r>
      <w:r w:rsidRPr="000C00B4">
        <w:rPr>
          <w:rFonts w:cs="Arial"/>
          <w:b/>
          <w:sz w:val="20"/>
          <w:szCs w:val="20"/>
        </w:rPr>
        <w:tab/>
      </w:r>
      <w:r w:rsidRPr="000C00B4">
        <w:rPr>
          <w:rFonts w:cs="Arial"/>
          <w:b/>
          <w:sz w:val="20"/>
          <w:szCs w:val="20"/>
        </w:rPr>
        <w:tab/>
      </w:r>
      <w:r w:rsidRPr="000C00B4">
        <w:rPr>
          <w:rFonts w:cs="Arial"/>
          <w:b/>
          <w:sz w:val="20"/>
          <w:szCs w:val="20"/>
        </w:rPr>
        <w:tab/>
      </w:r>
      <w:r w:rsidRPr="000C00B4">
        <w:rPr>
          <w:rFonts w:cs="Arial"/>
          <w:b/>
          <w:sz w:val="20"/>
          <w:szCs w:val="20"/>
        </w:rPr>
        <w:tab/>
      </w:r>
      <w:r w:rsidRPr="000C00B4">
        <w:rPr>
          <w:rFonts w:cs="Arial"/>
          <w:sz w:val="20"/>
          <w:szCs w:val="20"/>
        </w:rPr>
        <w:t>26368641</w:t>
      </w:r>
    </w:p>
    <w:p w:rsidRPr="000C00B4" w:rsidR="007C76B9" w:rsidP="000C00B4" w:rsidRDefault="007C76B9">
      <w:pPr>
        <w:pStyle w:val="ZkladntextIMP"/>
        <w:tabs>
          <w:tab w:val="left" w:pos="2200"/>
        </w:tabs>
        <w:suppressAutoHyphens w:val="false"/>
        <w:overflowPunct/>
        <w:autoSpaceDE/>
        <w:autoSpaceDN/>
        <w:adjustRightInd/>
        <w:spacing w:before="240" w:line="240" w:lineRule="auto"/>
        <w:rPr>
          <w:rFonts w:cs="Arial"/>
          <w:sz w:val="20"/>
          <w:szCs w:val="20"/>
        </w:rPr>
      </w:pPr>
      <w:r w:rsidRPr="000C00B4">
        <w:rPr>
          <w:rFonts w:cs="Arial"/>
          <w:b/>
          <w:sz w:val="20"/>
          <w:szCs w:val="20"/>
        </w:rPr>
        <w:t>DIČ zadavatele:</w:t>
      </w:r>
      <w:r w:rsidRPr="000C00B4">
        <w:rPr>
          <w:rFonts w:cs="Arial"/>
          <w:b/>
          <w:sz w:val="20"/>
          <w:szCs w:val="20"/>
        </w:rPr>
        <w:tab/>
      </w:r>
      <w:r w:rsidRPr="000C00B4">
        <w:rPr>
          <w:rFonts w:cs="Arial"/>
          <w:b/>
          <w:sz w:val="20"/>
          <w:szCs w:val="20"/>
        </w:rPr>
        <w:tab/>
      </w:r>
      <w:r w:rsidRPr="000C00B4">
        <w:rPr>
          <w:rFonts w:cs="Arial"/>
          <w:b/>
          <w:sz w:val="20"/>
          <w:szCs w:val="20"/>
        </w:rPr>
        <w:tab/>
      </w:r>
      <w:r w:rsidRPr="000C00B4">
        <w:rPr>
          <w:rFonts w:cs="Arial"/>
          <w:b/>
          <w:sz w:val="20"/>
          <w:szCs w:val="20"/>
        </w:rPr>
        <w:tab/>
      </w:r>
      <w:r w:rsidRPr="000C00B4">
        <w:rPr>
          <w:rFonts w:cs="Arial"/>
          <w:bCs/>
          <w:sz w:val="20"/>
          <w:szCs w:val="20"/>
        </w:rPr>
        <w:t>CZ26368641</w:t>
      </w:r>
    </w:p>
    <w:p w:rsidRPr="000C00B4" w:rsidR="007C76B9" w:rsidP="000C00B4" w:rsidRDefault="007C76B9">
      <w:pPr>
        <w:pStyle w:val="ZkladntextIMP"/>
        <w:tabs>
          <w:tab w:val="left" w:pos="2200"/>
        </w:tabs>
        <w:spacing w:before="240" w:line="240" w:lineRule="auto"/>
        <w:rPr>
          <w:rFonts w:cs="Arial"/>
          <w:b/>
          <w:bCs/>
          <w:sz w:val="20"/>
          <w:szCs w:val="20"/>
        </w:rPr>
      </w:pPr>
      <w:r w:rsidRPr="000C00B4">
        <w:rPr>
          <w:rFonts w:cs="Arial"/>
          <w:b/>
          <w:sz w:val="20"/>
          <w:szCs w:val="20"/>
        </w:rPr>
        <w:t>Sídlo zadavatele:</w:t>
      </w:r>
      <w:r w:rsidRPr="000C00B4">
        <w:rPr>
          <w:rFonts w:cs="Arial"/>
          <w:b/>
          <w:sz w:val="20"/>
          <w:szCs w:val="20"/>
        </w:rPr>
        <w:tab/>
      </w:r>
      <w:r w:rsidRPr="000C00B4">
        <w:rPr>
          <w:rFonts w:cs="Arial"/>
          <w:b/>
          <w:sz w:val="20"/>
          <w:szCs w:val="20"/>
        </w:rPr>
        <w:tab/>
      </w:r>
      <w:r w:rsidRPr="000C00B4">
        <w:rPr>
          <w:rFonts w:cs="Arial"/>
          <w:b/>
          <w:sz w:val="20"/>
          <w:szCs w:val="20"/>
        </w:rPr>
        <w:tab/>
      </w:r>
      <w:r w:rsidRPr="000C00B4">
        <w:rPr>
          <w:rFonts w:cs="Arial"/>
          <w:b/>
          <w:sz w:val="20"/>
          <w:szCs w:val="20"/>
        </w:rPr>
        <w:tab/>
      </w:r>
      <w:r w:rsidRPr="000C00B4">
        <w:rPr>
          <w:rFonts w:cs="Arial"/>
          <w:sz w:val="20"/>
          <w:szCs w:val="20"/>
        </w:rPr>
        <w:t>Na Sypkém 89/9, 180 00 Praha 8</w:t>
      </w:r>
    </w:p>
    <w:p w:rsidRPr="000C00B4" w:rsidR="007C76B9" w:rsidP="000C00B4" w:rsidRDefault="007C76B9">
      <w:pPr>
        <w:spacing w:before="240"/>
        <w:rPr>
          <w:rFonts w:ascii="Arial" w:hAnsi="Arial" w:cs="Arial"/>
          <w:sz w:val="20"/>
          <w:szCs w:val="20"/>
        </w:rPr>
      </w:pPr>
      <w:r w:rsidRPr="000C00B4">
        <w:rPr>
          <w:rFonts w:ascii="Arial" w:hAnsi="Arial" w:cs="Arial"/>
          <w:b/>
          <w:sz w:val="20"/>
          <w:szCs w:val="20"/>
        </w:rPr>
        <w:t>Osoba oprávněná jednat za zadavatele:</w:t>
      </w:r>
      <w:r w:rsidRPr="000C00B4">
        <w:rPr>
          <w:rFonts w:ascii="Arial" w:hAnsi="Arial" w:cs="Arial"/>
          <w:b/>
          <w:sz w:val="20"/>
          <w:szCs w:val="20"/>
        </w:rPr>
        <w:tab/>
      </w:r>
      <w:r w:rsidRPr="000C00B4">
        <w:rPr>
          <w:rFonts w:ascii="Arial" w:hAnsi="Arial" w:cs="Arial"/>
          <w:sz w:val="20"/>
          <w:szCs w:val="20"/>
        </w:rPr>
        <w:t>Karel Jičínský, jednatel</w:t>
      </w:r>
    </w:p>
    <w:p w:rsidRPr="000C00B4" w:rsidR="007C76B9" w:rsidP="000C00B4" w:rsidRDefault="007C76B9">
      <w:pPr>
        <w:spacing w:before="240"/>
        <w:rPr>
          <w:rFonts w:ascii="Arial" w:hAnsi="Arial" w:cs="Arial"/>
          <w:sz w:val="20"/>
          <w:szCs w:val="20"/>
        </w:rPr>
      </w:pP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>Kontaktní osoba:</w:t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5729">
        <w:rPr>
          <w:rFonts w:ascii="Arial" w:hAnsi="Arial" w:cs="Arial"/>
          <w:sz w:val="20"/>
          <w:szCs w:val="20"/>
        </w:rPr>
        <w:t>Ing. Veronika Popová</w:t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Pr="000C00B4" w:rsidR="007C76B9" w:rsidP="000C00B4" w:rsidRDefault="007C76B9">
      <w:pPr>
        <w:spacing w:before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>Telefon:</w:t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35729">
        <w:rPr>
          <w:rStyle w:val="platne1"/>
          <w:rFonts w:ascii="Arial" w:hAnsi="Arial" w:cs="Arial"/>
          <w:sz w:val="20"/>
          <w:szCs w:val="20"/>
        </w:rPr>
        <w:t>+420774203163</w:t>
      </w:r>
    </w:p>
    <w:p w:rsidRPr="000C00B4" w:rsidR="007C76B9" w:rsidP="000C00B4" w:rsidRDefault="007C76B9">
      <w:pPr>
        <w:spacing w:before="240"/>
        <w:jc w:val="both"/>
        <w:rPr>
          <w:rStyle w:val="platne1"/>
          <w:rFonts w:ascii="Arial" w:hAnsi="Arial" w:cs="Arial"/>
          <w:sz w:val="20"/>
          <w:szCs w:val="20"/>
        </w:rPr>
      </w:pP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>E-mail:</w:t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C00B4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history="true" r:id="rId10">
        <w:r w:rsidRPr="00032BBB" w:rsidR="00335729">
          <w:rPr>
            <w:rStyle w:val="Hypertextovodkaz"/>
            <w:rFonts w:ascii="Arial" w:hAnsi="Arial" w:cs="Arial"/>
            <w:sz w:val="20"/>
            <w:szCs w:val="20"/>
          </w:rPr>
          <w:t>popova@cmis.cz</w:t>
        </w:r>
      </w:hyperlink>
      <w:r w:rsidRPr="000C00B4">
        <w:rPr>
          <w:rFonts w:ascii="Arial" w:hAnsi="Arial" w:cs="Arial"/>
          <w:sz w:val="20"/>
          <w:szCs w:val="20"/>
        </w:rPr>
        <w:t xml:space="preserve"> </w:t>
      </w:r>
    </w:p>
    <w:p w:rsidRPr="00531CD6" w:rsidR="00EC66DC" w:rsidRDefault="00EC66DC">
      <w:pPr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Pr="007C76B9" w:rsidR="00EC66DC" w:rsidRDefault="00EC66DC">
      <w:pPr>
        <w:pStyle w:val="Nadpis1"/>
        <w:numPr>
          <w:ilvl w:val="0"/>
          <w:numId w:val="6"/>
        </w:numPr>
        <w:rPr>
          <w:color w:val="008000"/>
        </w:rPr>
      </w:pPr>
      <w:bookmarkStart w:name="_Toc198536320" w:id="10"/>
      <w:bookmarkStart w:name="_Toc203283564" w:id="11"/>
      <w:bookmarkStart w:name="_Toc383504890" w:id="12"/>
      <w:r w:rsidRPr="007C76B9">
        <w:rPr>
          <w:color w:val="008000"/>
        </w:rPr>
        <w:t>Vymezení předmětu veřejné zakázky</w:t>
      </w:r>
      <w:bookmarkEnd w:id="10"/>
      <w:bookmarkEnd w:id="11"/>
      <w:bookmarkEnd w:id="12"/>
    </w:p>
    <w:p w:rsidRPr="007C76B9" w:rsidR="00EC66DC" w:rsidRDefault="00EC66DC">
      <w:pPr>
        <w:pStyle w:val="Nadpis2"/>
        <w:numPr>
          <w:ilvl w:val="1"/>
          <w:numId w:val="6"/>
        </w:numPr>
        <w:rPr>
          <w:color w:val="008000"/>
        </w:rPr>
      </w:pPr>
      <w:bookmarkStart w:name="_Toc198536321" w:id="13"/>
      <w:bookmarkStart w:name="_Toc383504891" w:id="14"/>
      <w:r w:rsidRPr="007C76B9">
        <w:rPr>
          <w:color w:val="008000"/>
        </w:rPr>
        <w:t>Předmět veřejné zakázky</w:t>
      </w:r>
      <w:bookmarkEnd w:id="13"/>
      <w:bookmarkEnd w:id="14"/>
    </w:p>
    <w:p w:rsidR="00EC66DC" w:rsidRDefault="00EC66DC">
      <w:pPr>
        <w:rPr>
          <w:lang w:eastAsia="en-US"/>
        </w:rPr>
      </w:pPr>
    </w:p>
    <w:p w:rsidR="00DC1E62" w:rsidP="00392F7D" w:rsidRDefault="00392F7D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92F7D">
        <w:rPr>
          <w:rFonts w:ascii="Arial" w:hAnsi="Arial" w:cs="Arial"/>
          <w:sz w:val="20"/>
          <w:szCs w:val="20"/>
          <w:lang w:eastAsia="en-US"/>
        </w:rPr>
        <w:t xml:space="preserve">Předmětem zakázky je </w:t>
      </w:r>
      <w:r w:rsidR="00DC1E62">
        <w:rPr>
          <w:rFonts w:ascii="Arial" w:hAnsi="Arial" w:cs="Arial"/>
          <w:sz w:val="20"/>
          <w:szCs w:val="20"/>
          <w:lang w:eastAsia="en-US"/>
        </w:rPr>
        <w:t>poskytnutí služeb odb</w:t>
      </w:r>
      <w:r w:rsidR="0018398F">
        <w:rPr>
          <w:rFonts w:ascii="Arial" w:hAnsi="Arial" w:cs="Arial"/>
          <w:sz w:val="20"/>
          <w:szCs w:val="20"/>
          <w:lang w:eastAsia="en-US"/>
        </w:rPr>
        <w:t xml:space="preserve">orného vzdělávání, a to v rámci kurzů </w:t>
      </w:r>
      <w:r w:rsidR="00DC1E62">
        <w:rPr>
          <w:rFonts w:ascii="Arial" w:hAnsi="Arial" w:cs="Arial"/>
          <w:sz w:val="20"/>
          <w:szCs w:val="20"/>
          <w:lang w:eastAsia="en-US"/>
        </w:rPr>
        <w:t>blíž</w:t>
      </w:r>
      <w:r w:rsidR="00686D79">
        <w:rPr>
          <w:rFonts w:ascii="Arial" w:hAnsi="Arial" w:cs="Arial"/>
          <w:sz w:val="20"/>
          <w:szCs w:val="20"/>
          <w:lang w:eastAsia="en-US"/>
        </w:rPr>
        <w:t>e specifikovaných v příloze č. 3</w:t>
      </w:r>
      <w:r w:rsidR="00DC1E62">
        <w:rPr>
          <w:rFonts w:ascii="Arial" w:hAnsi="Arial" w:cs="Arial"/>
          <w:sz w:val="20"/>
          <w:szCs w:val="20"/>
          <w:lang w:eastAsia="en-US"/>
        </w:rPr>
        <w:t xml:space="preserve"> této zadávací dokumentace. </w:t>
      </w:r>
    </w:p>
    <w:p w:rsidRPr="009D0233" w:rsidR="00EC66DC" w:rsidRDefault="00EC66DC">
      <w:pPr>
        <w:spacing w:before="120" w:line="300" w:lineRule="auto"/>
        <w:rPr>
          <w:rFonts w:ascii="Arial" w:hAnsi="Arial" w:cs="Arial"/>
          <w:b/>
          <w:sz w:val="22"/>
          <w:szCs w:val="22"/>
          <w:lang w:eastAsia="en-US"/>
        </w:rPr>
      </w:pPr>
      <w:r w:rsidRPr="00CB0ECC">
        <w:rPr>
          <w:rFonts w:ascii="Arial" w:hAnsi="Arial" w:cs="Arial"/>
          <w:b/>
          <w:sz w:val="22"/>
          <w:szCs w:val="22"/>
          <w:lang w:eastAsia="en-US"/>
        </w:rPr>
        <w:t>Předpokládaná hodnota veřej</w:t>
      </w:r>
      <w:r w:rsidRPr="00CB0ECC" w:rsidR="00B4373D">
        <w:rPr>
          <w:rFonts w:ascii="Arial" w:hAnsi="Arial" w:cs="Arial"/>
          <w:b/>
          <w:sz w:val="22"/>
          <w:szCs w:val="22"/>
          <w:lang w:eastAsia="en-US"/>
        </w:rPr>
        <w:t>né zakázky činí</w:t>
      </w:r>
      <w:r w:rsidR="00F135AD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1F67A4">
        <w:rPr>
          <w:rFonts w:ascii="Arial" w:hAnsi="Arial" w:cs="Arial"/>
          <w:b/>
          <w:sz w:val="22"/>
          <w:szCs w:val="22"/>
          <w:lang w:eastAsia="en-US"/>
        </w:rPr>
        <w:t>1 </w:t>
      </w:r>
      <w:r w:rsidRPr="00F135AD" w:rsidR="001F67A4">
        <w:rPr>
          <w:rFonts w:ascii="Arial" w:hAnsi="Arial" w:cs="Arial"/>
          <w:b/>
          <w:sz w:val="22"/>
          <w:szCs w:val="22"/>
          <w:lang w:eastAsia="en-US"/>
        </w:rPr>
        <w:t xml:space="preserve">316 </w:t>
      </w:r>
      <w:r w:rsidR="00335729">
        <w:rPr>
          <w:rFonts w:ascii="Arial" w:hAnsi="Arial" w:cs="Arial"/>
          <w:b/>
          <w:sz w:val="22"/>
          <w:szCs w:val="22"/>
          <w:lang w:eastAsia="en-US"/>
        </w:rPr>
        <w:t xml:space="preserve">500,- Kč bez DPH </w:t>
      </w:r>
      <w:r w:rsidRPr="00EC7EF2" w:rsidR="00335729">
        <w:rPr>
          <w:rFonts w:ascii="Arial" w:hAnsi="Arial" w:cs="Arial"/>
          <w:b/>
          <w:sz w:val="22"/>
          <w:szCs w:val="22"/>
          <w:lang w:eastAsia="en-US"/>
        </w:rPr>
        <w:t>a je zároveň hodnotou maximální a nepřekročitelnou. Vyšší cenové nabídky nemůže a nebude veřejný zadavatel akceptovat, nabídky obsahující vyšší nabídkovou cenu budou vyřazeny a uchazeči následně vyloučeni ze zadávacího řízení.</w:t>
      </w:r>
    </w:p>
    <w:p w:rsidR="00DC1E62" w:rsidP="00DC1E62" w:rsidRDefault="00DC1E62">
      <w:pPr>
        <w:pStyle w:val="Nadpis2"/>
        <w:numPr>
          <w:ilvl w:val="0"/>
          <w:numId w:val="0"/>
        </w:numPr>
        <w:ind w:left="786" w:hanging="360"/>
        <w:rPr>
          <w:color w:val="008000"/>
        </w:rPr>
      </w:pPr>
      <w:bookmarkStart w:name="_Toc198536323" w:id="15"/>
    </w:p>
    <w:p w:rsidRPr="007C76B9" w:rsidR="00EC66DC" w:rsidRDefault="00EC66DC">
      <w:pPr>
        <w:pStyle w:val="Nadpis2"/>
        <w:numPr>
          <w:ilvl w:val="1"/>
          <w:numId w:val="6"/>
        </w:numPr>
        <w:rPr>
          <w:color w:val="008000"/>
        </w:rPr>
      </w:pPr>
      <w:bookmarkStart w:name="_Toc383504892" w:id="16"/>
      <w:r w:rsidRPr="007C76B9">
        <w:rPr>
          <w:color w:val="008000"/>
        </w:rPr>
        <w:t>Klasifikace předmětu dle nařízení Evropského parlamentu a Rady (ES) č. 2195/2002 a nařízení Komise č. 213/2008</w:t>
      </w:r>
      <w:bookmarkEnd w:id="15"/>
      <w:bookmarkEnd w:id="16"/>
    </w:p>
    <w:p w:rsidR="00EC66DC" w:rsidRDefault="00EC66DC">
      <w:pPr>
        <w:rPr>
          <w:lang w:eastAsia="en-US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04"/>
        <w:gridCol w:w="1984"/>
      </w:tblGrid>
      <w:tr w:rsidR="00EC66DC">
        <w:trPr>
          <w:jc w:val="center"/>
        </w:trPr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0A5A8"/>
            <w:vAlign w:val="center"/>
          </w:tcPr>
          <w:p w:rsidRPr="000735B7" w:rsidR="00EC66DC" w:rsidRDefault="00A2428F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B7">
              <w:rPr>
                <w:rFonts w:ascii="Arial" w:hAnsi="Arial" w:cs="Arial"/>
                <w:b/>
                <w:sz w:val="20"/>
                <w:szCs w:val="20"/>
              </w:rPr>
              <w:t>Služby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0A5A8"/>
            <w:vAlign w:val="center"/>
          </w:tcPr>
          <w:p w:rsidRPr="000735B7" w:rsidR="00EC66DC" w:rsidRDefault="00EC66DC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B7">
              <w:rPr>
                <w:rFonts w:ascii="Arial" w:hAnsi="Arial" w:cs="Arial"/>
                <w:b/>
                <w:sz w:val="20"/>
                <w:szCs w:val="20"/>
              </w:rPr>
              <w:t>CPV</w:t>
            </w:r>
          </w:p>
        </w:tc>
      </w:tr>
      <w:tr w:rsidR="00EC66DC">
        <w:trPr>
          <w:trHeight w:val="499"/>
          <w:jc w:val="center"/>
        </w:trPr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5B7" w:rsidR="00EC66DC" w:rsidRDefault="0007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B7">
              <w:rPr>
                <w:rFonts w:ascii="Arial" w:hAnsi="Arial" w:cs="Arial"/>
                <w:sz w:val="20"/>
                <w:szCs w:val="20"/>
              </w:rPr>
              <w:t>Vzdělávací semináře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5B7" w:rsidR="00EC66DC" w:rsidRDefault="000735B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B7">
              <w:rPr>
                <w:rFonts w:ascii="Arial" w:hAnsi="Arial" w:cs="Arial"/>
                <w:sz w:val="20"/>
                <w:szCs w:val="20"/>
              </w:rPr>
              <w:t>80522000-9</w:t>
            </w:r>
          </w:p>
        </w:tc>
      </w:tr>
    </w:tbl>
    <w:p w:rsidR="007C76B9" w:rsidP="007C76B9" w:rsidRDefault="007C76B9">
      <w:pPr>
        <w:pStyle w:val="Nadpis1"/>
        <w:spacing w:before="240"/>
        <w:rPr>
          <w:color w:val="008000"/>
          <w:lang w:eastAsia="en-US"/>
        </w:rPr>
      </w:pPr>
      <w:bookmarkStart w:name="_Toc198536324" w:id="17"/>
      <w:bookmarkStart w:name="_Toc203283565" w:id="18"/>
    </w:p>
    <w:p w:rsidRPr="007C76B9" w:rsidR="00EC66DC" w:rsidP="00726C3B" w:rsidRDefault="00EC66DC">
      <w:pPr>
        <w:pStyle w:val="Nadpis1"/>
        <w:numPr>
          <w:ilvl w:val="0"/>
          <w:numId w:val="6"/>
        </w:numPr>
        <w:spacing w:before="240"/>
        <w:rPr>
          <w:color w:val="008000"/>
          <w:lang w:eastAsia="en-US"/>
        </w:rPr>
      </w:pPr>
      <w:bookmarkStart w:name="_Toc383504893" w:id="19"/>
      <w:r w:rsidRPr="007C76B9">
        <w:rPr>
          <w:color w:val="008000"/>
        </w:rPr>
        <w:t>Doba a místo plnění veřejné zakázky</w:t>
      </w:r>
      <w:bookmarkEnd w:id="17"/>
      <w:bookmarkEnd w:id="18"/>
      <w:bookmarkEnd w:id="19"/>
    </w:p>
    <w:p w:rsidR="00A2428F" w:rsidP="0018398F" w:rsidRDefault="00EC66DC">
      <w:pPr>
        <w:tabs>
          <w:tab w:val="left" w:pos="1800"/>
        </w:tabs>
        <w:autoSpaceDE w:val="false"/>
        <w:autoSpaceDN w:val="false"/>
        <w:adjustRightInd w:val="false"/>
        <w:spacing w:before="120" w:line="300" w:lineRule="auto"/>
        <w:ind w:left="1800" w:hanging="18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Doba plnění:</w:t>
      </w:r>
      <w:r>
        <w:rPr>
          <w:rFonts w:ascii="Arial" w:hAnsi="Arial" w:cs="Arial"/>
          <w:bCs/>
          <w:sz w:val="20"/>
          <w:szCs w:val="20"/>
        </w:rPr>
        <w:tab/>
      </w:r>
      <w:r w:rsidRPr="006B273B" w:rsidR="0092673B">
        <w:rPr>
          <w:rFonts w:ascii="Arial" w:hAnsi="Arial" w:cs="Arial"/>
          <w:b/>
          <w:bCs/>
          <w:sz w:val="20"/>
          <w:szCs w:val="20"/>
        </w:rPr>
        <w:t xml:space="preserve">od </w:t>
      </w:r>
      <w:proofErr w:type="gramStart"/>
      <w:r w:rsidRPr="006B273B" w:rsidR="00A669C4">
        <w:rPr>
          <w:rFonts w:ascii="Arial" w:hAnsi="Arial" w:cs="Arial"/>
          <w:b/>
          <w:bCs/>
          <w:sz w:val="20"/>
          <w:szCs w:val="20"/>
        </w:rPr>
        <w:t>1</w:t>
      </w:r>
      <w:r w:rsidR="00E21070">
        <w:rPr>
          <w:rFonts w:ascii="Arial" w:hAnsi="Arial" w:cs="Arial"/>
          <w:b/>
          <w:bCs/>
          <w:sz w:val="20"/>
          <w:szCs w:val="20"/>
        </w:rPr>
        <w:t>4.4.</w:t>
      </w:r>
      <w:r w:rsidR="00335729">
        <w:rPr>
          <w:rFonts w:ascii="Arial" w:hAnsi="Arial" w:cs="Arial"/>
          <w:b/>
          <w:bCs/>
          <w:sz w:val="20"/>
          <w:szCs w:val="20"/>
        </w:rPr>
        <w:t>2014</w:t>
      </w:r>
      <w:proofErr w:type="gramEnd"/>
      <w:r w:rsidRPr="006B273B" w:rsidR="00A669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B273B" w:rsidR="0092673B">
        <w:rPr>
          <w:rFonts w:ascii="Arial" w:hAnsi="Arial" w:cs="Arial"/>
          <w:b/>
          <w:bCs/>
          <w:sz w:val="20"/>
          <w:szCs w:val="20"/>
        </w:rPr>
        <w:t>do</w:t>
      </w:r>
      <w:r w:rsidR="006E04A5">
        <w:rPr>
          <w:rFonts w:ascii="Arial" w:hAnsi="Arial" w:cs="Arial"/>
          <w:b/>
          <w:bCs/>
          <w:sz w:val="20"/>
          <w:szCs w:val="20"/>
        </w:rPr>
        <w:t xml:space="preserve"> </w:t>
      </w:r>
      <w:r w:rsidR="00CE26DF">
        <w:rPr>
          <w:rFonts w:ascii="Arial" w:hAnsi="Arial" w:cs="Arial"/>
          <w:b/>
          <w:bCs/>
          <w:sz w:val="20"/>
          <w:szCs w:val="20"/>
        </w:rPr>
        <w:t>31</w:t>
      </w:r>
      <w:r w:rsidR="006E04A5">
        <w:rPr>
          <w:rFonts w:ascii="Arial" w:hAnsi="Arial" w:cs="Arial"/>
          <w:b/>
          <w:bCs/>
          <w:sz w:val="20"/>
          <w:szCs w:val="20"/>
        </w:rPr>
        <w:t>.</w:t>
      </w:r>
      <w:r w:rsidR="00CE26DF">
        <w:rPr>
          <w:rFonts w:ascii="Arial" w:hAnsi="Arial" w:cs="Arial"/>
          <w:b/>
          <w:bCs/>
          <w:sz w:val="20"/>
          <w:szCs w:val="20"/>
        </w:rPr>
        <w:t>3</w:t>
      </w:r>
      <w:r w:rsidR="006E04A5">
        <w:rPr>
          <w:rFonts w:ascii="Arial" w:hAnsi="Arial" w:cs="Arial"/>
          <w:b/>
          <w:bCs/>
          <w:sz w:val="20"/>
          <w:szCs w:val="20"/>
        </w:rPr>
        <w:t>.2015</w:t>
      </w:r>
      <w:r w:rsidRPr="006B273B" w:rsidR="0092673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B273B" w:rsidR="0092673B">
        <w:rPr>
          <w:rFonts w:ascii="Arial" w:hAnsi="Arial" w:cs="Arial"/>
          <w:bCs/>
          <w:sz w:val="20"/>
          <w:szCs w:val="20"/>
        </w:rPr>
        <w:t>přes</w:t>
      </w:r>
      <w:r w:rsidRPr="0092673B" w:rsidR="0092673B">
        <w:rPr>
          <w:rFonts w:ascii="Arial" w:hAnsi="Arial" w:cs="Arial"/>
          <w:bCs/>
          <w:sz w:val="20"/>
          <w:szCs w:val="20"/>
        </w:rPr>
        <w:t xml:space="preserve">ný termín </w:t>
      </w:r>
      <w:r w:rsidR="006E04A5">
        <w:rPr>
          <w:rFonts w:ascii="Arial" w:hAnsi="Arial" w:cs="Arial"/>
          <w:bCs/>
          <w:sz w:val="20"/>
          <w:szCs w:val="20"/>
        </w:rPr>
        <w:t xml:space="preserve">každého jednotlivého kurzu </w:t>
      </w:r>
      <w:r w:rsidRPr="0092673B" w:rsidR="0092673B">
        <w:rPr>
          <w:rFonts w:ascii="Arial" w:hAnsi="Arial" w:cs="Arial"/>
          <w:bCs/>
          <w:sz w:val="20"/>
          <w:szCs w:val="20"/>
        </w:rPr>
        <w:t>bude upřesněn na základě dohody zadavatele s</w:t>
      </w:r>
      <w:r w:rsidR="0017595C">
        <w:rPr>
          <w:rFonts w:ascii="Arial" w:hAnsi="Arial" w:cs="Arial"/>
          <w:bCs/>
          <w:sz w:val="20"/>
          <w:szCs w:val="20"/>
        </w:rPr>
        <w:t> </w:t>
      </w:r>
      <w:r w:rsidRPr="0092673B" w:rsidR="0092673B">
        <w:rPr>
          <w:rFonts w:ascii="Arial" w:hAnsi="Arial" w:cs="Arial"/>
          <w:bCs/>
          <w:sz w:val="20"/>
          <w:szCs w:val="20"/>
        </w:rPr>
        <w:t>dodavatelem</w:t>
      </w:r>
    </w:p>
    <w:p w:rsidR="00CC114F" w:rsidRDefault="0017595C">
      <w:pPr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770C">
        <w:rPr>
          <w:rFonts w:ascii="Arial" w:hAnsi="Arial" w:eastAsia="MS Mincho" w:cs="Arial"/>
          <w:sz w:val="20"/>
          <w:szCs w:val="20"/>
        </w:rPr>
        <w:t xml:space="preserve">Objednatel si vyhrazuje možnost posunutí termínu plnění s ohledem na své provozní a organizační potřeby a vybranému </w:t>
      </w:r>
      <w:r>
        <w:rPr>
          <w:rFonts w:ascii="Arial" w:hAnsi="Arial" w:eastAsia="MS Mincho" w:cs="Arial"/>
          <w:sz w:val="20"/>
          <w:szCs w:val="20"/>
        </w:rPr>
        <w:t>Dodavateli</w:t>
      </w:r>
      <w:r w:rsidRPr="0042770C">
        <w:rPr>
          <w:rFonts w:ascii="Arial" w:hAnsi="Arial" w:eastAsia="MS Mincho" w:cs="Arial"/>
          <w:sz w:val="20"/>
          <w:szCs w:val="20"/>
        </w:rPr>
        <w:t xml:space="preserve"> z takového posunu za žádných okolností nemůže vyplývat právo na účtování jakýchkoliv smluvních pokut, navýšení cen či náhrad škod. </w:t>
      </w:r>
      <w:r w:rsidRPr="00C05A88">
        <w:rPr>
          <w:rFonts w:ascii="Arial" w:hAnsi="Arial" w:cs="Arial"/>
          <w:color w:val="000000"/>
          <w:sz w:val="20"/>
          <w:szCs w:val="20"/>
        </w:rPr>
        <w:t xml:space="preserve">Posunutí termínu </w:t>
      </w:r>
      <w:r>
        <w:rPr>
          <w:rFonts w:ascii="Arial" w:hAnsi="Arial" w:cs="Arial"/>
          <w:color w:val="000000"/>
          <w:sz w:val="20"/>
          <w:szCs w:val="20"/>
        </w:rPr>
        <w:t>plnění</w:t>
      </w:r>
      <w:r w:rsidRPr="00C05A88">
        <w:rPr>
          <w:rFonts w:ascii="Arial" w:hAnsi="Arial" w:cs="Arial"/>
          <w:color w:val="000000"/>
          <w:sz w:val="20"/>
          <w:szCs w:val="20"/>
        </w:rPr>
        <w:t xml:space="preserve"> může být až o </w:t>
      </w:r>
      <w:r>
        <w:rPr>
          <w:rFonts w:ascii="Arial" w:hAnsi="Arial" w:cs="Arial"/>
          <w:color w:val="000000"/>
          <w:sz w:val="20"/>
          <w:szCs w:val="20"/>
        </w:rPr>
        <w:t>3 měsíce</w:t>
      </w:r>
      <w:r w:rsidRPr="00C05A88">
        <w:rPr>
          <w:rFonts w:ascii="Arial" w:hAnsi="Arial" w:cs="Arial"/>
          <w:color w:val="000000"/>
          <w:sz w:val="20"/>
          <w:szCs w:val="20"/>
        </w:rPr>
        <w:t xml:space="preserve">. V případě posunutí termínu z důvodů na straně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 w:rsidRPr="00C05A8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 neposunuje</w:t>
      </w:r>
      <w:r w:rsidRPr="00C05A88">
        <w:rPr>
          <w:rFonts w:ascii="Arial" w:hAnsi="Arial" w:cs="Arial"/>
          <w:color w:val="000000"/>
          <w:sz w:val="20"/>
          <w:szCs w:val="20"/>
        </w:rPr>
        <w:t xml:space="preserve"> termín pro </w:t>
      </w:r>
      <w:r>
        <w:rPr>
          <w:rFonts w:ascii="Arial" w:hAnsi="Arial" w:cs="Arial"/>
          <w:color w:val="000000"/>
          <w:sz w:val="20"/>
          <w:szCs w:val="20"/>
        </w:rPr>
        <w:t>plnění na straně Dodavatele.</w:t>
      </w:r>
    </w:p>
    <w:p w:rsidRPr="008E39F1" w:rsidR="0017595C" w:rsidP="00A2428F" w:rsidRDefault="00A2428F">
      <w:pPr>
        <w:tabs>
          <w:tab w:val="left" w:pos="1800"/>
        </w:tabs>
        <w:autoSpaceDE w:val="false"/>
        <w:autoSpaceDN w:val="false"/>
        <w:adjustRightInd w:val="false"/>
        <w:spacing w:before="120" w:line="300" w:lineRule="auto"/>
        <w:ind w:left="1800" w:hanging="18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</w:r>
      <w:r w:rsidRPr="008E39F1" w:rsidR="008E39F1">
        <w:rPr>
          <w:rFonts w:ascii="Arial" w:hAnsi="Arial" w:cs="Arial"/>
          <w:bCs/>
          <w:sz w:val="20"/>
          <w:szCs w:val="20"/>
        </w:rPr>
        <w:t>Termín podpisu smlouvy - ihned po ukončení zadávacího řízení</w:t>
      </w:r>
    </w:p>
    <w:p w:rsidR="00C979B7" w:rsidRDefault="00CF11FD">
      <w:pPr>
        <w:tabs>
          <w:tab w:val="left" w:pos="1800"/>
        </w:tabs>
        <w:autoSpaceDE w:val="false"/>
        <w:autoSpaceDN w:val="false"/>
        <w:adjustRightInd w:val="false"/>
        <w:spacing w:before="120" w:line="300" w:lineRule="auto"/>
        <w:ind w:left="1800" w:hanging="1800"/>
        <w:rPr>
          <w:rFonts w:ascii="Arial" w:hAnsi="Arial" w:cs="Arial"/>
          <w:sz w:val="20"/>
          <w:szCs w:val="20"/>
        </w:rPr>
      </w:pPr>
      <w:r w:rsidRPr="00CB0ECC">
        <w:rPr>
          <w:rFonts w:ascii="Arial" w:hAnsi="Arial" w:cs="Arial"/>
          <w:sz w:val="20"/>
          <w:szCs w:val="20"/>
        </w:rPr>
        <w:t xml:space="preserve">Místo plnění: </w:t>
      </w:r>
      <w:r w:rsidRPr="00CB0ECC">
        <w:rPr>
          <w:rFonts w:ascii="Arial" w:hAnsi="Arial" w:cs="Arial"/>
          <w:sz w:val="20"/>
          <w:szCs w:val="20"/>
        </w:rPr>
        <w:tab/>
      </w:r>
      <w:r w:rsidR="00DC1E62">
        <w:rPr>
          <w:rFonts w:ascii="Arial" w:hAnsi="Arial" w:cs="Arial"/>
          <w:sz w:val="20"/>
          <w:szCs w:val="20"/>
        </w:rPr>
        <w:t>Provozovna zadavatele ve Zdibech - Pražská 238, 250 66 Zdiby</w:t>
      </w:r>
      <w:r>
        <w:rPr>
          <w:rFonts w:ascii="Arial" w:hAnsi="Arial" w:cs="Arial"/>
          <w:sz w:val="20"/>
          <w:szCs w:val="20"/>
        </w:rPr>
        <w:tab/>
      </w:r>
    </w:p>
    <w:p w:rsidR="00EC66DC" w:rsidRDefault="00CF11FD">
      <w:pPr>
        <w:tabs>
          <w:tab w:val="left" w:pos="1800"/>
        </w:tabs>
        <w:autoSpaceDE w:val="false"/>
        <w:autoSpaceDN w:val="false"/>
        <w:adjustRightInd w:val="false"/>
        <w:spacing w:before="120" w:line="300" w:lineRule="auto"/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Pr="007C76B9" w:rsidR="003E4FC1" w:rsidP="007C57B5" w:rsidRDefault="00EC66DC">
      <w:pPr>
        <w:pStyle w:val="Nadpis1"/>
        <w:numPr>
          <w:ilvl w:val="0"/>
          <w:numId w:val="6"/>
        </w:numPr>
        <w:rPr>
          <w:color w:val="008000"/>
        </w:rPr>
      </w:pPr>
      <w:bookmarkStart w:name="_Toc198536325" w:id="20"/>
      <w:bookmarkStart w:name="_Toc203283566" w:id="21"/>
      <w:bookmarkStart w:name="_Toc383504894" w:id="22"/>
      <w:r w:rsidRPr="007C76B9">
        <w:rPr>
          <w:color w:val="008000"/>
        </w:rPr>
        <w:t>Kriteria pro hodnocení nabídek</w:t>
      </w:r>
      <w:bookmarkEnd w:id="20"/>
      <w:bookmarkEnd w:id="21"/>
      <w:bookmarkEnd w:id="22"/>
      <w:r w:rsidRPr="007C76B9" w:rsidR="003F5D9A">
        <w:rPr>
          <w:color w:val="008000"/>
        </w:rPr>
        <w:t xml:space="preserve"> </w:t>
      </w:r>
    </w:p>
    <w:p w:rsidRPr="0086143B" w:rsidR="0086143B" w:rsidP="007B4519" w:rsidRDefault="00C979B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7E77C6">
        <w:rPr>
          <w:rFonts w:ascii="Arial" w:hAnsi="Arial" w:cs="Arial"/>
          <w:iCs/>
          <w:color w:val="000000"/>
          <w:sz w:val="20"/>
          <w:szCs w:val="20"/>
        </w:rPr>
        <w:t>Podané nabídky budou v souladu s  ustanovením § 78 odst. 1 písm. b) hodnoceny podle kritéria nejnižší nabídkové ceny.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Hodnocena bude celková nabídková cena </w:t>
      </w:r>
      <w:r w:rsidR="007319B1">
        <w:rPr>
          <w:rFonts w:ascii="Arial" w:hAnsi="Arial" w:cs="Arial"/>
          <w:iCs/>
          <w:color w:val="000000"/>
          <w:sz w:val="20"/>
          <w:szCs w:val="20"/>
        </w:rPr>
        <w:t>bez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DPH</w:t>
      </w:r>
      <w:r w:rsidR="003C02CA">
        <w:rPr>
          <w:rFonts w:ascii="Arial" w:hAnsi="Arial" w:cs="Arial"/>
          <w:iCs/>
          <w:color w:val="000000"/>
          <w:sz w:val="20"/>
          <w:szCs w:val="20"/>
        </w:rPr>
        <w:t>. Nejvhodnější nabídka bude mít nejnižší cenu.</w:t>
      </w:r>
      <w:r w:rsidRPr="00B95DDA" w:rsidR="0086143B">
        <w:rPr>
          <w:rFonts w:ascii="Arial" w:hAnsi="Arial" w:cs="Arial"/>
          <w:bCs/>
          <w:sz w:val="20"/>
          <w:szCs w:val="20"/>
        </w:rPr>
        <w:t xml:space="preserve"> </w:t>
      </w:r>
    </w:p>
    <w:p w:rsidR="00C64808" w:rsidP="00C979B7" w:rsidRDefault="007672DA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7672DA">
        <w:rPr>
          <w:rFonts w:ascii="Arial" w:hAnsi="Arial" w:cs="Arial"/>
          <w:b/>
          <w:sz w:val="20"/>
          <w:szCs w:val="20"/>
        </w:rPr>
        <w:t xml:space="preserve">Celková nabídková cena bez DPH </w:t>
      </w:r>
      <w:r w:rsidRPr="007672DA">
        <w:rPr>
          <w:rFonts w:ascii="Arial" w:hAnsi="Arial" w:cs="Arial"/>
          <w:sz w:val="20"/>
          <w:szCs w:val="20"/>
        </w:rPr>
        <w:t>= nabídková cena kurzů bez DPH + nabídková cena výukových materiálů bez DPH.</w:t>
      </w:r>
    </w:p>
    <w:p w:rsidR="00C979B7" w:rsidP="00C979B7" w:rsidRDefault="00C979B7">
      <w:pPr>
        <w:spacing w:before="120" w:line="300" w:lineRule="auto"/>
        <w:jc w:val="both"/>
        <w:rPr>
          <w:rFonts w:ascii="Arial" w:hAnsi="Arial" w:cs="Arial"/>
          <w:bCs/>
          <w:sz w:val="20"/>
          <w:szCs w:val="20"/>
        </w:rPr>
      </w:pPr>
    </w:p>
    <w:p w:rsidRPr="007C76B9" w:rsidR="00EC66DC" w:rsidRDefault="00EC66DC">
      <w:pPr>
        <w:pStyle w:val="Nadpis1"/>
        <w:numPr>
          <w:ilvl w:val="0"/>
          <w:numId w:val="6"/>
        </w:numPr>
        <w:rPr>
          <w:color w:val="008000"/>
          <w:lang w:eastAsia="en-US"/>
        </w:rPr>
      </w:pPr>
      <w:bookmarkStart w:name="_Toc198536326" w:id="23"/>
      <w:bookmarkStart w:name="_Toc203283567" w:id="24"/>
      <w:bookmarkStart w:name="_Toc383504895" w:id="25"/>
      <w:r w:rsidRPr="007C76B9">
        <w:rPr>
          <w:color w:val="008000"/>
        </w:rPr>
        <w:t xml:space="preserve">Kvalifikační </w:t>
      </w:r>
      <w:bookmarkEnd w:id="23"/>
      <w:r w:rsidRPr="007C76B9">
        <w:rPr>
          <w:color w:val="008000"/>
        </w:rPr>
        <w:t>předpoklady</w:t>
      </w:r>
      <w:bookmarkEnd w:id="24"/>
      <w:bookmarkEnd w:id="25"/>
    </w:p>
    <w:p w:rsidR="009D0233" w:rsidP="009D0233" w:rsidRDefault="009D0233">
      <w:pPr>
        <w:pStyle w:val="Zkladntext"/>
        <w:spacing w:before="120" w:line="300" w:lineRule="auto"/>
        <w:rPr>
          <w:rFonts w:ascii="Arial" w:hAnsi="Arial" w:cs="Arial"/>
        </w:rPr>
      </w:pPr>
      <w:r>
        <w:rPr>
          <w:rFonts w:ascii="Arial" w:hAnsi="Arial" w:cs="Arial"/>
        </w:rPr>
        <w:t>Prokázání splnění kvalifikace podle požadavků zadavatele stanovených v souladu se zákonem je předpokladem posouzení a hodnocení nabídky uchazeče v tomto řízení.</w:t>
      </w:r>
    </w:p>
    <w:p w:rsidR="00781F20" w:rsidP="009D0233" w:rsidRDefault="00781F20">
      <w:pPr>
        <w:pStyle w:val="Zkladntext"/>
        <w:spacing w:before="120" w:line="300" w:lineRule="auto"/>
        <w:rPr>
          <w:rFonts w:ascii="Arial" w:hAnsi="Arial" w:cs="Arial"/>
        </w:rPr>
      </w:pPr>
    </w:p>
    <w:p w:rsidR="009D0233" w:rsidP="009D0233" w:rsidRDefault="009D0233">
      <w:pPr>
        <w:pStyle w:val="Normlnweb"/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Splněním kvalifikace se rozumí:</w:t>
      </w:r>
    </w:p>
    <w:p w:rsidR="009D0233" w:rsidP="009D0233" w:rsidRDefault="009D0233">
      <w:pPr>
        <w:pStyle w:val="Normlnweb"/>
        <w:numPr>
          <w:ilvl w:val="0"/>
          <w:numId w:val="8"/>
        </w:num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splnění základních kvalifikačních předpokladů,</w:t>
      </w:r>
    </w:p>
    <w:p w:rsidR="009D0233" w:rsidP="0047758C" w:rsidRDefault="009D0233">
      <w:pPr>
        <w:pStyle w:val="Normlnweb"/>
        <w:numPr>
          <w:ilvl w:val="0"/>
          <w:numId w:val="8"/>
        </w:numPr>
        <w:spacing w:before="120" w:line="30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splnění profesních kvalifikačních předpokladů,</w:t>
      </w:r>
    </w:p>
    <w:p w:rsidRPr="0047758C" w:rsidR="00904144" w:rsidP="00904144" w:rsidRDefault="00904144">
      <w:pPr>
        <w:pStyle w:val="Normlnweb"/>
        <w:numPr>
          <w:ilvl w:val="0"/>
          <w:numId w:val="8"/>
        </w:numPr>
        <w:spacing w:before="120"/>
        <w:ind w:left="357" w:hanging="357"/>
        <w:rPr>
          <w:rFonts w:ascii="Arial" w:hAnsi="Arial" w:cs="Arial"/>
          <w:bCs/>
          <w:iCs/>
          <w:sz w:val="20"/>
          <w:szCs w:val="20"/>
        </w:rPr>
      </w:pPr>
      <w:r w:rsidRPr="0047758C">
        <w:rPr>
          <w:rFonts w:ascii="Arial" w:hAnsi="Arial" w:cs="Arial"/>
          <w:sz w:val="20"/>
          <w:szCs w:val="20"/>
        </w:rPr>
        <w:t xml:space="preserve">předložení </w:t>
      </w:r>
      <w:bookmarkStart w:name="_Toc273540939" w:id="26"/>
      <w:bookmarkStart w:name="_Toc322087437" w:id="27"/>
      <w:r w:rsidRPr="0047758C">
        <w:rPr>
          <w:rFonts w:ascii="Arial" w:hAnsi="Arial" w:cs="Arial"/>
          <w:bCs/>
          <w:iCs/>
          <w:sz w:val="20"/>
          <w:szCs w:val="20"/>
        </w:rPr>
        <w:t>čestného prohlášení o ekonomické a finanční způsobilosti uchazeče splnit zaká</w:t>
      </w:r>
      <w:bookmarkEnd w:id="26"/>
      <w:r w:rsidRPr="0047758C">
        <w:rPr>
          <w:rFonts w:ascii="Arial" w:hAnsi="Arial" w:cs="Arial"/>
          <w:bCs/>
          <w:iCs/>
          <w:sz w:val="20"/>
          <w:szCs w:val="20"/>
        </w:rPr>
        <w:t>zku</w:t>
      </w:r>
      <w:bookmarkEnd w:id="27"/>
    </w:p>
    <w:p w:rsidRPr="000C00B4" w:rsidR="007319B1" w:rsidP="007319B1" w:rsidRDefault="009D0233">
      <w:pPr>
        <w:pStyle w:val="Zkladntext"/>
        <w:widowControl w:val="false"/>
        <w:numPr>
          <w:ilvl w:val="0"/>
          <w:numId w:val="8"/>
        </w:numPr>
        <w:spacing w:before="120" w:line="30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splnění technických kvalifikačních předpokladů.</w:t>
      </w:r>
    </w:p>
    <w:p w:rsidR="009D0233" w:rsidP="009D0233" w:rsidRDefault="00C979B7">
      <w:pPr>
        <w:pStyle w:val="Zkladntext"/>
        <w:spacing w:before="120" w:line="30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0233">
        <w:rPr>
          <w:rFonts w:ascii="Arial" w:hAnsi="Arial" w:cs="Arial"/>
        </w:rPr>
        <w:t>okud není dodavatel schopen prokázat splnění určité části kvalifikace požadované zadavatelem podle ust</w:t>
      </w:r>
      <w:r w:rsidR="00164C76">
        <w:rPr>
          <w:rFonts w:ascii="Arial" w:hAnsi="Arial" w:cs="Arial"/>
        </w:rPr>
        <w:t>anovení § 50 odst. 1 písm. b) a</w:t>
      </w:r>
      <w:r w:rsidR="009D0233">
        <w:rPr>
          <w:rFonts w:ascii="Arial" w:hAnsi="Arial" w:cs="Arial"/>
        </w:rPr>
        <w:t xml:space="preserve"> d) zákona o veřejných zakázkách v plném rozsahu, je oprávněn splnění kvalifikace v chybějícím rozsahu prokázat prostřednictvím subdodavatele. Dodavatel je v takovém případě povinen veřejnému zadavateli předložit dle § 51 odst. 4 zákona o veřejných zakázkách doklady prokazující splnění základního kvalifikačního předpokladu podle § 53 odst. 1 písm. j) zákona o veřejných zakázkách a profesního kvalifikačního předpokladu podle § 54 písm. a) zákona o veřejných zakázkách subdodavatelem a smlouvu uzavřenou se subdodavatelem, z níž vyplývá závazek subdodavatele k poskytnutí plnění určeného k plnění veřejné zakázky dodavatelem či k poskytnutí věcí či práv, s nimiž bude dodavatel oprávněn disponovat v rámci plnění veřejné zakázky, a to alespoň v rozsahu, v jakém subdodavatel prokázal splnění kvalifikace. Dodavatel není oprávněn prostřednictvím subdodavatele prokázat splnění kvalifikace podle ustanovení § 54 písm. a) zákona o veřejných zakázkách.</w:t>
      </w:r>
    </w:p>
    <w:p w:rsidR="009D0233" w:rsidP="009D0233" w:rsidRDefault="009D0233">
      <w:pPr>
        <w:pStyle w:val="Zkladntext"/>
        <w:spacing w:before="120" w:line="300" w:lineRule="auto"/>
        <w:rPr>
          <w:rFonts w:ascii="Arial" w:hAnsi="Arial" w:cs="Arial"/>
        </w:rPr>
      </w:pPr>
      <w:r>
        <w:rPr>
          <w:rFonts w:ascii="Arial" w:hAnsi="Arial" w:cs="Arial"/>
        </w:rPr>
        <w:t>Pokud nabídku podává několik dodavatelů společně, je každý z dodavatelů povinen prokázat splnění základních kvalifikačních předpokladů podle ustanovení § 50 odst. 1 písm. a) zákona o veřejných zakázkách a profesního kvalifikačního předpokladu podle ustanovení § 54 písm. a) zákona o veřejných zakázkách v plném rozsahu. Splnění kvalifikace podle ust</w:t>
      </w:r>
      <w:r w:rsidR="00164C76">
        <w:rPr>
          <w:rFonts w:ascii="Arial" w:hAnsi="Arial" w:cs="Arial"/>
        </w:rPr>
        <w:t>anovení § 50 odst. 1 písm. b) a</w:t>
      </w:r>
      <w:r>
        <w:rPr>
          <w:rFonts w:ascii="Arial" w:hAnsi="Arial" w:cs="Arial"/>
        </w:rPr>
        <w:t xml:space="preserve"> d) zákona o veřejných zakázkách musí prokázat všichni dodavatelé společně. V případě prokazování splnění kvalifikace v chybějícím rozsahu prostřednictvím subdodavatele se předchozí odstavec použije obdobně.</w:t>
      </w:r>
    </w:p>
    <w:p w:rsidR="009D0233" w:rsidP="009D0233" w:rsidRDefault="009D0233">
      <w:pPr>
        <w:pStyle w:val="Zkladntext"/>
        <w:spacing w:before="12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Pokud nabídku podává několik dodavatelů společně, jsou zadavateli povinni předložit současně s doklady prokazujícími splnění kvalifikačních předpokladů smlouvu, ve které je obsažen závazek, </w:t>
      </w:r>
      <w:r>
        <w:rPr>
          <w:rFonts w:ascii="Arial" w:hAnsi="Arial" w:cs="Arial"/>
        </w:rPr>
        <w:lastRenderedPageBreak/>
        <w:t>že všichni tito dodavatelé budou vůči zadavateli a třetím osobám z jakýchkoliv právních vztahů vzniklých v souvislosti s veřejnou zakázkou zavázáni společně a nerozdílně, a to po celou dobu plnění veřejné zakázky i po dobu trvání jiných závazků vyplývajících z veřejné zakázky.</w:t>
      </w:r>
    </w:p>
    <w:p w:rsidR="009D0233" w:rsidP="009D0233" w:rsidRDefault="009D0233">
      <w:pPr>
        <w:pStyle w:val="normalodsazene"/>
        <w:spacing w:before="120" w:beforeAutospacing="false" w:after="0" w:afterAutospacing="false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Dojde-li do doby rozhodnutí o výběru nejvhodnější nabídky k jakékoliv změně v kvalifikaci dodavatele, která by jinak znamenala nesplnění kvalifikace podle ustanovení § 60 zákona</w:t>
      </w:r>
      <w:r w:rsidRPr="00DF38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veřejných zakázkách, je dodavatel povinen nejpozději do 7 dnů tuto skutečnost veřejnému zadavateli písemně oznámit a současně předložit potřebné dokumenty prokazující splnění kvalifikace v plném rozsahu.</w:t>
      </w:r>
    </w:p>
    <w:p w:rsidR="009D0233" w:rsidP="009D0233" w:rsidRDefault="009D0233">
      <w:pPr>
        <w:pStyle w:val="normalodsazene"/>
        <w:spacing w:before="120" w:beforeAutospacing="false" w:after="0" w:afterAutospacing="false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může požadovat po dodavateli, aby písemně objasnil předložené informace či doklady nebo předložil další dodatečné informace či doklady prokazující splnění kvalifikace. Dodavatel je povinen splnit tuto povinnost v přiměřené lhůtě stanovené veřejným zadavatelem.</w:t>
      </w:r>
    </w:p>
    <w:p w:rsidR="009D0233" w:rsidP="009D0233" w:rsidRDefault="009D0233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Dodavatel, který nesplní kvalifikaci v požadovaném rozsahu nebo nesplní povinnost informovat zadavatele o změně své kvalifikace, může být zadavatelem vyloučen z účasti v zadávacím řízení. Zadavatel bezodkladně písemně oznámí dodavateli své rozhodnutí o jeho vyloučení z účasti v zadávacím řízení s uvedením důvodu.</w:t>
      </w:r>
    </w:p>
    <w:p w:rsidRPr="002156B1" w:rsidR="002156B1" w:rsidP="002156B1" w:rsidRDefault="002156B1">
      <w:pPr>
        <w:spacing w:before="120"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2156B1">
        <w:rPr>
          <w:rFonts w:ascii="Arial" w:hAnsi="Arial" w:cs="Arial"/>
          <w:bCs/>
          <w:sz w:val="20"/>
          <w:szCs w:val="20"/>
        </w:rPr>
        <w:t>Dodavatel, který podal nabídku v zadávacím řízení, nesmí být současně subdodavatelem</w:t>
      </w:r>
      <w:r>
        <w:rPr>
          <w:rFonts w:ascii="Arial" w:hAnsi="Arial" w:cs="Arial"/>
          <w:bCs/>
          <w:sz w:val="20"/>
          <w:szCs w:val="20"/>
        </w:rPr>
        <w:t>, jehož prostřednictvím jiný dodavatel v tomtéž zadávacím řízení prokazuje kvalifikaci.</w:t>
      </w:r>
      <w:r w:rsidRPr="002156B1">
        <w:rPr>
          <w:rFonts w:ascii="Arial" w:hAnsi="Arial" w:cs="Arial"/>
          <w:bCs/>
          <w:sz w:val="20"/>
          <w:szCs w:val="20"/>
        </w:rPr>
        <w:t xml:space="preserve"> </w:t>
      </w:r>
    </w:p>
    <w:p w:rsidRPr="002156B1" w:rsidR="002156B1" w:rsidP="009D0233" w:rsidRDefault="002156B1">
      <w:pPr>
        <w:spacing w:before="120"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2156B1">
        <w:rPr>
          <w:rFonts w:ascii="Arial" w:hAnsi="Arial" w:cs="Arial"/>
          <w:bCs/>
          <w:sz w:val="20"/>
          <w:szCs w:val="20"/>
        </w:rPr>
        <w:t xml:space="preserve">Pokud dodavatel podá více nabídek samostatně nebo společně s dalšími dodavateli, </w:t>
      </w:r>
      <w:r>
        <w:rPr>
          <w:rFonts w:ascii="Arial" w:hAnsi="Arial" w:cs="Arial"/>
          <w:bCs/>
          <w:sz w:val="20"/>
          <w:szCs w:val="20"/>
        </w:rPr>
        <w:t xml:space="preserve">nebo </w:t>
      </w:r>
      <w:r w:rsidRPr="002156B1">
        <w:rPr>
          <w:rFonts w:ascii="Arial" w:hAnsi="Arial" w:cs="Arial"/>
          <w:bCs/>
          <w:sz w:val="20"/>
          <w:szCs w:val="20"/>
        </w:rPr>
        <w:t>je subdodavatelem</w:t>
      </w:r>
      <w:r>
        <w:rPr>
          <w:rFonts w:ascii="Arial" w:hAnsi="Arial" w:cs="Arial"/>
          <w:bCs/>
          <w:sz w:val="20"/>
          <w:szCs w:val="20"/>
        </w:rPr>
        <w:t>, jehož prostřednictvím jiný dodavatel v tomtéž zadávacím řízení prokazuje kvalifikaci,</w:t>
      </w:r>
      <w:r w:rsidRPr="002156B1">
        <w:rPr>
          <w:rFonts w:ascii="Arial" w:hAnsi="Arial" w:cs="Arial"/>
          <w:bCs/>
          <w:sz w:val="20"/>
          <w:szCs w:val="20"/>
        </w:rPr>
        <w:t xml:space="preserve"> zadavatel všechny nabídky podané takovým dodavatelem vyřadí.</w:t>
      </w:r>
      <w:r w:rsidR="002A564A">
        <w:rPr>
          <w:rFonts w:ascii="Arial" w:hAnsi="Arial" w:cs="Arial"/>
          <w:bCs/>
          <w:sz w:val="20"/>
          <w:szCs w:val="20"/>
        </w:rPr>
        <w:t xml:space="preserve"> </w:t>
      </w:r>
    </w:p>
    <w:p w:rsidRPr="007C76B9" w:rsidR="00EC66DC" w:rsidRDefault="00EC66DC">
      <w:pPr>
        <w:pStyle w:val="Nadpis2"/>
        <w:numPr>
          <w:ilvl w:val="1"/>
          <w:numId w:val="6"/>
        </w:numPr>
        <w:rPr>
          <w:color w:val="008000"/>
        </w:rPr>
      </w:pPr>
      <w:bookmarkStart w:name="_Toc203283568" w:id="28"/>
      <w:bookmarkStart w:name="_Toc383504896" w:id="29"/>
      <w:r w:rsidRPr="007C76B9">
        <w:rPr>
          <w:color w:val="008000"/>
        </w:rPr>
        <w:t>Základní kvalifikační předpoklady</w:t>
      </w:r>
      <w:bookmarkEnd w:id="28"/>
      <w:bookmarkEnd w:id="29"/>
    </w:p>
    <w:p w:rsidRPr="00AE5D2A" w:rsidR="009D0233" w:rsidP="00C36F7B" w:rsidRDefault="009D0233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požaduje</w:t>
      </w:r>
      <w:r w:rsidR="00EC66DC">
        <w:rPr>
          <w:rFonts w:ascii="Arial" w:hAnsi="Arial" w:cs="Arial"/>
          <w:sz w:val="20"/>
          <w:szCs w:val="20"/>
        </w:rPr>
        <w:t>, aby dodavatel prokázal splnění základních kvalifikačních předpokladů podle ustanovení § 53 odst. 1 zákona</w:t>
      </w:r>
      <w:r w:rsidR="00AE5D2A">
        <w:rPr>
          <w:rFonts w:ascii="Arial" w:hAnsi="Arial" w:cs="Arial"/>
          <w:sz w:val="20"/>
          <w:szCs w:val="20"/>
        </w:rPr>
        <w:t xml:space="preserve"> o veřejných zakázkách v platném znění</w:t>
      </w:r>
      <w:r w:rsidR="00EC66DC">
        <w:rPr>
          <w:rFonts w:ascii="Arial" w:hAnsi="Arial" w:cs="Arial"/>
          <w:sz w:val="20"/>
          <w:szCs w:val="20"/>
        </w:rPr>
        <w:t>.</w:t>
      </w:r>
    </w:p>
    <w:p w:rsidRPr="007C76B9" w:rsidR="00EC66DC" w:rsidRDefault="00EC66DC">
      <w:pPr>
        <w:pStyle w:val="Nadpis2"/>
        <w:numPr>
          <w:ilvl w:val="1"/>
          <w:numId w:val="6"/>
        </w:numPr>
        <w:rPr>
          <w:color w:val="008000"/>
        </w:rPr>
      </w:pPr>
      <w:bookmarkStart w:name="_Toc203283569" w:id="30"/>
      <w:bookmarkStart w:name="_Toc383504897" w:id="31"/>
      <w:r w:rsidRPr="007C76B9">
        <w:rPr>
          <w:color w:val="008000"/>
        </w:rPr>
        <w:t>Profesní kvalifikační předpoklady</w:t>
      </w:r>
      <w:bookmarkEnd w:id="30"/>
      <w:bookmarkEnd w:id="31"/>
    </w:p>
    <w:p w:rsidR="00EC66DC" w:rsidRDefault="00EC66DC">
      <w:pPr>
        <w:spacing w:before="120"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Uchazeč je v souladu s ustanovením § 54 </w:t>
      </w:r>
      <w:r w:rsidR="00AD6CAD">
        <w:rPr>
          <w:rFonts w:ascii="Arial" w:hAnsi="Arial" w:cs="Arial"/>
          <w:bCs/>
          <w:sz w:val="20"/>
          <w:szCs w:val="20"/>
        </w:rPr>
        <w:t xml:space="preserve">písm. a) a b) </w:t>
      </w:r>
      <w:r>
        <w:rPr>
          <w:rFonts w:ascii="Arial" w:hAnsi="Arial" w:cs="Arial"/>
          <w:bCs/>
          <w:sz w:val="20"/>
          <w:szCs w:val="20"/>
        </w:rPr>
        <w:t>zákona o veřejných zakázkách povinen předložit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AE5D2A" w:rsidP="00AE5D2A" w:rsidRDefault="00AE5D2A">
      <w:pPr>
        <w:numPr>
          <w:ilvl w:val="0"/>
          <w:numId w:val="10"/>
        </w:numPr>
        <w:spacing w:before="120" w:line="30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výpis z obchodního rejstříku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či jiné evidence, je-li v ní uchazeč zapsán podle zvláštních předpisů,</w:t>
      </w:r>
      <w:r w:rsidRPr="00AE5D2A">
        <w:rPr>
          <w:rFonts w:ascii="Arial" w:hAnsi="Arial" w:cs="Arial"/>
          <w:bCs/>
          <w:sz w:val="20"/>
          <w:szCs w:val="20"/>
        </w:rPr>
        <w:t xml:space="preserve"> </w:t>
      </w:r>
      <w:r w:rsidRPr="00AE5D2A">
        <w:rPr>
          <w:rFonts w:ascii="Arial" w:hAnsi="Arial" w:cs="Arial"/>
          <w:b/>
          <w:bCs/>
          <w:sz w:val="20"/>
          <w:szCs w:val="20"/>
        </w:rPr>
        <w:t>nesmí být starší 90 dnů ke dni podání nabídky</w:t>
      </w:r>
    </w:p>
    <w:p w:rsidRPr="00C36F7B" w:rsidR="00EC66DC" w:rsidP="004F0870" w:rsidRDefault="00EC66DC">
      <w:pPr>
        <w:numPr>
          <w:ilvl w:val="0"/>
          <w:numId w:val="10"/>
        </w:numPr>
        <w:spacing w:before="120"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4F0870">
        <w:rPr>
          <w:rFonts w:ascii="Arial" w:hAnsi="Arial" w:cs="Arial"/>
          <w:b/>
          <w:bCs/>
          <w:i/>
          <w:sz w:val="20"/>
          <w:szCs w:val="20"/>
        </w:rPr>
        <w:t>živnostenský list nebo výpis z živnostenského rejstříku</w:t>
      </w:r>
      <w:r w:rsidRPr="004F0870">
        <w:rPr>
          <w:rFonts w:ascii="Arial" w:hAnsi="Arial" w:cs="Arial"/>
          <w:bCs/>
          <w:i/>
          <w:sz w:val="20"/>
          <w:szCs w:val="20"/>
        </w:rPr>
        <w:t xml:space="preserve"> - </w:t>
      </w:r>
      <w:r w:rsidRPr="004F0870">
        <w:rPr>
          <w:rFonts w:ascii="Arial" w:hAnsi="Arial" w:cs="Arial"/>
          <w:bCs/>
          <w:sz w:val="20"/>
          <w:szCs w:val="20"/>
        </w:rPr>
        <w:t>obsahující předmět podnikání</w:t>
      </w:r>
      <w:r w:rsidRPr="004F08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0870">
        <w:rPr>
          <w:rFonts w:ascii="Arial" w:hAnsi="Arial" w:cs="Arial"/>
          <w:bCs/>
          <w:sz w:val="20"/>
          <w:szCs w:val="20"/>
        </w:rPr>
        <w:t>v </w:t>
      </w:r>
      <w:r w:rsidRPr="00C36F7B">
        <w:rPr>
          <w:rFonts w:ascii="Arial" w:hAnsi="Arial" w:cs="Arial"/>
          <w:bCs/>
          <w:sz w:val="20"/>
          <w:szCs w:val="20"/>
        </w:rPr>
        <w:t>rozsahu odpovídajícím předmětu plnění této veřejné zakázky</w:t>
      </w:r>
    </w:p>
    <w:p w:rsidRPr="007C76B9" w:rsidR="00AE5D2A" w:rsidP="00AE5D2A" w:rsidRDefault="00AE5D2A">
      <w:pPr>
        <w:pStyle w:val="Nadpis2"/>
        <w:numPr>
          <w:ilvl w:val="1"/>
          <w:numId w:val="6"/>
        </w:numPr>
        <w:spacing w:line="300" w:lineRule="auto"/>
        <w:rPr>
          <w:color w:val="008000"/>
        </w:rPr>
      </w:pPr>
      <w:bookmarkStart w:name="_Toc323311804" w:id="32"/>
      <w:bookmarkStart w:name="_Toc383504898" w:id="33"/>
      <w:bookmarkStart w:name="_Toc203283571" w:id="34"/>
      <w:r w:rsidRPr="007C76B9">
        <w:rPr>
          <w:color w:val="008000"/>
        </w:rPr>
        <w:t>Čestné prohlášení o ekonomické a finanční způsobilosti</w:t>
      </w:r>
      <w:bookmarkEnd w:id="32"/>
      <w:bookmarkEnd w:id="33"/>
    </w:p>
    <w:p w:rsidRPr="00594F87" w:rsidR="00AE5D2A" w:rsidP="00AE5D2A" w:rsidRDefault="00AE5D2A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594F87">
        <w:rPr>
          <w:rFonts w:ascii="Arial" w:hAnsi="Arial" w:cs="Arial"/>
          <w:sz w:val="20"/>
          <w:szCs w:val="20"/>
        </w:rPr>
        <w:t>Zadavatel požaduje, aby uchazeč předložil čestné prohlášení o své ekonomické a finanční způsobilosti splnit veřejnou zakázku.</w:t>
      </w:r>
    </w:p>
    <w:p w:rsidRPr="005232EC" w:rsidR="000C00B4" w:rsidP="000C00B4" w:rsidRDefault="007672DA">
      <w:pPr>
        <w:pStyle w:val="Nadpis2"/>
        <w:numPr>
          <w:ilvl w:val="1"/>
          <w:numId w:val="6"/>
        </w:numPr>
        <w:rPr>
          <w:color w:val="008000"/>
        </w:rPr>
      </w:pPr>
      <w:bookmarkStart w:name="_Toc383504899" w:id="35"/>
      <w:r w:rsidRPr="007672DA">
        <w:rPr>
          <w:color w:val="008000"/>
        </w:rPr>
        <w:t>Technické kvalifikační předpoklady</w:t>
      </w:r>
      <w:bookmarkEnd w:id="34"/>
      <w:bookmarkEnd w:id="35"/>
    </w:p>
    <w:p w:rsidRPr="00C43E99" w:rsidR="000C00B4" w:rsidP="000C00B4" w:rsidRDefault="000C00B4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C00B4">
        <w:rPr>
          <w:rFonts w:ascii="Arial" w:hAnsi="Arial" w:cs="Arial"/>
          <w:bCs/>
          <w:sz w:val="20"/>
          <w:szCs w:val="20"/>
        </w:rPr>
        <w:t>Zadav</w:t>
      </w:r>
      <w:r w:rsidRPr="00C43E99">
        <w:rPr>
          <w:rFonts w:ascii="Arial" w:hAnsi="Arial" w:cs="Arial"/>
          <w:bCs/>
          <w:sz w:val="20"/>
          <w:szCs w:val="20"/>
        </w:rPr>
        <w:t>atel požaduje k prokázání technických kvalifikačních předpokladů předložit následující dokumenty:</w:t>
      </w:r>
    </w:p>
    <w:p w:rsidRPr="00E0281E" w:rsidR="000C00B4" w:rsidP="0019407B" w:rsidRDefault="000C00B4">
      <w:pPr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§ 56 odst. 2</w:t>
      </w:r>
      <w:r w:rsidRPr="00C43E99">
        <w:rPr>
          <w:rFonts w:ascii="Arial" w:hAnsi="Arial" w:cs="Arial"/>
          <w:b/>
          <w:bCs/>
          <w:sz w:val="20"/>
          <w:szCs w:val="20"/>
        </w:rPr>
        <w:t xml:space="preserve"> písm. a) </w:t>
      </w:r>
      <w:r w:rsidRPr="00C43E99">
        <w:rPr>
          <w:rFonts w:ascii="Arial" w:hAnsi="Arial" w:cs="Arial"/>
          <w:b/>
          <w:sz w:val="20"/>
          <w:szCs w:val="20"/>
        </w:rPr>
        <w:t>zákona</w:t>
      </w:r>
      <w:r w:rsidRPr="00C43E99">
        <w:rPr>
          <w:rFonts w:ascii="Arial" w:hAnsi="Arial" w:cs="Arial"/>
          <w:bCs/>
          <w:sz w:val="20"/>
          <w:szCs w:val="20"/>
        </w:rPr>
        <w:t xml:space="preserve"> - </w:t>
      </w:r>
      <w:r w:rsidRPr="00C43E99">
        <w:rPr>
          <w:rFonts w:ascii="Arial" w:hAnsi="Arial" w:cs="Arial"/>
          <w:b/>
          <w:bCs/>
          <w:i/>
          <w:sz w:val="20"/>
          <w:szCs w:val="20"/>
        </w:rPr>
        <w:t xml:space="preserve">seznam významných služeb </w:t>
      </w:r>
      <w:r w:rsidRPr="00C43E99">
        <w:rPr>
          <w:rFonts w:ascii="Arial" w:hAnsi="Arial" w:cs="Arial"/>
          <w:bCs/>
          <w:i/>
          <w:sz w:val="20"/>
          <w:szCs w:val="20"/>
        </w:rPr>
        <w:t>poskytnutých dodavatelem v posledních 3 letech</w:t>
      </w:r>
    </w:p>
    <w:p w:rsidRPr="00C43E99" w:rsidR="000C00B4" w:rsidP="000C00B4" w:rsidRDefault="000C00B4">
      <w:pPr>
        <w:pStyle w:val="Normlnweb"/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3E99">
        <w:rPr>
          <w:rFonts w:ascii="Arial" w:hAnsi="Arial" w:cs="Arial"/>
          <w:b/>
          <w:bCs/>
          <w:sz w:val="20"/>
          <w:szCs w:val="20"/>
        </w:rPr>
        <w:t xml:space="preserve">Rozsah požadovaných informací a dokladu dle </w:t>
      </w:r>
      <w:r w:rsidR="006B273B">
        <w:rPr>
          <w:rFonts w:ascii="Arial" w:hAnsi="Arial" w:cs="Arial"/>
          <w:b/>
          <w:bCs/>
          <w:color w:val="000000"/>
          <w:sz w:val="20"/>
          <w:szCs w:val="20"/>
        </w:rPr>
        <w:t>§ 56 odst. 5 písm.</w:t>
      </w:r>
      <w:r w:rsidRPr="00332070">
        <w:rPr>
          <w:rFonts w:ascii="Arial" w:hAnsi="Arial" w:cs="Arial"/>
          <w:b/>
          <w:bCs/>
          <w:color w:val="000000"/>
          <w:sz w:val="20"/>
          <w:szCs w:val="20"/>
        </w:rPr>
        <w:t xml:space="preserve"> a) zákona:</w:t>
      </w:r>
    </w:p>
    <w:p w:rsidR="000C00B4" w:rsidP="000C00B4" w:rsidRDefault="000C00B4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E42E1">
        <w:rPr>
          <w:rFonts w:ascii="Arial" w:hAnsi="Arial" w:cs="Arial"/>
          <w:bCs/>
          <w:sz w:val="20"/>
          <w:szCs w:val="20"/>
        </w:rPr>
        <w:lastRenderedPageBreak/>
        <w:t>Dodavatel předloží seznam významných zakázek realizov</w:t>
      </w:r>
      <w:r>
        <w:rPr>
          <w:rFonts w:ascii="Arial" w:hAnsi="Arial" w:cs="Arial"/>
          <w:bCs/>
          <w:sz w:val="20"/>
          <w:szCs w:val="20"/>
        </w:rPr>
        <w:t>aných dodavatelem v posledních 3</w:t>
      </w:r>
      <w:r w:rsidRPr="00AE42E1">
        <w:rPr>
          <w:rFonts w:ascii="Arial" w:hAnsi="Arial" w:cs="Arial"/>
          <w:bCs/>
          <w:sz w:val="20"/>
          <w:szCs w:val="20"/>
        </w:rPr>
        <w:t xml:space="preserve"> letech s uvedením jejich rozsahu a doby poskytnutí. Významnou zakázkou se </w:t>
      </w:r>
      <w:proofErr w:type="gramStart"/>
      <w:r w:rsidRPr="00AE42E1">
        <w:rPr>
          <w:rFonts w:ascii="Arial" w:hAnsi="Arial" w:cs="Arial"/>
          <w:bCs/>
          <w:sz w:val="20"/>
          <w:szCs w:val="20"/>
        </w:rPr>
        <w:t>rozumí</w:t>
      </w:r>
      <w:proofErr w:type="gramEnd"/>
      <w:r w:rsidRPr="00AE42E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zakázka s předmětem plnění obdobným jako </w:t>
      </w:r>
      <w:proofErr w:type="gramStart"/>
      <w:r>
        <w:rPr>
          <w:rFonts w:ascii="Arial" w:hAnsi="Arial" w:cs="Arial"/>
          <w:bCs/>
          <w:sz w:val="20"/>
          <w:szCs w:val="20"/>
        </w:rPr>
        <w:t>je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předmět této veřejné zakázky. </w:t>
      </w:r>
    </w:p>
    <w:p w:rsidRPr="00AE42E1" w:rsidR="000C00B4" w:rsidP="000C00B4" w:rsidRDefault="000C00B4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E42E1">
        <w:rPr>
          <w:rFonts w:ascii="Arial" w:hAnsi="Arial" w:cs="Arial"/>
          <w:bCs/>
          <w:sz w:val="20"/>
          <w:szCs w:val="20"/>
        </w:rPr>
        <w:t xml:space="preserve">Přílohou tohoto seznamu musí být: </w:t>
      </w:r>
    </w:p>
    <w:p w:rsidR="000C00B4" w:rsidP="00CE1999" w:rsidRDefault="000C00B4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E42E1">
        <w:rPr>
          <w:rFonts w:ascii="Arial" w:hAnsi="Arial" w:cs="Arial"/>
          <w:bCs/>
          <w:sz w:val="20"/>
          <w:szCs w:val="20"/>
        </w:rPr>
        <w:t xml:space="preserve">osvědčení vydané </w:t>
      </w:r>
      <w:r>
        <w:rPr>
          <w:rFonts w:ascii="Arial" w:hAnsi="Arial" w:cs="Arial"/>
          <w:bCs/>
          <w:sz w:val="20"/>
          <w:szCs w:val="20"/>
        </w:rPr>
        <w:t xml:space="preserve">veřejným zadavatelem, pokud byla služba poskytnuta </w:t>
      </w:r>
      <w:r w:rsidRPr="00AE42E1">
        <w:rPr>
          <w:rFonts w:ascii="Arial" w:hAnsi="Arial" w:cs="Arial"/>
          <w:bCs/>
          <w:sz w:val="20"/>
          <w:szCs w:val="20"/>
        </w:rPr>
        <w:t xml:space="preserve">veřejnému zadavateli, nebo </w:t>
      </w:r>
    </w:p>
    <w:p w:rsidR="000C00B4" w:rsidP="00CE1999" w:rsidRDefault="000C00B4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949A1">
        <w:rPr>
          <w:rFonts w:ascii="Arial" w:hAnsi="Arial" w:cs="Arial"/>
          <w:bCs/>
          <w:sz w:val="20"/>
          <w:szCs w:val="20"/>
        </w:rPr>
        <w:t xml:space="preserve">osvědčení vydané jinou osobou, pokud </w:t>
      </w:r>
      <w:r>
        <w:rPr>
          <w:rFonts w:ascii="Arial" w:hAnsi="Arial" w:cs="Arial"/>
          <w:bCs/>
          <w:sz w:val="20"/>
          <w:szCs w:val="20"/>
        </w:rPr>
        <w:t>byla služba poskytnuta</w:t>
      </w:r>
      <w:r w:rsidRPr="00C949A1">
        <w:rPr>
          <w:rFonts w:ascii="Arial" w:hAnsi="Arial" w:cs="Arial"/>
          <w:bCs/>
          <w:sz w:val="20"/>
          <w:szCs w:val="20"/>
        </w:rPr>
        <w:t xml:space="preserve"> jiné osobě než veřejnému zadavateli, nebo </w:t>
      </w:r>
    </w:p>
    <w:p w:rsidRPr="00E0281E" w:rsidR="000C00B4" w:rsidP="00CE1999" w:rsidRDefault="000C00B4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69AC">
        <w:rPr>
          <w:rFonts w:ascii="Arial" w:hAnsi="Arial" w:cs="Arial"/>
          <w:bCs/>
          <w:sz w:val="20"/>
          <w:szCs w:val="20"/>
        </w:rPr>
        <w:t xml:space="preserve">smlouva s jinou osobou a doklad o uskutečnění plnění dodavatele, není-li současně možné osvědčení podle bodu 2 od této osoby získat z důvodů spočívajících na její straně. </w:t>
      </w:r>
    </w:p>
    <w:p w:rsidRPr="00332070" w:rsidR="000C00B4" w:rsidP="000C00B4" w:rsidRDefault="000C00B4">
      <w:pPr>
        <w:pStyle w:val="Normlnweb"/>
        <w:spacing w:before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2070">
        <w:rPr>
          <w:rFonts w:ascii="Arial" w:hAnsi="Arial" w:cs="Arial"/>
          <w:b/>
          <w:bCs/>
          <w:sz w:val="20"/>
          <w:szCs w:val="20"/>
        </w:rPr>
        <w:t>Způsob prokázání splnění tě</w:t>
      </w:r>
      <w:r>
        <w:rPr>
          <w:rFonts w:ascii="Arial" w:hAnsi="Arial" w:cs="Arial"/>
          <w:b/>
          <w:bCs/>
          <w:sz w:val="20"/>
          <w:szCs w:val="20"/>
        </w:rPr>
        <w:t xml:space="preserve">chto kvalifikačních předpokladů </w:t>
      </w:r>
      <w:r w:rsidRPr="00332070">
        <w:rPr>
          <w:rFonts w:ascii="Arial" w:hAnsi="Arial" w:cs="Arial"/>
          <w:b/>
          <w:bCs/>
          <w:sz w:val="20"/>
          <w:szCs w:val="20"/>
        </w:rPr>
        <w:t xml:space="preserve">dle § </w:t>
      </w:r>
      <w:r w:rsidR="006B273B">
        <w:rPr>
          <w:rFonts w:ascii="Arial" w:hAnsi="Arial" w:cs="Arial"/>
          <w:b/>
          <w:bCs/>
          <w:color w:val="000000"/>
          <w:sz w:val="20"/>
          <w:szCs w:val="20"/>
        </w:rPr>
        <w:t>56 odst. 5 písm.</w:t>
      </w:r>
      <w:r w:rsidRPr="00332070">
        <w:rPr>
          <w:rFonts w:ascii="Arial" w:hAnsi="Arial" w:cs="Arial"/>
          <w:b/>
          <w:bCs/>
          <w:color w:val="000000"/>
          <w:sz w:val="20"/>
          <w:szCs w:val="20"/>
        </w:rPr>
        <w:t xml:space="preserve"> b) zákona: </w:t>
      </w:r>
    </w:p>
    <w:p w:rsidRPr="00332070" w:rsidR="000C00B4" w:rsidP="000C00B4" w:rsidRDefault="000C00B4">
      <w:pPr>
        <w:pStyle w:val="Normlnweb"/>
        <w:spacing w:before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32070">
        <w:rPr>
          <w:rFonts w:ascii="Arial" w:hAnsi="Arial" w:cs="Arial"/>
          <w:bCs/>
          <w:color w:val="000000"/>
          <w:sz w:val="20"/>
          <w:szCs w:val="20"/>
        </w:rPr>
        <w:t xml:space="preserve">Dodavatel prokáže splnění technického </w:t>
      </w:r>
      <w:r w:rsidRPr="00B0170B">
        <w:rPr>
          <w:rFonts w:ascii="Arial" w:hAnsi="Arial" w:cs="Arial"/>
          <w:bCs/>
          <w:sz w:val="20"/>
          <w:szCs w:val="20"/>
        </w:rPr>
        <w:t>kvalifikačního předpokladu předložením</w:t>
      </w:r>
      <w:r w:rsidRPr="00332070">
        <w:rPr>
          <w:rFonts w:ascii="Arial" w:hAnsi="Arial" w:cs="Arial"/>
          <w:bCs/>
          <w:color w:val="000000"/>
          <w:sz w:val="20"/>
          <w:szCs w:val="20"/>
        </w:rPr>
        <w:t xml:space="preserve"> dokumentu, z nichž bude patrné splnění níže vymezené úrovně kvalifikačního předpokladu. </w:t>
      </w:r>
    </w:p>
    <w:p w:rsidRPr="00332070" w:rsidR="003D03D8" w:rsidP="000C00B4" w:rsidRDefault="000C00B4">
      <w:pPr>
        <w:pStyle w:val="Normlnweb"/>
        <w:spacing w:before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32070">
        <w:rPr>
          <w:rFonts w:ascii="Arial" w:hAnsi="Arial" w:cs="Arial"/>
          <w:bCs/>
          <w:color w:val="000000"/>
          <w:sz w:val="20"/>
          <w:szCs w:val="20"/>
        </w:rPr>
        <w:t>Pokud není dodavatel z objektivních důvodů schopen prokázat splnění technických kvalifikačních předpokladů způsoby stanovenými zadavat</w:t>
      </w:r>
      <w:r>
        <w:rPr>
          <w:rFonts w:ascii="Arial" w:hAnsi="Arial" w:cs="Arial"/>
          <w:bCs/>
          <w:color w:val="000000"/>
          <w:sz w:val="20"/>
          <w:szCs w:val="20"/>
        </w:rPr>
        <w:t>elem, je oprávněn je prokázat i</w:t>
      </w:r>
      <w:r w:rsidRPr="00332070">
        <w:rPr>
          <w:rFonts w:ascii="Arial" w:hAnsi="Arial" w:cs="Arial"/>
          <w:bCs/>
          <w:color w:val="000000"/>
          <w:sz w:val="20"/>
          <w:szCs w:val="20"/>
        </w:rPr>
        <w:t xml:space="preserve"> jinými rovnocennými doklady, avšak zadavatel má právo z objektivních důvodů tyto jiné doklady odmítnout</w:t>
      </w:r>
      <w:r w:rsidR="006B273B">
        <w:rPr>
          <w:rFonts w:ascii="Arial" w:hAnsi="Arial" w:cs="Arial"/>
          <w:bCs/>
          <w:color w:val="000000"/>
          <w:sz w:val="20"/>
          <w:szCs w:val="20"/>
        </w:rPr>
        <w:t>.</w:t>
      </w:r>
    </w:p>
    <w:p w:rsidRPr="00332070" w:rsidR="000C00B4" w:rsidP="000C00B4" w:rsidRDefault="000C00B4">
      <w:pPr>
        <w:pStyle w:val="Normlnweb"/>
        <w:spacing w:before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2070">
        <w:rPr>
          <w:rFonts w:ascii="Arial" w:hAnsi="Arial" w:cs="Arial"/>
          <w:b/>
          <w:bCs/>
          <w:color w:val="000000"/>
          <w:sz w:val="20"/>
          <w:szCs w:val="20"/>
        </w:rPr>
        <w:t>Vymezení minimální úrovně kvalifikačního předpokladu odpovídající druhu, rozsahu složitosti předmětu plnění veřejn</w:t>
      </w:r>
      <w:r w:rsidR="006B273B">
        <w:rPr>
          <w:rFonts w:ascii="Arial" w:hAnsi="Arial" w:cs="Arial"/>
          <w:b/>
          <w:bCs/>
          <w:color w:val="000000"/>
          <w:sz w:val="20"/>
          <w:szCs w:val="20"/>
        </w:rPr>
        <w:t>é zakázky dle § 56 odst. 5 písm.</w:t>
      </w:r>
      <w:r w:rsidRPr="00332070">
        <w:rPr>
          <w:rFonts w:ascii="Arial" w:hAnsi="Arial" w:cs="Arial"/>
          <w:b/>
          <w:bCs/>
          <w:color w:val="000000"/>
          <w:sz w:val="20"/>
          <w:szCs w:val="20"/>
        </w:rPr>
        <w:t xml:space="preserve"> c) zákona: </w:t>
      </w:r>
    </w:p>
    <w:p w:rsidRPr="00781F20" w:rsidR="000C00B4" w:rsidP="000C00B4" w:rsidRDefault="000C00B4">
      <w:pPr>
        <w:pStyle w:val="Zkladntext"/>
        <w:spacing w:before="120" w:line="276" w:lineRule="auto"/>
        <w:rPr>
          <w:rFonts w:ascii="Arial" w:hAnsi="Arial"/>
          <w:bCs/>
        </w:rPr>
      </w:pPr>
      <w:r w:rsidRPr="00C43E99">
        <w:rPr>
          <w:rFonts w:ascii="Arial" w:hAnsi="Arial" w:cs="Arial"/>
          <w:bCs/>
        </w:rPr>
        <w:t>Dodavatel splňuje technický kvalifikační předpoklad, pokud v seznamu významných služeb poskytovaných v posledních 3 letech uvede, že realizoval</w:t>
      </w:r>
      <w:r w:rsidRPr="00C43E99">
        <w:rPr>
          <w:rFonts w:ascii="Arial" w:hAnsi="Arial" w:cs="Arial"/>
        </w:rPr>
        <w:t xml:space="preserve"> </w:t>
      </w:r>
      <w:r w:rsidRPr="00D706CA">
        <w:rPr>
          <w:rFonts w:ascii="Arial" w:hAnsi="Arial" w:cs="Arial"/>
        </w:rPr>
        <w:t xml:space="preserve">nejméně </w:t>
      </w:r>
      <w:r>
        <w:rPr>
          <w:rFonts w:ascii="Arial" w:hAnsi="Arial" w:cs="Arial"/>
        </w:rPr>
        <w:t xml:space="preserve">3 </w:t>
      </w:r>
      <w:r w:rsidRPr="000C00B4">
        <w:rPr>
          <w:rFonts w:ascii="Arial" w:hAnsi="Arial"/>
          <w:b/>
          <w:bCs/>
        </w:rPr>
        <w:t>zakázky obdobného charakteru</w:t>
      </w:r>
      <w:r w:rsidRPr="000C00B4">
        <w:rPr>
          <w:rFonts w:ascii="Arial" w:hAnsi="Arial"/>
          <w:bCs/>
        </w:rPr>
        <w:t xml:space="preserve">. </w:t>
      </w:r>
    </w:p>
    <w:p w:rsidRPr="00332070" w:rsidR="000C00B4" w:rsidP="0019407B" w:rsidRDefault="003D03D8">
      <w:pPr>
        <w:numPr>
          <w:ilvl w:val="0"/>
          <w:numId w:val="33"/>
        </w:numPr>
        <w:spacing w:before="120" w:line="276" w:lineRule="auto"/>
        <w:jc w:val="both"/>
        <w:rPr>
          <w:rFonts w:ascii="Arial" w:hAnsi="Arial" w:eastAsia="MS Mincho" w:cs="Arial"/>
          <w:b/>
          <w:color w:val="000000"/>
          <w:sz w:val="20"/>
          <w:szCs w:val="20"/>
        </w:rPr>
      </w:pPr>
      <w:r>
        <w:rPr>
          <w:rFonts w:ascii="Arial" w:hAnsi="Arial" w:eastAsia="MS Mincho" w:cs="Arial"/>
          <w:b/>
          <w:color w:val="000000"/>
          <w:sz w:val="20"/>
          <w:szCs w:val="20"/>
        </w:rPr>
        <w:t>dle § 56 odst. 2 písm. b</w:t>
      </w:r>
      <w:r w:rsidRPr="00332070" w:rsidR="000C00B4">
        <w:rPr>
          <w:rFonts w:ascii="Arial" w:hAnsi="Arial" w:eastAsia="MS Mincho" w:cs="Arial"/>
          <w:b/>
          <w:color w:val="000000"/>
          <w:sz w:val="20"/>
          <w:szCs w:val="20"/>
        </w:rPr>
        <w:t xml:space="preserve">) zákona – </w:t>
      </w:r>
      <w:r>
        <w:rPr>
          <w:rFonts w:ascii="Arial" w:hAnsi="Arial" w:eastAsia="MS Mincho" w:cs="Arial"/>
          <w:b/>
          <w:color w:val="000000"/>
          <w:sz w:val="20"/>
          <w:szCs w:val="20"/>
        </w:rPr>
        <w:t>seznam techniků či technických útvarů, jež se budou podílet na plnění veřejné zakázky</w:t>
      </w:r>
    </w:p>
    <w:p w:rsidRPr="00332070" w:rsidR="000C00B4" w:rsidP="000C00B4" w:rsidRDefault="000C00B4">
      <w:pPr>
        <w:pStyle w:val="Normlnweb"/>
        <w:spacing w:before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2070">
        <w:rPr>
          <w:rFonts w:ascii="Arial" w:hAnsi="Arial" w:cs="Arial"/>
          <w:b/>
          <w:bCs/>
          <w:color w:val="000000"/>
          <w:sz w:val="20"/>
          <w:szCs w:val="20"/>
        </w:rPr>
        <w:t xml:space="preserve">Rozsah požadovaných informací a dokladu dle § 56 </w:t>
      </w:r>
      <w:r w:rsidR="006B273B">
        <w:rPr>
          <w:rFonts w:ascii="Arial" w:hAnsi="Arial" w:cs="Arial"/>
          <w:b/>
          <w:bCs/>
          <w:color w:val="000000"/>
          <w:sz w:val="20"/>
          <w:szCs w:val="20"/>
        </w:rPr>
        <w:t>odst. 5 písm.</w:t>
      </w:r>
      <w:r w:rsidRPr="00332070">
        <w:rPr>
          <w:rFonts w:ascii="Arial" w:hAnsi="Arial" w:cs="Arial"/>
          <w:b/>
          <w:bCs/>
          <w:color w:val="000000"/>
          <w:sz w:val="20"/>
          <w:szCs w:val="20"/>
        </w:rPr>
        <w:t xml:space="preserve"> a) zákona:</w:t>
      </w:r>
    </w:p>
    <w:p w:rsidRPr="00332070" w:rsidR="003D03D8" w:rsidP="003D03D8" w:rsidRDefault="003D03D8">
      <w:pPr>
        <w:spacing w:before="120" w:line="276" w:lineRule="auto"/>
        <w:jc w:val="both"/>
        <w:rPr>
          <w:rFonts w:ascii="Arial" w:hAnsi="Arial" w:eastAsia="MS Mincho" w:cs="Arial"/>
          <w:b/>
          <w:color w:val="000000"/>
          <w:sz w:val="20"/>
          <w:szCs w:val="20"/>
        </w:rPr>
      </w:pPr>
      <w:r w:rsidRPr="00332070">
        <w:rPr>
          <w:rFonts w:ascii="Arial" w:hAnsi="Arial" w:cs="Arial"/>
          <w:bCs/>
          <w:color w:val="000000"/>
          <w:sz w:val="20"/>
          <w:szCs w:val="20"/>
        </w:rPr>
        <w:t>Dodavatel předloží seznam techniků</w:t>
      </w:r>
      <w:r w:rsidR="0019407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332070">
        <w:rPr>
          <w:rFonts w:ascii="Arial" w:hAnsi="Arial" w:cs="Arial"/>
          <w:bCs/>
          <w:color w:val="000000"/>
          <w:sz w:val="20"/>
          <w:szCs w:val="20"/>
        </w:rPr>
        <w:t>kteří se budou podílet na plnění této veřejné zakázky.</w:t>
      </w:r>
    </w:p>
    <w:p w:rsidR="000C00B4" w:rsidP="000C00B4" w:rsidRDefault="000C00B4">
      <w:pPr>
        <w:pStyle w:val="Normlnweb"/>
        <w:spacing w:before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2070">
        <w:rPr>
          <w:rFonts w:ascii="Arial" w:hAnsi="Arial" w:cs="Arial"/>
          <w:b/>
          <w:bCs/>
          <w:color w:val="000000"/>
          <w:sz w:val="20"/>
          <w:szCs w:val="20"/>
        </w:rPr>
        <w:t>Způsob prokázání splnění těchto kvalifikačních př</w:t>
      </w:r>
      <w:r w:rsidR="006B273B">
        <w:rPr>
          <w:rFonts w:ascii="Arial" w:hAnsi="Arial" w:cs="Arial"/>
          <w:b/>
          <w:bCs/>
          <w:color w:val="000000"/>
          <w:sz w:val="20"/>
          <w:szCs w:val="20"/>
        </w:rPr>
        <w:t>edpokladu dle § 56 odst. 5 písm.</w:t>
      </w:r>
      <w:r w:rsidRPr="00332070">
        <w:rPr>
          <w:rFonts w:ascii="Arial" w:hAnsi="Arial" w:cs="Arial"/>
          <w:b/>
          <w:bCs/>
          <w:color w:val="000000"/>
          <w:sz w:val="20"/>
          <w:szCs w:val="20"/>
        </w:rPr>
        <w:t xml:space="preserve"> b) zákona: </w:t>
      </w:r>
    </w:p>
    <w:p w:rsidRPr="00332070" w:rsidR="003D03D8" w:rsidP="003D03D8" w:rsidRDefault="003D03D8">
      <w:pPr>
        <w:spacing w:before="120" w:line="276" w:lineRule="auto"/>
        <w:jc w:val="both"/>
        <w:rPr>
          <w:rFonts w:ascii="Arial" w:hAnsi="Arial" w:eastAsia="MS Mincho" w:cs="Arial"/>
          <w:color w:val="000000"/>
          <w:sz w:val="20"/>
          <w:szCs w:val="20"/>
        </w:rPr>
      </w:pPr>
      <w:r w:rsidRPr="00332070">
        <w:rPr>
          <w:rFonts w:ascii="Arial" w:hAnsi="Arial" w:eastAsia="MS Mincho" w:cs="Arial"/>
          <w:color w:val="000000"/>
          <w:sz w:val="20"/>
          <w:szCs w:val="20"/>
        </w:rPr>
        <w:t>Dodavatel prokáže splnění předmětného kvalifikačního předpokladu předložením:</w:t>
      </w:r>
    </w:p>
    <w:p w:rsidR="003D03D8" w:rsidP="003D03D8" w:rsidRDefault="003D03D8">
      <w:pPr>
        <w:numPr>
          <w:ilvl w:val="0"/>
          <w:numId w:val="20"/>
        </w:numPr>
        <w:spacing w:before="120" w:line="276" w:lineRule="auto"/>
        <w:jc w:val="both"/>
        <w:rPr>
          <w:rFonts w:ascii="Arial" w:hAnsi="Arial" w:eastAsia="MS Mincho" w:cs="Arial"/>
          <w:color w:val="000000"/>
          <w:sz w:val="20"/>
          <w:szCs w:val="20"/>
        </w:rPr>
      </w:pPr>
      <w:r w:rsidRPr="00332070">
        <w:rPr>
          <w:rFonts w:ascii="Arial" w:hAnsi="Arial" w:eastAsia="MS Mincho" w:cs="Arial"/>
          <w:color w:val="000000"/>
          <w:sz w:val="20"/>
          <w:szCs w:val="20"/>
        </w:rPr>
        <w:t>čestného prohlášení dodavatele obsahujícího seznam techniků, kteří se budou podílet na plnění veřejné zakázky, s uvedením jejich funkce při plnění zakázky a informace, zda se jedná o zaměstnance dodavatele či nikoli.</w:t>
      </w:r>
    </w:p>
    <w:p w:rsidRPr="00AB012F" w:rsidR="003D03D8" w:rsidP="003D03D8" w:rsidRDefault="003D03D8">
      <w:pPr>
        <w:pStyle w:val="Normlnweb"/>
        <w:spacing w:before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2070">
        <w:rPr>
          <w:rFonts w:ascii="Arial" w:hAnsi="Arial" w:cs="Arial"/>
          <w:b/>
          <w:bCs/>
          <w:color w:val="000000"/>
          <w:sz w:val="20"/>
          <w:szCs w:val="20"/>
        </w:rPr>
        <w:t>Vymezení minimální úrovně kvalifikačního předpokladu odpovídající druhu, rozsahu složitosti předmětu plnění veřejn</w:t>
      </w:r>
      <w:r w:rsidR="006B273B">
        <w:rPr>
          <w:rFonts w:ascii="Arial" w:hAnsi="Arial" w:cs="Arial"/>
          <w:b/>
          <w:bCs/>
          <w:color w:val="000000"/>
          <w:sz w:val="20"/>
          <w:szCs w:val="20"/>
        </w:rPr>
        <w:t>é zakázky dle § 56 odst. 5 písm.</w:t>
      </w:r>
      <w:r w:rsidRPr="00332070">
        <w:rPr>
          <w:rFonts w:ascii="Arial" w:hAnsi="Arial" w:cs="Arial"/>
          <w:b/>
          <w:bCs/>
          <w:color w:val="000000"/>
          <w:sz w:val="20"/>
          <w:szCs w:val="20"/>
        </w:rPr>
        <w:t xml:space="preserve"> c) zákona: </w:t>
      </w:r>
    </w:p>
    <w:p w:rsidRPr="00332070" w:rsidR="003D03D8" w:rsidP="003D03D8" w:rsidRDefault="003D03D8">
      <w:pPr>
        <w:spacing w:before="120" w:line="276" w:lineRule="auto"/>
        <w:jc w:val="both"/>
        <w:rPr>
          <w:rFonts w:ascii="Arial" w:hAnsi="Arial" w:eastAsia="MS Mincho" w:cs="Arial"/>
          <w:color w:val="000000"/>
          <w:sz w:val="20"/>
          <w:szCs w:val="20"/>
        </w:rPr>
      </w:pPr>
      <w:r w:rsidRPr="00332070">
        <w:rPr>
          <w:rFonts w:ascii="Arial" w:hAnsi="Arial" w:eastAsia="MS Mincho" w:cs="Arial"/>
          <w:color w:val="000000"/>
          <w:sz w:val="20"/>
          <w:szCs w:val="20"/>
        </w:rPr>
        <w:t xml:space="preserve">Dodavatelem doložený seznam techniků musí obsahovat alespoň </w:t>
      </w:r>
      <w:r w:rsidR="0019407B">
        <w:rPr>
          <w:rFonts w:ascii="Arial" w:hAnsi="Arial" w:eastAsia="MS Mincho" w:cs="Arial"/>
          <w:color w:val="000000"/>
          <w:sz w:val="20"/>
          <w:szCs w:val="20"/>
        </w:rPr>
        <w:t>3</w:t>
      </w:r>
      <w:r w:rsidRPr="00332070">
        <w:rPr>
          <w:rFonts w:ascii="Arial" w:hAnsi="Arial" w:eastAsia="MS Mincho" w:cs="Arial"/>
          <w:color w:val="000000"/>
          <w:sz w:val="20"/>
          <w:szCs w:val="20"/>
        </w:rPr>
        <w:t xml:space="preserve"> technik</w:t>
      </w:r>
      <w:r w:rsidR="0019407B">
        <w:rPr>
          <w:rFonts w:ascii="Arial" w:hAnsi="Arial" w:eastAsia="MS Mincho" w:cs="Arial"/>
          <w:color w:val="000000"/>
          <w:sz w:val="20"/>
          <w:szCs w:val="20"/>
        </w:rPr>
        <w:t xml:space="preserve">y </w:t>
      </w:r>
      <w:r w:rsidRPr="00332070">
        <w:rPr>
          <w:rFonts w:ascii="Arial" w:hAnsi="Arial" w:eastAsia="MS Mincho" w:cs="Arial"/>
          <w:color w:val="000000"/>
          <w:sz w:val="20"/>
          <w:szCs w:val="20"/>
        </w:rPr>
        <w:t>zařazené při plnění veřejné zakázky v následující</w:t>
      </w:r>
      <w:r>
        <w:rPr>
          <w:rFonts w:ascii="Arial" w:hAnsi="Arial" w:eastAsia="MS Mincho" w:cs="Arial"/>
          <w:color w:val="000000"/>
          <w:sz w:val="20"/>
          <w:szCs w:val="20"/>
        </w:rPr>
        <w:t>ch</w:t>
      </w:r>
      <w:r w:rsidRPr="00332070">
        <w:rPr>
          <w:rFonts w:ascii="Arial" w:hAnsi="Arial" w:eastAsia="MS Mincho" w:cs="Arial"/>
          <w:color w:val="000000"/>
          <w:sz w:val="20"/>
          <w:szCs w:val="20"/>
        </w:rPr>
        <w:t xml:space="preserve"> funkc</w:t>
      </w:r>
      <w:r>
        <w:rPr>
          <w:rFonts w:ascii="Arial" w:hAnsi="Arial" w:eastAsia="MS Mincho" w:cs="Arial"/>
          <w:color w:val="000000"/>
          <w:sz w:val="20"/>
          <w:szCs w:val="20"/>
        </w:rPr>
        <w:t>ích</w:t>
      </w:r>
      <w:r w:rsidRPr="00332070">
        <w:rPr>
          <w:rFonts w:ascii="Arial" w:hAnsi="Arial" w:eastAsia="MS Mincho" w:cs="Arial"/>
          <w:color w:val="000000"/>
          <w:sz w:val="20"/>
          <w:szCs w:val="20"/>
        </w:rPr>
        <w:t>:</w:t>
      </w:r>
    </w:p>
    <w:p w:rsidR="003D03D8" w:rsidP="003D03D8" w:rsidRDefault="003D03D8">
      <w:pPr>
        <w:numPr>
          <w:ilvl w:val="0"/>
          <w:numId w:val="20"/>
        </w:numPr>
        <w:spacing w:before="120" w:line="276" w:lineRule="auto"/>
        <w:jc w:val="both"/>
        <w:rPr>
          <w:rFonts w:ascii="Arial" w:hAnsi="Arial" w:eastAsia="MS Mincho" w:cs="Arial"/>
          <w:color w:val="000000"/>
          <w:sz w:val="20"/>
          <w:szCs w:val="20"/>
        </w:rPr>
      </w:pPr>
      <w:r>
        <w:rPr>
          <w:rFonts w:ascii="Arial" w:hAnsi="Arial" w:eastAsia="MS Mincho" w:cs="Arial"/>
          <w:color w:val="000000"/>
          <w:sz w:val="20"/>
          <w:szCs w:val="20"/>
        </w:rPr>
        <w:t>odpovědná</w:t>
      </w:r>
      <w:r w:rsidRPr="00332070">
        <w:rPr>
          <w:rFonts w:ascii="Arial" w:hAnsi="Arial" w:eastAsia="MS Mincho" w:cs="Arial"/>
          <w:color w:val="000000"/>
          <w:sz w:val="20"/>
          <w:szCs w:val="20"/>
        </w:rPr>
        <w:t xml:space="preserve"> </w:t>
      </w:r>
      <w:r>
        <w:rPr>
          <w:rFonts w:ascii="Arial" w:hAnsi="Arial" w:eastAsia="MS Mincho" w:cs="Arial"/>
          <w:color w:val="000000"/>
          <w:sz w:val="20"/>
          <w:szCs w:val="20"/>
        </w:rPr>
        <w:t>osoby dodavatele</w:t>
      </w:r>
    </w:p>
    <w:p w:rsidRPr="00332070" w:rsidR="003D03D8" w:rsidP="003D03D8" w:rsidRDefault="0019407B">
      <w:pPr>
        <w:numPr>
          <w:ilvl w:val="0"/>
          <w:numId w:val="20"/>
        </w:numPr>
        <w:spacing w:before="120" w:line="276" w:lineRule="auto"/>
        <w:jc w:val="both"/>
        <w:rPr>
          <w:rFonts w:ascii="Arial" w:hAnsi="Arial" w:eastAsia="MS Mincho" w:cs="Arial"/>
          <w:color w:val="000000"/>
          <w:sz w:val="20"/>
          <w:szCs w:val="20"/>
        </w:rPr>
      </w:pPr>
      <w:r>
        <w:rPr>
          <w:rFonts w:ascii="Arial" w:hAnsi="Arial" w:eastAsia="MS Mincho" w:cs="Arial"/>
          <w:color w:val="000000"/>
          <w:sz w:val="20"/>
          <w:szCs w:val="20"/>
        </w:rPr>
        <w:t xml:space="preserve">2x </w:t>
      </w:r>
      <w:r w:rsidR="003D03D8">
        <w:rPr>
          <w:rFonts w:ascii="Arial" w:hAnsi="Arial" w:eastAsia="MS Mincho" w:cs="Arial"/>
          <w:color w:val="000000"/>
          <w:sz w:val="20"/>
          <w:szCs w:val="20"/>
        </w:rPr>
        <w:t>zástupce odpovědné osoby dodavatele</w:t>
      </w:r>
    </w:p>
    <w:p w:rsidR="003D03D8" w:rsidP="000C00B4" w:rsidRDefault="003D03D8">
      <w:pPr>
        <w:pStyle w:val="Normlnweb"/>
        <w:spacing w:before="120" w:line="276" w:lineRule="auto"/>
        <w:jc w:val="both"/>
        <w:rPr>
          <w:rFonts w:ascii="Arial" w:hAnsi="Arial" w:eastAsia="MS Mincho" w:cs="Arial"/>
          <w:color w:val="000000"/>
          <w:sz w:val="20"/>
          <w:szCs w:val="20"/>
        </w:rPr>
      </w:pPr>
    </w:p>
    <w:p w:rsidRPr="0019407B" w:rsidR="003D03D8" w:rsidP="008C748A" w:rsidRDefault="003D03D8">
      <w:pPr>
        <w:pStyle w:val="Odstavecseseznamem"/>
        <w:numPr>
          <w:ilvl w:val="0"/>
          <w:numId w:val="32"/>
        </w:numPr>
        <w:spacing w:before="120" w:line="276" w:lineRule="auto"/>
        <w:ind w:left="709" w:hanging="283"/>
        <w:jc w:val="both"/>
        <w:rPr>
          <w:rFonts w:ascii="Arial" w:hAnsi="Arial" w:eastAsia="MS Mincho" w:cs="Arial"/>
          <w:b/>
          <w:color w:val="000000"/>
          <w:sz w:val="20"/>
          <w:szCs w:val="20"/>
        </w:rPr>
      </w:pPr>
      <w:r w:rsidRPr="0019407B">
        <w:rPr>
          <w:rFonts w:ascii="Arial" w:hAnsi="Arial" w:eastAsia="MS Mincho" w:cs="Arial"/>
          <w:b/>
          <w:color w:val="000000"/>
          <w:sz w:val="20"/>
          <w:szCs w:val="20"/>
        </w:rPr>
        <w:t>dle § 56 odst. 2 písm. e) zákona – osvědčení o vzdělání a odborné kvalifikaci dodavatele nebo vedoucích zaměstnanců dodavatele</w:t>
      </w:r>
    </w:p>
    <w:p w:rsidR="003D03D8" w:rsidP="003D03D8" w:rsidRDefault="003D03D8">
      <w:pPr>
        <w:spacing w:before="120" w:line="276" w:lineRule="auto"/>
        <w:jc w:val="both"/>
        <w:rPr>
          <w:rFonts w:ascii="Arial" w:hAnsi="Arial" w:eastAsia="MS Mincho" w:cs="Arial"/>
          <w:color w:val="000000"/>
          <w:sz w:val="20"/>
          <w:szCs w:val="20"/>
        </w:rPr>
      </w:pPr>
      <w:r w:rsidRPr="00332070">
        <w:rPr>
          <w:rFonts w:ascii="Arial" w:hAnsi="Arial" w:cs="Arial"/>
          <w:b/>
          <w:bCs/>
          <w:color w:val="000000"/>
          <w:sz w:val="20"/>
          <w:szCs w:val="20"/>
        </w:rPr>
        <w:t>Rozsah požadovaných informací a dokladu dle § 56 odst. 5</w:t>
      </w:r>
      <w:r w:rsidR="006B273B">
        <w:rPr>
          <w:rFonts w:ascii="Arial" w:hAnsi="Arial" w:cs="Arial"/>
          <w:b/>
          <w:bCs/>
          <w:color w:val="000000"/>
          <w:sz w:val="20"/>
          <w:szCs w:val="20"/>
        </w:rPr>
        <w:t xml:space="preserve"> písm.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a) zákona:</w:t>
      </w:r>
      <w:r w:rsidRPr="003D03D8">
        <w:rPr>
          <w:rFonts w:ascii="Arial" w:hAnsi="Arial" w:eastAsia="MS Mincho" w:cs="Arial"/>
          <w:color w:val="000000"/>
          <w:sz w:val="20"/>
          <w:szCs w:val="20"/>
        </w:rPr>
        <w:t xml:space="preserve"> </w:t>
      </w:r>
    </w:p>
    <w:p w:rsidRPr="00332070" w:rsidR="003D03D8" w:rsidP="003D03D8" w:rsidRDefault="003D03D8">
      <w:pPr>
        <w:spacing w:before="120" w:line="276" w:lineRule="auto"/>
        <w:jc w:val="both"/>
        <w:rPr>
          <w:rFonts w:ascii="Arial" w:hAnsi="Arial" w:eastAsia="MS Mincho" w:cs="Arial"/>
          <w:color w:val="000000"/>
          <w:sz w:val="20"/>
          <w:szCs w:val="20"/>
        </w:rPr>
      </w:pPr>
      <w:r w:rsidRPr="00332070">
        <w:rPr>
          <w:rFonts w:ascii="Arial" w:hAnsi="Arial" w:eastAsia="MS Mincho" w:cs="Arial"/>
          <w:color w:val="000000"/>
          <w:sz w:val="20"/>
          <w:szCs w:val="20"/>
        </w:rPr>
        <w:t>Předložení osvědčení o vzdělání a životopisu odpovědného zástupce zadavatele.</w:t>
      </w:r>
    </w:p>
    <w:p w:rsidR="003D03D8" w:rsidP="000C00B4" w:rsidRDefault="003D03D8">
      <w:pPr>
        <w:pStyle w:val="Normlnweb"/>
        <w:spacing w:before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2070">
        <w:rPr>
          <w:rFonts w:ascii="Arial" w:hAnsi="Arial" w:cs="Arial"/>
          <w:b/>
          <w:bCs/>
          <w:color w:val="000000"/>
          <w:sz w:val="20"/>
          <w:szCs w:val="20"/>
        </w:rPr>
        <w:t>Způsob prokázání splnění těchto kvalifikačních předpokladu dle § 56 odst. 5</w:t>
      </w:r>
      <w:r w:rsidR="006B273B">
        <w:rPr>
          <w:rFonts w:ascii="Arial" w:hAnsi="Arial" w:cs="Arial"/>
          <w:b/>
          <w:bCs/>
          <w:color w:val="000000"/>
          <w:sz w:val="20"/>
          <w:szCs w:val="20"/>
        </w:rPr>
        <w:t xml:space="preserve"> písm.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b) zákona:</w:t>
      </w:r>
    </w:p>
    <w:p w:rsidRPr="003D03D8" w:rsidR="003D03D8" w:rsidP="003D03D8" w:rsidRDefault="003D03D8">
      <w:pPr>
        <w:spacing w:before="120" w:line="276" w:lineRule="auto"/>
        <w:jc w:val="both"/>
        <w:rPr>
          <w:rFonts w:ascii="Arial" w:hAnsi="Arial" w:eastAsia="MS Mincho" w:cs="Arial"/>
          <w:color w:val="000000"/>
          <w:sz w:val="20"/>
          <w:szCs w:val="20"/>
        </w:rPr>
      </w:pPr>
      <w:r w:rsidRPr="00332070">
        <w:rPr>
          <w:rFonts w:ascii="Arial" w:hAnsi="Arial" w:eastAsia="MS Mincho" w:cs="Arial"/>
          <w:color w:val="000000"/>
          <w:sz w:val="20"/>
          <w:szCs w:val="20"/>
        </w:rPr>
        <w:lastRenderedPageBreak/>
        <w:t>Dodavatel prokáže splnění předmětného kvalifikačního předpokladu předložením: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Pr="003D03D8" w:rsidR="003D03D8" w:rsidP="000C00B4" w:rsidRDefault="003D03D8">
      <w:pPr>
        <w:numPr>
          <w:ilvl w:val="0"/>
          <w:numId w:val="20"/>
        </w:numPr>
        <w:spacing w:before="120" w:line="276" w:lineRule="auto"/>
        <w:jc w:val="both"/>
        <w:rPr>
          <w:rFonts w:ascii="Arial" w:hAnsi="Arial" w:eastAsia="MS Mincho" w:cs="Arial"/>
          <w:sz w:val="20"/>
          <w:szCs w:val="20"/>
        </w:rPr>
      </w:pPr>
      <w:r w:rsidRPr="00FE3473">
        <w:rPr>
          <w:rFonts w:ascii="Arial" w:hAnsi="Arial" w:eastAsia="MS Mincho" w:cs="Arial"/>
          <w:sz w:val="20"/>
          <w:szCs w:val="20"/>
        </w:rPr>
        <w:t>profesního životopisu</w:t>
      </w:r>
      <w:r>
        <w:rPr>
          <w:rFonts w:ascii="Arial" w:hAnsi="Arial" w:eastAsia="MS Mincho" w:cs="Arial"/>
          <w:sz w:val="20"/>
          <w:szCs w:val="20"/>
        </w:rPr>
        <w:t xml:space="preserve"> včetně délky praxe </w:t>
      </w:r>
      <w:r w:rsidRPr="00FE3473">
        <w:rPr>
          <w:rFonts w:ascii="Arial" w:hAnsi="Arial" w:eastAsia="MS Mincho" w:cs="Arial"/>
          <w:sz w:val="20"/>
          <w:szCs w:val="20"/>
        </w:rPr>
        <w:t xml:space="preserve">a závazek podílet se na plnění veřejné zakázky (nejsou-li zaměstnanci dodavatele) </w:t>
      </w:r>
      <w:r w:rsidR="0019407B">
        <w:rPr>
          <w:rFonts w:ascii="Arial" w:hAnsi="Arial" w:eastAsia="MS Mincho" w:cs="Arial"/>
          <w:sz w:val="20"/>
          <w:szCs w:val="20"/>
        </w:rPr>
        <w:t>v</w:t>
      </w:r>
      <w:r w:rsidRPr="00FE3473">
        <w:rPr>
          <w:rFonts w:ascii="Arial" w:hAnsi="Arial" w:eastAsia="MS Mincho" w:cs="Arial"/>
          <w:sz w:val="20"/>
          <w:szCs w:val="20"/>
        </w:rPr>
        <w:t xml:space="preserve"> uvedené funkci</w:t>
      </w:r>
    </w:p>
    <w:p w:rsidRPr="000C00B4" w:rsidR="000C00B4" w:rsidP="000C00B4" w:rsidRDefault="000C00B4">
      <w:pPr>
        <w:spacing w:before="120" w:line="276" w:lineRule="auto"/>
        <w:ind w:left="720"/>
        <w:jc w:val="both"/>
        <w:rPr>
          <w:rFonts w:ascii="Arial" w:hAnsi="Arial" w:eastAsia="MS Mincho" w:cs="Arial"/>
          <w:sz w:val="20"/>
          <w:szCs w:val="20"/>
        </w:rPr>
      </w:pPr>
      <w:r w:rsidRPr="000C00B4">
        <w:rPr>
          <w:rFonts w:ascii="Arial" w:hAnsi="Arial" w:eastAsia="MS Mincho" w:cs="Arial"/>
          <w:sz w:val="20"/>
          <w:szCs w:val="20"/>
        </w:rPr>
        <w:t xml:space="preserve">Nejedná-li se o zaměstnance dodavatele, pak je nutné v nabídce předložit doklady dle § 51 </w:t>
      </w:r>
      <w:proofErr w:type="gramStart"/>
      <w:r w:rsidRPr="000C00B4">
        <w:rPr>
          <w:rFonts w:ascii="Arial" w:hAnsi="Arial" w:eastAsia="MS Mincho" w:cs="Arial"/>
          <w:sz w:val="20"/>
          <w:szCs w:val="20"/>
        </w:rPr>
        <w:t>odst.4 ZVZ</w:t>
      </w:r>
      <w:proofErr w:type="gramEnd"/>
      <w:r w:rsidRPr="000C00B4">
        <w:rPr>
          <w:rFonts w:ascii="Arial" w:hAnsi="Arial" w:eastAsia="MS Mincho" w:cs="Arial"/>
          <w:sz w:val="20"/>
          <w:szCs w:val="20"/>
        </w:rPr>
        <w:t xml:space="preserve">. </w:t>
      </w:r>
    </w:p>
    <w:p w:rsidRPr="00F77624" w:rsidR="000C00B4" w:rsidP="0019407B" w:rsidRDefault="000C00B4">
      <w:pPr>
        <w:pStyle w:val="Normlnweb"/>
        <w:spacing w:before="120"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3473">
        <w:rPr>
          <w:rFonts w:ascii="Arial" w:hAnsi="Arial" w:cs="Arial"/>
          <w:b/>
          <w:bCs/>
          <w:sz w:val="20"/>
          <w:szCs w:val="20"/>
        </w:rPr>
        <w:t>Vymezení minimální úrovně kvalifikačního předpokladu</w:t>
      </w:r>
      <w:r w:rsidRPr="00F77624">
        <w:rPr>
          <w:rFonts w:ascii="Arial" w:hAnsi="Arial" w:cs="Arial"/>
          <w:b/>
          <w:bCs/>
          <w:sz w:val="20"/>
          <w:szCs w:val="20"/>
        </w:rPr>
        <w:t xml:space="preserve"> odpovídající druhu, rozsahu složitosti předmětu plnění veřejn</w:t>
      </w:r>
      <w:r w:rsidR="006B273B">
        <w:rPr>
          <w:rFonts w:ascii="Arial" w:hAnsi="Arial" w:cs="Arial"/>
          <w:b/>
          <w:bCs/>
          <w:sz w:val="20"/>
          <w:szCs w:val="20"/>
        </w:rPr>
        <w:t>é zakázky dle § 56 odst. 5 písm.</w:t>
      </w:r>
      <w:r w:rsidRPr="00F77624">
        <w:rPr>
          <w:rFonts w:ascii="Arial" w:hAnsi="Arial" w:cs="Arial"/>
          <w:b/>
          <w:bCs/>
          <w:sz w:val="20"/>
          <w:szCs w:val="20"/>
        </w:rPr>
        <w:t xml:space="preserve"> c) zákona: </w:t>
      </w:r>
    </w:p>
    <w:p w:rsidRPr="00F77624" w:rsidR="000C00B4" w:rsidP="0019407B" w:rsidRDefault="000C00B4">
      <w:pPr>
        <w:spacing w:before="120" w:line="300" w:lineRule="auto"/>
        <w:jc w:val="both"/>
        <w:rPr>
          <w:rFonts w:ascii="Arial" w:hAnsi="Arial" w:eastAsia="MS Mincho" w:cs="Arial"/>
          <w:sz w:val="20"/>
          <w:szCs w:val="20"/>
        </w:rPr>
      </w:pPr>
      <w:r w:rsidRPr="00F77624">
        <w:rPr>
          <w:rFonts w:ascii="Arial" w:hAnsi="Arial" w:eastAsia="MS Mincho" w:cs="Arial"/>
          <w:sz w:val="20"/>
          <w:szCs w:val="20"/>
        </w:rPr>
        <w:t>Dodavatel je povinen prokázat minimální úroveň předmětného kvalifikačního předpokladu takto:</w:t>
      </w:r>
    </w:p>
    <w:p w:rsidRPr="0019407B" w:rsidR="000C00B4" w:rsidP="0019407B" w:rsidRDefault="006E04A5">
      <w:pPr>
        <w:numPr>
          <w:ilvl w:val="0"/>
          <w:numId w:val="20"/>
        </w:numPr>
        <w:spacing w:before="120" w:line="300" w:lineRule="auto"/>
        <w:jc w:val="both"/>
        <w:rPr>
          <w:rFonts w:ascii="Arial" w:hAnsi="Arial" w:eastAsia="MS Mincho" w:cs="Arial"/>
          <w:sz w:val="20"/>
          <w:szCs w:val="20"/>
        </w:rPr>
      </w:pPr>
      <w:r>
        <w:rPr>
          <w:rFonts w:ascii="Arial" w:hAnsi="Arial" w:eastAsia="MS Mincho" w:cs="Arial"/>
          <w:sz w:val="20"/>
          <w:szCs w:val="20"/>
          <w:u w:val="single"/>
        </w:rPr>
        <w:t>odpovědné osoby</w:t>
      </w:r>
      <w:r w:rsidRPr="0019407B" w:rsidR="000C00B4">
        <w:rPr>
          <w:rFonts w:ascii="Arial" w:hAnsi="Arial" w:eastAsia="MS Mincho" w:cs="Arial"/>
          <w:sz w:val="20"/>
          <w:szCs w:val="20"/>
          <w:u w:val="single"/>
        </w:rPr>
        <w:t xml:space="preserve"> zhotovitele</w:t>
      </w:r>
      <w:r w:rsidRPr="0019407B" w:rsidR="00160B0C">
        <w:rPr>
          <w:rFonts w:ascii="Arial" w:hAnsi="Arial" w:eastAsia="MS Mincho" w:cs="Arial"/>
          <w:sz w:val="20"/>
          <w:szCs w:val="20"/>
          <w:u w:val="single"/>
        </w:rPr>
        <w:t xml:space="preserve"> musí </w:t>
      </w:r>
      <w:r w:rsidRPr="0019407B" w:rsidR="000C00B4">
        <w:rPr>
          <w:rFonts w:ascii="Arial" w:hAnsi="Arial" w:eastAsia="MS Mincho" w:cs="Arial"/>
          <w:sz w:val="20"/>
          <w:szCs w:val="20"/>
          <w:u w:val="single"/>
        </w:rPr>
        <w:t>mít:</w:t>
      </w:r>
    </w:p>
    <w:p w:rsidRPr="0019407B" w:rsidR="0019407B" w:rsidP="0019407B" w:rsidRDefault="0019407B">
      <w:pPr>
        <w:pStyle w:val="Odstavecseseznamem"/>
        <w:numPr>
          <w:ilvl w:val="1"/>
          <w:numId w:val="31"/>
        </w:numPr>
        <w:shd w:val="clear" w:color="auto" w:fill="FFFFFF"/>
        <w:spacing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407B">
        <w:rPr>
          <w:rFonts w:ascii="Arial" w:hAnsi="Arial" w:cs="Arial"/>
          <w:sz w:val="20"/>
          <w:szCs w:val="20"/>
        </w:rPr>
        <w:t>praxi nejméně 2 roky při práci s technologiemi Microsoft SQL verze 2000 a vyšší.</w:t>
      </w:r>
    </w:p>
    <w:p w:rsidRPr="0019407B" w:rsidR="0019407B" w:rsidP="0019407B" w:rsidRDefault="0019407B">
      <w:pPr>
        <w:pStyle w:val="Odstavecseseznamem"/>
        <w:numPr>
          <w:ilvl w:val="1"/>
          <w:numId w:val="31"/>
        </w:numPr>
        <w:shd w:val="clear" w:color="auto" w:fill="FFFFFF"/>
        <w:spacing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407B">
        <w:rPr>
          <w:rFonts w:ascii="Arial" w:hAnsi="Arial" w:cs="Arial"/>
          <w:sz w:val="20"/>
          <w:szCs w:val="20"/>
        </w:rPr>
        <w:t xml:space="preserve">praxi nejméně 2 roky při práci s technologiemi Microsoft </w:t>
      </w:r>
      <w:proofErr w:type="spellStart"/>
      <w:r w:rsidRPr="0019407B">
        <w:rPr>
          <w:rFonts w:ascii="Arial" w:hAnsi="Arial" w:cs="Arial"/>
          <w:sz w:val="20"/>
          <w:szCs w:val="20"/>
        </w:rPr>
        <w:t>Share</w:t>
      </w:r>
      <w:proofErr w:type="spellEnd"/>
      <w:r w:rsidRPr="0019407B">
        <w:rPr>
          <w:rFonts w:ascii="Arial" w:hAnsi="Arial" w:cs="Arial"/>
          <w:sz w:val="20"/>
          <w:szCs w:val="20"/>
        </w:rPr>
        <w:t xml:space="preserve"> Point verze 2000 a vyšší.</w:t>
      </w:r>
    </w:p>
    <w:p w:rsidRPr="0019407B" w:rsidR="0019407B" w:rsidP="0019407B" w:rsidRDefault="0019407B">
      <w:pPr>
        <w:pStyle w:val="Odstavecseseznamem"/>
        <w:numPr>
          <w:ilvl w:val="1"/>
          <w:numId w:val="31"/>
        </w:numPr>
        <w:shd w:val="clear" w:color="auto" w:fill="FFFFFF"/>
        <w:spacing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407B">
        <w:rPr>
          <w:rFonts w:ascii="Arial" w:hAnsi="Arial" w:cs="Arial"/>
          <w:sz w:val="20"/>
          <w:szCs w:val="20"/>
        </w:rPr>
        <w:t>praxi nejméně 2 roky při práci s technologiemi Microsoft Dynamics CRM.</w:t>
      </w:r>
    </w:p>
    <w:p w:rsidRPr="0019407B" w:rsidR="0019407B" w:rsidP="0019407B" w:rsidRDefault="0019407B">
      <w:pPr>
        <w:pStyle w:val="Odstavecseseznamem"/>
        <w:numPr>
          <w:ilvl w:val="1"/>
          <w:numId w:val="31"/>
        </w:numPr>
        <w:shd w:val="clear" w:color="auto" w:fill="FFFFFF"/>
        <w:spacing w:line="30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9407B">
        <w:rPr>
          <w:rFonts w:ascii="Arial" w:hAnsi="Arial" w:cs="Arial"/>
          <w:sz w:val="20"/>
          <w:szCs w:val="20"/>
        </w:rPr>
        <w:t>praxi nejméně 2 roky při práci se serverovými technologiemi Microsoft.</w:t>
      </w:r>
    </w:p>
    <w:p w:rsidRPr="0019407B" w:rsidR="0019407B" w:rsidP="0019407B" w:rsidRDefault="0019407B">
      <w:pPr>
        <w:pStyle w:val="Odstavecseseznamem"/>
        <w:numPr>
          <w:ilvl w:val="1"/>
          <w:numId w:val="31"/>
        </w:numPr>
        <w:shd w:val="clear" w:color="auto" w:fill="FFFFFF"/>
        <w:spacing w:line="300" w:lineRule="auto"/>
        <w:contextualSpacing/>
        <w:jc w:val="both"/>
        <w:rPr>
          <w:sz w:val="20"/>
          <w:szCs w:val="20"/>
        </w:rPr>
      </w:pPr>
      <w:r w:rsidRPr="0019407B">
        <w:rPr>
          <w:rFonts w:ascii="Arial" w:hAnsi="Arial" w:cs="Arial"/>
          <w:sz w:val="20"/>
          <w:szCs w:val="20"/>
        </w:rPr>
        <w:t xml:space="preserve">praxi nejméně 2 roky s prací manažera bezpečnosti informací </w:t>
      </w:r>
      <w:proofErr w:type="gramStart"/>
      <w:r w:rsidRPr="0019407B">
        <w:rPr>
          <w:rFonts w:ascii="Arial" w:hAnsi="Arial" w:cs="Arial"/>
          <w:sz w:val="20"/>
          <w:szCs w:val="20"/>
        </w:rPr>
        <w:t>či  lektorování</w:t>
      </w:r>
      <w:proofErr w:type="gramEnd"/>
      <w:r w:rsidRPr="00194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07B">
        <w:rPr>
          <w:rFonts w:ascii="Arial" w:hAnsi="Arial" w:cs="Arial"/>
          <w:sz w:val="20"/>
          <w:szCs w:val="20"/>
        </w:rPr>
        <w:t>managmentu</w:t>
      </w:r>
      <w:proofErr w:type="spellEnd"/>
      <w:r w:rsidRPr="0019407B">
        <w:rPr>
          <w:rFonts w:ascii="Arial" w:hAnsi="Arial" w:cs="Arial"/>
          <w:sz w:val="20"/>
          <w:szCs w:val="20"/>
        </w:rPr>
        <w:t xml:space="preserve"> bezpečnosti informací</w:t>
      </w:r>
    </w:p>
    <w:p w:rsidRPr="00F135AD" w:rsidR="001F67A4" w:rsidP="0019407B" w:rsidRDefault="008C7131">
      <w:pPr>
        <w:pStyle w:val="Odstavecseseznamem"/>
        <w:numPr>
          <w:ilvl w:val="1"/>
          <w:numId w:val="31"/>
        </w:numPr>
        <w:shd w:val="clear" w:color="auto" w:fill="FFFFFF"/>
        <w:spacing w:line="300" w:lineRule="auto"/>
        <w:contextualSpacing/>
        <w:jc w:val="both"/>
        <w:rPr>
          <w:sz w:val="20"/>
          <w:szCs w:val="20"/>
        </w:rPr>
      </w:pPr>
      <w:r w:rsidRPr="008C7131">
        <w:rPr>
          <w:rFonts w:ascii="Arial" w:hAnsi="Arial" w:cs="Arial"/>
          <w:sz w:val="20"/>
          <w:szCs w:val="20"/>
        </w:rPr>
        <w:t>praxi nejméně 2 roky při lektorování normy dle ITIL</w:t>
      </w:r>
    </w:p>
    <w:p w:rsidRPr="0019407B" w:rsidR="0019407B" w:rsidP="0019407B" w:rsidRDefault="0019407B">
      <w:pPr>
        <w:pStyle w:val="Odstavecseseznamem"/>
        <w:numPr>
          <w:ilvl w:val="1"/>
          <w:numId w:val="31"/>
        </w:numPr>
        <w:shd w:val="clear" w:color="auto" w:fill="FFFFFF"/>
        <w:spacing w:line="300" w:lineRule="auto"/>
        <w:contextualSpacing/>
        <w:jc w:val="both"/>
        <w:rPr>
          <w:sz w:val="20"/>
          <w:szCs w:val="20"/>
        </w:rPr>
      </w:pPr>
      <w:r w:rsidRPr="0019407B">
        <w:rPr>
          <w:rFonts w:ascii="Arial" w:hAnsi="Arial" w:cs="Arial"/>
          <w:sz w:val="20"/>
          <w:szCs w:val="20"/>
        </w:rPr>
        <w:t>praxi nejméně 2 roky při práci se systémem Navision</w:t>
      </w:r>
    </w:p>
    <w:p w:rsidRPr="0019407B" w:rsidR="0019407B" w:rsidP="0019407B" w:rsidRDefault="0019407B">
      <w:pPr>
        <w:shd w:val="clear" w:color="auto" w:fill="FFFFFF"/>
        <w:spacing w:line="30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9407B">
        <w:rPr>
          <w:rFonts w:ascii="Arial" w:hAnsi="Arial" w:cs="Arial"/>
          <w:b/>
          <w:color w:val="000000"/>
          <w:sz w:val="20"/>
          <w:szCs w:val="20"/>
        </w:rPr>
        <w:t xml:space="preserve">Tyto výše uvedené požadavky musí splňovat libovolný počet techniků dohromady (min. 3), a to v libovolných kombinacích. </w:t>
      </w:r>
    </w:p>
    <w:p w:rsidRPr="0019407B" w:rsidR="000C00B4" w:rsidP="00500041" w:rsidRDefault="000C00B4">
      <w:pPr>
        <w:tabs>
          <w:tab w:val="num" w:pos="1152"/>
        </w:tabs>
        <w:autoSpaceDE w:val="false"/>
        <w:autoSpaceDN w:val="false"/>
        <w:adjustRightInd w:val="false"/>
        <w:spacing w:line="300" w:lineRule="auto"/>
        <w:jc w:val="both"/>
        <w:rPr>
          <w:rFonts w:ascii="Arial" w:hAnsi="Arial"/>
          <w:b/>
          <w:bCs/>
          <w:sz w:val="20"/>
          <w:szCs w:val="20"/>
        </w:rPr>
      </w:pPr>
    </w:p>
    <w:p w:rsidRPr="003D03D8" w:rsidR="00EC66DC" w:rsidP="003D03D8" w:rsidRDefault="00EC66DC">
      <w:pPr>
        <w:pStyle w:val="Nadpis2"/>
        <w:numPr>
          <w:ilvl w:val="1"/>
          <w:numId w:val="6"/>
        </w:numPr>
        <w:rPr>
          <w:color w:val="008000"/>
        </w:rPr>
      </w:pPr>
      <w:bookmarkStart w:name="_Toc127348483" w:id="36"/>
      <w:bookmarkStart w:name="_Toc138730848" w:id="37"/>
      <w:bookmarkStart w:name="_Toc202162167" w:id="38"/>
      <w:bookmarkStart w:name="_Toc203283572" w:id="39"/>
      <w:bookmarkStart w:name="_Toc383504900" w:id="40"/>
      <w:r w:rsidRPr="007C76B9">
        <w:rPr>
          <w:color w:val="008000"/>
        </w:rPr>
        <w:t>Důsledek ne</w:t>
      </w:r>
      <w:r w:rsidR="003D03D8">
        <w:rPr>
          <w:color w:val="008000"/>
        </w:rPr>
        <w:t>s</w:t>
      </w:r>
      <w:r w:rsidRPr="003D03D8">
        <w:rPr>
          <w:color w:val="008000"/>
        </w:rPr>
        <w:t>plnění kvalifikace</w:t>
      </w:r>
      <w:bookmarkEnd w:id="36"/>
      <w:bookmarkEnd w:id="37"/>
      <w:bookmarkEnd w:id="38"/>
      <w:bookmarkEnd w:id="39"/>
      <w:bookmarkEnd w:id="40"/>
    </w:p>
    <w:p w:rsidR="009D0233" w:rsidP="0019407B" w:rsidRDefault="009D0233">
      <w:pPr>
        <w:spacing w:before="120" w:line="300" w:lineRule="auto"/>
        <w:jc w:val="both"/>
        <w:rPr>
          <w:rFonts w:ascii="Arial" w:hAnsi="Arial" w:eastAsia="MS Mincho" w:cs="Arial"/>
          <w:sz w:val="20"/>
          <w:szCs w:val="20"/>
        </w:rPr>
      </w:pPr>
      <w:r>
        <w:rPr>
          <w:rFonts w:ascii="Arial" w:hAnsi="Arial" w:eastAsia="MS Mincho" w:cs="Arial"/>
          <w:sz w:val="20"/>
          <w:szCs w:val="20"/>
        </w:rPr>
        <w:t xml:space="preserve">Nesplní-li dodavatel kvalifikaci v požadovaném rozsahu nebo nesplní povinnost stanovenou v ustanovení § 58 zákona, může být podle ustanovení § 60 odst. 1 zákona vyloučen z účasti v zadávacím řízení. </w:t>
      </w:r>
    </w:p>
    <w:p w:rsidRPr="005232EC" w:rsidR="00EC66DC" w:rsidRDefault="007672DA">
      <w:pPr>
        <w:pStyle w:val="Nadpis1"/>
        <w:numPr>
          <w:ilvl w:val="0"/>
          <w:numId w:val="6"/>
        </w:numPr>
        <w:rPr>
          <w:color w:val="008000"/>
          <w:kern w:val="0"/>
          <w:lang w:eastAsia="en-US"/>
        </w:rPr>
      </w:pPr>
      <w:bookmarkStart w:name="_Toc198536327" w:id="41"/>
      <w:bookmarkStart w:name="_Toc203283573" w:id="42"/>
      <w:bookmarkStart w:name="_Toc383504901" w:id="43"/>
      <w:r w:rsidRPr="007672DA">
        <w:rPr>
          <w:color w:val="008000"/>
        </w:rPr>
        <w:t>Obchodní podmínky</w:t>
      </w:r>
      <w:bookmarkEnd w:id="41"/>
      <w:bookmarkEnd w:id="42"/>
      <w:bookmarkEnd w:id="43"/>
    </w:p>
    <w:p w:rsidRPr="007319B1" w:rsidR="00EC66DC" w:rsidP="00646FF8" w:rsidRDefault="007C76B9">
      <w:pPr>
        <w:pStyle w:val="Nadpis2"/>
        <w:numPr>
          <w:ilvl w:val="1"/>
          <w:numId w:val="6"/>
        </w:numPr>
        <w:rPr>
          <w:color w:val="008000"/>
        </w:rPr>
      </w:pPr>
      <w:bookmarkStart w:name="_Toc145474641" w:id="44"/>
      <w:bookmarkStart w:name="_Toc202162169" w:id="45"/>
      <w:bookmarkStart w:name="_Toc203283574" w:id="46"/>
      <w:bookmarkStart w:name="_Toc212526699" w:id="47"/>
      <w:bookmarkStart w:name="_Toc383504902" w:id="48"/>
      <w:r w:rsidRPr="007319B1">
        <w:rPr>
          <w:color w:val="008000"/>
        </w:rPr>
        <w:t>N</w:t>
      </w:r>
      <w:r w:rsidRPr="007319B1" w:rsidR="00EC66DC">
        <w:rPr>
          <w:color w:val="008000"/>
        </w:rPr>
        <w:t>ávrh smlouvy</w:t>
      </w:r>
      <w:bookmarkEnd w:id="44"/>
      <w:bookmarkEnd w:id="45"/>
      <w:bookmarkEnd w:id="46"/>
      <w:bookmarkEnd w:id="47"/>
      <w:bookmarkEnd w:id="48"/>
    </w:p>
    <w:p w:rsidR="00CC114F" w:rsidRDefault="008C7131">
      <w:pPr>
        <w:tabs>
          <w:tab w:val="num" w:pos="900"/>
        </w:tabs>
        <w:spacing w:before="120" w:line="300" w:lineRule="auto"/>
        <w:jc w:val="both"/>
        <w:rPr>
          <w:rFonts w:ascii="Arial" w:hAnsi="Arial" w:eastAsia="MS Mincho" w:cs="Arial"/>
          <w:sz w:val="20"/>
          <w:szCs w:val="20"/>
        </w:rPr>
      </w:pPr>
      <w:bookmarkStart w:name="_Toc282434864" w:id="49"/>
      <w:r w:rsidRPr="008C7131">
        <w:rPr>
          <w:rFonts w:ascii="Arial" w:hAnsi="Arial" w:eastAsia="MS Mincho" w:cs="Arial"/>
          <w:sz w:val="20"/>
          <w:szCs w:val="20"/>
        </w:rPr>
        <w:t xml:space="preserve">Nedílnou součástí této zadávací dokumentace je její </w:t>
      </w:r>
      <w:r w:rsidR="00686D79">
        <w:rPr>
          <w:rFonts w:ascii="Arial" w:hAnsi="Arial" w:eastAsia="MS Mincho" w:cs="Arial"/>
          <w:b/>
          <w:i/>
          <w:sz w:val="20"/>
          <w:szCs w:val="20"/>
          <w:u w:val="single"/>
        </w:rPr>
        <w:t>příloha č. 4</w:t>
      </w:r>
      <w:r w:rsidRPr="008C7131">
        <w:rPr>
          <w:rFonts w:ascii="Arial" w:hAnsi="Arial" w:eastAsia="MS Mincho" w:cs="Arial"/>
          <w:sz w:val="20"/>
          <w:szCs w:val="20"/>
        </w:rPr>
        <w:t xml:space="preserve"> (</w:t>
      </w:r>
      <w:r w:rsidR="0008492A">
        <w:rPr>
          <w:rFonts w:ascii="Arial" w:hAnsi="Arial" w:eastAsia="MS Mincho" w:cs="Arial"/>
          <w:sz w:val="20"/>
          <w:szCs w:val="20"/>
        </w:rPr>
        <w:t>Smlouva o poskytování služeb</w:t>
      </w:r>
      <w:r w:rsidRPr="008C7131">
        <w:rPr>
          <w:rFonts w:ascii="Arial" w:hAnsi="Arial" w:eastAsia="MS Mincho" w:cs="Arial"/>
          <w:sz w:val="20"/>
          <w:szCs w:val="20"/>
        </w:rPr>
        <w:t>). Zadavatel výslovně požaduje použití závazného návrhu smlouvy včetně příloh uvedeného v příloze této zadávací dokumentace.</w:t>
      </w:r>
    </w:p>
    <w:p w:rsidR="00CC114F" w:rsidRDefault="008C7131">
      <w:pPr>
        <w:tabs>
          <w:tab w:val="num" w:pos="900"/>
        </w:tabs>
        <w:spacing w:before="120" w:line="300" w:lineRule="auto"/>
        <w:jc w:val="both"/>
        <w:rPr>
          <w:rFonts w:ascii="Arial" w:hAnsi="Arial" w:eastAsia="MS Mincho" w:cs="Arial"/>
          <w:sz w:val="20"/>
          <w:szCs w:val="20"/>
        </w:rPr>
      </w:pPr>
      <w:r w:rsidRPr="008C7131">
        <w:rPr>
          <w:rFonts w:ascii="Arial" w:hAnsi="Arial" w:eastAsia="MS Mincho" w:cs="Arial"/>
          <w:sz w:val="20"/>
          <w:szCs w:val="20"/>
        </w:rPr>
        <w:t>Uchazeč není oprávněn činit v závazném návrhu smlouvy či přílohách jakékoliv změny v neprospěch zadavatele (zejména, nikoliv však pouze, jsou nepřípustná jakákoliv ujednání o smluvních pokutách či přirážkách k cenám, které uchazeč uvede ve výkazu výměr). Uchazeč je oprávněn doplňovat návrh smlouvy pouze v místech k tomu určených a pouze o požadované údaje, které v žádném případě nesmí znevýhodnit zadavatele. Návrh smlouvy musí akceptovat ustanovení obecně závazných právních předpisů, které se vztahují na provádění příslušné veřejné zakázky.</w:t>
      </w:r>
    </w:p>
    <w:p w:rsidR="00CC114F" w:rsidRDefault="008C7131">
      <w:pPr>
        <w:tabs>
          <w:tab w:val="num" w:pos="900"/>
        </w:tabs>
        <w:spacing w:before="120" w:line="300" w:lineRule="auto"/>
        <w:jc w:val="both"/>
        <w:rPr>
          <w:rFonts w:ascii="Arial" w:hAnsi="Arial" w:eastAsia="MS Mincho" w:cs="Arial"/>
          <w:sz w:val="20"/>
          <w:szCs w:val="20"/>
        </w:rPr>
      </w:pPr>
      <w:r w:rsidRPr="008C7131">
        <w:rPr>
          <w:rFonts w:ascii="Arial" w:hAnsi="Arial" w:eastAsia="MS Mincho" w:cs="Arial"/>
          <w:b/>
          <w:sz w:val="20"/>
          <w:szCs w:val="20"/>
        </w:rPr>
        <w:t>Návrh smlouvy bude ze strany uchazeče podepsán statutárním orgánem nebo osobou příslušně zmocněnou;</w:t>
      </w:r>
      <w:r w:rsidRPr="008C7131">
        <w:rPr>
          <w:rFonts w:ascii="Arial" w:hAnsi="Arial" w:eastAsia="MS Mincho" w:cs="Arial"/>
          <w:sz w:val="20"/>
          <w:szCs w:val="20"/>
        </w:rPr>
        <w:t xml:space="preserve"> originál zmocnění musí být v takovém případě součástí nabídky uchazeče. </w:t>
      </w:r>
      <w:r w:rsidRPr="008C7131">
        <w:rPr>
          <w:rFonts w:ascii="Arial" w:hAnsi="Arial" w:eastAsia="MS Mincho" w:cs="Arial"/>
          <w:b/>
          <w:sz w:val="20"/>
          <w:szCs w:val="20"/>
          <w:u w:val="single"/>
        </w:rPr>
        <w:t>Předložení nepodepsaného textu smlouvy nebude považováno za předložení návrhu</w:t>
      </w:r>
      <w:r w:rsidRPr="008C7131">
        <w:rPr>
          <w:rFonts w:ascii="Arial" w:hAnsi="Arial" w:eastAsia="MS Mincho" w:cs="Arial"/>
          <w:sz w:val="20"/>
          <w:szCs w:val="20"/>
        </w:rPr>
        <w:t xml:space="preserve">. Nabídka uchazeče se tak stává neúplnou a zadavatel vyloučí takového uchazeče z další účasti na veřejné zakázce. </w:t>
      </w:r>
    </w:p>
    <w:p w:rsidR="00CC114F" w:rsidRDefault="008C7131">
      <w:pPr>
        <w:tabs>
          <w:tab w:val="num" w:pos="900"/>
        </w:tabs>
        <w:spacing w:before="120" w:line="300" w:lineRule="auto"/>
        <w:jc w:val="both"/>
        <w:rPr>
          <w:rFonts w:ascii="Arial" w:hAnsi="Arial" w:eastAsia="MS Mincho" w:cs="Arial"/>
          <w:b/>
          <w:sz w:val="20"/>
          <w:szCs w:val="20"/>
          <w:u w:val="single"/>
        </w:rPr>
      </w:pPr>
      <w:r w:rsidRPr="008C7131">
        <w:rPr>
          <w:rFonts w:ascii="Arial" w:hAnsi="Arial" w:eastAsia="MS Mincho" w:cs="Arial"/>
          <w:sz w:val="20"/>
          <w:szCs w:val="20"/>
        </w:rPr>
        <w:lastRenderedPageBreak/>
        <w:t xml:space="preserve">V návrhu kupní smlouvy </w:t>
      </w:r>
      <w:r w:rsidRPr="008C7131">
        <w:rPr>
          <w:rFonts w:ascii="Arial" w:hAnsi="Arial" w:eastAsia="MS Mincho" w:cs="Arial"/>
          <w:b/>
          <w:sz w:val="20"/>
          <w:szCs w:val="20"/>
          <w:u w:val="single"/>
        </w:rPr>
        <w:t xml:space="preserve">je uchazeč povinen plně respektovat </w:t>
      </w:r>
      <w:r w:rsidRPr="008C7131">
        <w:rPr>
          <w:rFonts w:ascii="Arial" w:hAnsi="Arial" w:eastAsia="MS Mincho" w:cs="Arial"/>
          <w:sz w:val="20"/>
          <w:szCs w:val="20"/>
        </w:rPr>
        <w:t xml:space="preserve">vedle níže uvedených obchodních podmínek také požadavky na způsob zpracování nabídkové ceny. </w:t>
      </w:r>
      <w:r w:rsidRPr="008C7131">
        <w:rPr>
          <w:rFonts w:ascii="Arial" w:hAnsi="Arial" w:eastAsia="MS Mincho" w:cs="Arial"/>
          <w:b/>
          <w:sz w:val="20"/>
          <w:szCs w:val="20"/>
          <w:u w:val="single"/>
        </w:rPr>
        <w:t>Nedodržení obchodních podmínek může být důvodem k vyřazení uchazeče z další účasti v zadávacím řízení.</w:t>
      </w:r>
    </w:p>
    <w:p w:rsidR="00CC114F" w:rsidRDefault="008C7131">
      <w:pPr>
        <w:tabs>
          <w:tab w:val="num" w:pos="900"/>
        </w:tabs>
        <w:spacing w:before="120" w:line="300" w:lineRule="auto"/>
        <w:jc w:val="both"/>
        <w:rPr>
          <w:rFonts w:ascii="Arial" w:hAnsi="Arial" w:eastAsia="MS Mincho" w:cs="Arial"/>
          <w:b/>
          <w:sz w:val="20"/>
          <w:szCs w:val="20"/>
          <w:u w:val="single"/>
        </w:rPr>
      </w:pPr>
      <w:r w:rsidRPr="008C7131">
        <w:rPr>
          <w:rFonts w:ascii="Arial" w:hAnsi="Arial" w:cs="Arial"/>
          <w:sz w:val="20"/>
        </w:rPr>
        <w:t xml:space="preserve">Nedílnou součástí návrhu smlouvy, respektive jeho přílohou také </w:t>
      </w:r>
      <w:r w:rsidRPr="008C7131">
        <w:rPr>
          <w:rFonts w:ascii="Arial" w:hAnsi="Arial" w:cs="Arial"/>
          <w:b/>
          <w:sz w:val="20"/>
          <w:u w:val="single"/>
        </w:rPr>
        <w:t>technická specifikace př</w:t>
      </w:r>
      <w:r w:rsidR="00686D79">
        <w:rPr>
          <w:rFonts w:ascii="Arial" w:hAnsi="Arial" w:cs="Arial"/>
          <w:b/>
          <w:sz w:val="20"/>
          <w:u w:val="single"/>
        </w:rPr>
        <w:t>edmětu zakázky (viz příloha č. 3</w:t>
      </w:r>
      <w:r w:rsidRPr="008C7131">
        <w:rPr>
          <w:rFonts w:ascii="Arial" w:hAnsi="Arial" w:cs="Arial"/>
          <w:b/>
          <w:sz w:val="20"/>
          <w:u w:val="single"/>
        </w:rPr>
        <w:t xml:space="preserve"> ZD)</w:t>
      </w:r>
      <w:r w:rsidR="00F731F5">
        <w:rPr>
          <w:rFonts w:ascii="Arial" w:hAnsi="Arial" w:cs="Arial"/>
          <w:b/>
          <w:bCs/>
          <w:sz w:val="20"/>
          <w:u w:val="single"/>
        </w:rPr>
        <w:t>.</w:t>
      </w:r>
    </w:p>
    <w:p w:rsidRPr="00C77369" w:rsidR="00A22F9F" w:rsidP="008C748A" w:rsidRDefault="007C76B9">
      <w:pPr>
        <w:pStyle w:val="Nadpis2"/>
        <w:numPr>
          <w:ilvl w:val="1"/>
          <w:numId w:val="6"/>
        </w:numPr>
        <w:rPr>
          <w:color w:val="008000"/>
          <w:sz w:val="24"/>
          <w:szCs w:val="24"/>
        </w:rPr>
      </w:pPr>
      <w:bookmarkStart w:name="_Toc383504903" w:id="50"/>
      <w:bookmarkEnd w:id="49"/>
      <w:r w:rsidRPr="00C77369">
        <w:rPr>
          <w:color w:val="008000"/>
          <w:sz w:val="24"/>
          <w:szCs w:val="24"/>
        </w:rPr>
        <w:t>Z</w:t>
      </w:r>
      <w:r w:rsidRPr="00C77369" w:rsidR="00A22F9F">
        <w:rPr>
          <w:color w:val="008000"/>
          <w:sz w:val="24"/>
          <w:szCs w:val="24"/>
        </w:rPr>
        <w:t>působ zpracování nabídkové ceny</w:t>
      </w:r>
      <w:bookmarkEnd w:id="50"/>
    </w:p>
    <w:p w:rsidR="00CC114F" w:rsidRDefault="008C7131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bookmarkStart w:name="_Toc254795277" w:id="51"/>
      <w:bookmarkStart w:name="_Toc254876045" w:id="52"/>
      <w:bookmarkStart w:name="_Toc298485974" w:id="53"/>
      <w:r w:rsidRPr="008C7131">
        <w:rPr>
          <w:rFonts w:ascii="Arial" w:hAnsi="Arial" w:cs="Arial"/>
          <w:sz w:val="20"/>
          <w:szCs w:val="20"/>
        </w:rPr>
        <w:t xml:space="preserve">Uchazeč stanoví nabídkovou cenu jako celkovou cenu za celé plnění zakázky. V ceně musí být zahrnuty veškeré náklady nezbytné k plnění zakázky a tato cena bude stanovena jako </w:t>
      </w:r>
      <w:r w:rsidRPr="008C7131">
        <w:rPr>
          <w:rFonts w:ascii="Arial" w:hAnsi="Arial" w:cs="Arial"/>
          <w:b/>
          <w:sz w:val="20"/>
          <w:szCs w:val="20"/>
        </w:rPr>
        <w:t>„cena nejvýše přípustná“.</w:t>
      </w:r>
      <w:r w:rsidRPr="008C7131">
        <w:rPr>
          <w:rFonts w:ascii="Arial" w:hAnsi="Arial" w:cs="Arial"/>
          <w:sz w:val="20"/>
          <w:szCs w:val="20"/>
        </w:rPr>
        <w:t xml:space="preserve"> </w:t>
      </w:r>
    </w:p>
    <w:p w:rsidR="00CC114F" w:rsidRDefault="008C7131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8C7131">
        <w:rPr>
          <w:rFonts w:ascii="Arial" w:hAnsi="Arial" w:cs="Arial"/>
          <w:sz w:val="20"/>
          <w:szCs w:val="20"/>
        </w:rPr>
        <w:t xml:space="preserve">Celková nabídková cena bude uvedena na krycím listu nabídky, jež je přílohou této zadávací dokumentace a v návrhu smlouvy. Uchazeč přiloží </w:t>
      </w:r>
      <w:proofErr w:type="spellStart"/>
      <w:r w:rsidRPr="008C7131">
        <w:rPr>
          <w:rFonts w:ascii="Arial" w:hAnsi="Arial" w:cs="Arial"/>
          <w:sz w:val="20"/>
          <w:szCs w:val="20"/>
        </w:rPr>
        <w:t>naceněný</w:t>
      </w:r>
      <w:proofErr w:type="spellEnd"/>
      <w:r w:rsidRPr="008C7131">
        <w:rPr>
          <w:rFonts w:ascii="Arial" w:hAnsi="Arial" w:cs="Arial"/>
          <w:sz w:val="20"/>
          <w:szCs w:val="20"/>
        </w:rPr>
        <w:t xml:space="preserve"> rozpočet dílčích položek. </w:t>
      </w:r>
    </w:p>
    <w:p w:rsidR="00CC114F" w:rsidRDefault="008C7131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8C7131">
        <w:rPr>
          <w:rFonts w:ascii="Arial" w:hAnsi="Arial" w:cs="Arial"/>
          <w:sz w:val="20"/>
          <w:szCs w:val="20"/>
        </w:rPr>
        <w:t xml:space="preserve">Za stanovení sazby DPH v souladu s příslušnými právními předpisy odpovídá uchazeč. Prokáže-li se v budoucnu, že uchazeč stanovil sazby v rozporu s příslušnými právními předpisy, nese veškeré takto vzniklé náklady uchazeč a celková nabídková cena včetně DPH musí zůstat nezměněna. </w:t>
      </w:r>
    </w:p>
    <w:bookmarkEnd w:id="51"/>
    <w:bookmarkEnd w:id="52"/>
    <w:bookmarkEnd w:id="53"/>
    <w:p w:rsidR="00EC66DC" w:rsidRDefault="00EC66DC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Pr="007C76B9" w:rsidR="00B4538E" w:rsidP="00B4538E" w:rsidRDefault="00B4538E">
      <w:pPr>
        <w:rPr>
          <w:color w:val="008000"/>
        </w:rPr>
      </w:pPr>
    </w:p>
    <w:p w:rsidRPr="007C76B9" w:rsidR="00EC66DC" w:rsidRDefault="00EC66DC">
      <w:pPr>
        <w:pStyle w:val="Nadpis2"/>
        <w:numPr>
          <w:ilvl w:val="1"/>
          <w:numId w:val="6"/>
        </w:numPr>
        <w:rPr>
          <w:color w:val="008000"/>
        </w:rPr>
      </w:pPr>
      <w:bookmarkStart w:name="_Toc198536333" w:id="54"/>
      <w:bookmarkStart w:name="_Toc383504904" w:id="55"/>
      <w:r w:rsidRPr="007C76B9">
        <w:rPr>
          <w:color w:val="008000"/>
        </w:rPr>
        <w:t>Způsob a forma zpracování nabídky a dokladů k prokázání kvalifikace</w:t>
      </w:r>
      <w:bookmarkEnd w:id="54"/>
      <w:r w:rsidRPr="007C76B9" w:rsidR="008C23C6">
        <w:rPr>
          <w:color w:val="008000"/>
        </w:rPr>
        <w:t xml:space="preserve"> (doporučení)</w:t>
      </w:r>
      <w:bookmarkEnd w:id="55"/>
    </w:p>
    <w:p w:rsidR="00EC66DC" w:rsidRDefault="00EC66D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Nabídku a doklady k p</w:t>
      </w:r>
      <w:r w:rsidR="008C23C6">
        <w:rPr>
          <w:rFonts w:ascii="Arial" w:hAnsi="Arial" w:cs="Arial"/>
          <w:sz w:val="20"/>
          <w:szCs w:val="20"/>
        </w:rPr>
        <w:t>rokázání splnění kvalifikace by měl uchazeč</w:t>
      </w:r>
      <w:r>
        <w:rPr>
          <w:rFonts w:ascii="Arial" w:hAnsi="Arial" w:cs="Arial"/>
          <w:sz w:val="20"/>
          <w:szCs w:val="20"/>
        </w:rPr>
        <w:t xml:space="preserve"> podat písemně v originále (označeném „ORIGINÁL“) a jedné kopii (označené „ KOPIE“) v souladu se zadávacími podmínkami, a to včetně požadovaného řazení nabídky a dokladů k prokázání splnění kvalifikace.</w:t>
      </w:r>
    </w:p>
    <w:p w:rsidR="00EC66DC" w:rsidRDefault="00EC66D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a doklady k prokázání splnění kvalifikace musí být společně s veškerými požadovanými doklady a příl</w:t>
      </w:r>
      <w:r w:rsidR="008C23C6">
        <w:rPr>
          <w:rFonts w:ascii="Arial" w:hAnsi="Arial" w:cs="Arial"/>
          <w:sz w:val="20"/>
          <w:szCs w:val="20"/>
        </w:rPr>
        <w:t>ohami svázány do jednoho svazku.</w:t>
      </w:r>
    </w:p>
    <w:p w:rsidR="00EC66DC" w:rsidRDefault="008C23C6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svazek by měl</w:t>
      </w:r>
      <w:r w:rsidR="00EC66DC">
        <w:rPr>
          <w:rFonts w:ascii="Arial" w:hAnsi="Arial" w:cs="Arial"/>
          <w:sz w:val="20"/>
          <w:szCs w:val="20"/>
        </w:rPr>
        <w:t xml:space="preserve"> být na první straně označen názvem veřejné zakázky, obchodní firmou a sídlem uchazeče a údajem, zda se jedná o originál či kopii.</w:t>
      </w:r>
    </w:p>
    <w:p w:rsidR="00EC66DC" w:rsidRDefault="00EC66D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Originály </w:t>
      </w:r>
      <w:r w:rsidR="008C23C6">
        <w:rPr>
          <w:rFonts w:ascii="Arial" w:hAnsi="Arial" w:cs="Arial"/>
          <w:sz w:val="20"/>
          <w:szCs w:val="20"/>
        </w:rPr>
        <w:t xml:space="preserve">podepsaných dokumentů </w:t>
      </w:r>
      <w:r>
        <w:rPr>
          <w:rFonts w:ascii="Arial" w:hAnsi="Arial" w:cs="Arial"/>
          <w:sz w:val="20"/>
          <w:szCs w:val="20"/>
        </w:rPr>
        <w:t>nebo úředně ověřené kopie dokla</w:t>
      </w:r>
      <w:r w:rsidR="008C23C6">
        <w:rPr>
          <w:rFonts w:ascii="Arial" w:hAnsi="Arial" w:cs="Arial"/>
          <w:sz w:val="20"/>
          <w:szCs w:val="20"/>
        </w:rPr>
        <w:t>dů (pokud jsou požadovány) vyžadovaných zadavatelem by měly</w:t>
      </w:r>
      <w:r>
        <w:rPr>
          <w:rFonts w:ascii="Arial" w:hAnsi="Arial" w:cs="Arial"/>
          <w:sz w:val="20"/>
          <w:szCs w:val="20"/>
        </w:rPr>
        <w:t xml:space="preserve"> být zařazeny do svazku označeného jako „originál“, v kopii svazku postačí jejich kopie. V případě rozporů mezi originálem a kopií jednotlivých výtisků se považuje za rozhodný text originálního vyhotovení příslušného svazku.</w:t>
      </w:r>
    </w:p>
    <w:p w:rsidRPr="003C4EB4" w:rsidR="00EC66DC" w:rsidRDefault="00EC66DC">
      <w:pPr>
        <w:spacing w:before="120" w:line="30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Každý sva</w:t>
      </w:r>
      <w:r w:rsidR="008C23C6">
        <w:rPr>
          <w:rFonts w:ascii="Arial" w:hAnsi="Arial" w:cs="Arial"/>
          <w:sz w:val="20"/>
          <w:szCs w:val="20"/>
        </w:rPr>
        <w:t>zek včetně veškerých příloh by měl</w:t>
      </w:r>
      <w:r>
        <w:rPr>
          <w:rFonts w:ascii="Arial" w:hAnsi="Arial" w:cs="Arial"/>
          <w:sz w:val="20"/>
          <w:szCs w:val="20"/>
        </w:rPr>
        <w:t xml:space="preserve"> být dostatečným způsobem zajištěn proti manipulaci s jednotlivými listy, a to opatřením každého svazku takovými bezpečnostními prvky, které vyloučí možnost jejich neoprávněného nahrazení </w:t>
      </w:r>
      <w:r w:rsidRPr="003C4EB4">
        <w:rPr>
          <w:rFonts w:ascii="Arial" w:hAnsi="Arial" w:cs="Arial"/>
          <w:i/>
          <w:sz w:val="20"/>
          <w:szCs w:val="20"/>
        </w:rPr>
        <w:t>(např. provázek či přelepky opatřené podpisem uchazeče a jeho razítkem, popř. dalšími)</w:t>
      </w:r>
    </w:p>
    <w:p w:rsidR="00EC66DC" w:rsidRDefault="00EC66D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</w:t>
      </w:r>
      <w:r w:rsidR="008C23C6">
        <w:rPr>
          <w:rFonts w:ascii="Arial" w:hAnsi="Arial" w:cs="Arial"/>
          <w:sz w:val="20"/>
          <w:szCs w:val="20"/>
        </w:rPr>
        <w:t>hny listy každého ze svazků by měly</w:t>
      </w:r>
      <w:r>
        <w:rPr>
          <w:rFonts w:ascii="Arial" w:hAnsi="Arial" w:cs="Arial"/>
          <w:sz w:val="20"/>
          <w:szCs w:val="20"/>
        </w:rPr>
        <w:t xml:space="preserve"> být očíslovány průběžnou číselnou řadou počínající číslem 1. Posl</w:t>
      </w:r>
      <w:r w:rsidR="008C23C6">
        <w:rPr>
          <w:rFonts w:ascii="Arial" w:hAnsi="Arial" w:cs="Arial"/>
          <w:sz w:val="20"/>
          <w:szCs w:val="20"/>
        </w:rPr>
        <w:t>edním listem každého svazku by mělo</w:t>
      </w:r>
      <w:r>
        <w:rPr>
          <w:rFonts w:ascii="Arial" w:hAnsi="Arial" w:cs="Arial"/>
          <w:sz w:val="20"/>
          <w:szCs w:val="20"/>
        </w:rPr>
        <w:t xml:space="preserve"> být podepsané prohlášení uchazeče, v němž uvede celkový počet všech listů ve svazku. </w:t>
      </w:r>
    </w:p>
    <w:p w:rsidRPr="007C76B9" w:rsidR="00EC66DC" w:rsidRDefault="00EC66DC">
      <w:pPr>
        <w:pStyle w:val="Nadpis2"/>
        <w:numPr>
          <w:ilvl w:val="1"/>
          <w:numId w:val="6"/>
        </w:numPr>
        <w:rPr>
          <w:color w:val="008000"/>
        </w:rPr>
      </w:pPr>
      <w:bookmarkStart w:name="_Toc198536334" w:id="56"/>
      <w:bookmarkStart w:name="_Toc383504905" w:id="57"/>
      <w:r w:rsidRPr="007C76B9">
        <w:rPr>
          <w:color w:val="008000"/>
        </w:rPr>
        <w:t>Požadavky na jednotné uspořádání písemné nabídky a dokladů k prokázání splnění kvalifikace</w:t>
      </w:r>
      <w:bookmarkEnd w:id="56"/>
      <w:r w:rsidRPr="007C76B9" w:rsidR="003B2B2A">
        <w:rPr>
          <w:color w:val="008000"/>
        </w:rPr>
        <w:t xml:space="preserve"> (doporučení)</w:t>
      </w:r>
      <w:bookmarkEnd w:id="57"/>
    </w:p>
    <w:p w:rsidR="00EC66DC" w:rsidRDefault="00EC66D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Uchazeč sestaví svazky nabídky a dokladů k splnění kvalifikace v níže vymezeném pořadí. Pro sestavení krycího listu nabídky uchazeč závazně použije přílohu č. 1</w:t>
      </w:r>
      <w:r w:rsidR="003B2B2A">
        <w:rPr>
          <w:rFonts w:ascii="Arial" w:hAnsi="Arial" w:cs="Arial"/>
          <w:sz w:val="20"/>
          <w:szCs w:val="20"/>
        </w:rPr>
        <w:t xml:space="preserve"> zadávací dokumentace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C66DC" w:rsidRDefault="00EC66DC">
      <w:pPr>
        <w:autoSpaceDE w:val="false"/>
        <w:autoSpaceDN w:val="false"/>
        <w:adjustRightInd w:val="false"/>
        <w:spacing w:before="120"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„Nabídka a doklady k prokázání splnění kvalifikace“</w:t>
      </w:r>
    </w:p>
    <w:p w:rsidR="00431CD2" w:rsidP="006E0F3C" w:rsidRDefault="00EC66DC">
      <w:pPr>
        <w:numPr>
          <w:ilvl w:val="0"/>
          <w:numId w:val="9"/>
        </w:numPr>
        <w:autoSpaceDE w:val="false"/>
        <w:autoSpaceDN w:val="false"/>
        <w:adjustRightInd w:val="false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krycí list nabídky</w:t>
      </w:r>
      <w:r w:rsidR="00374CE8">
        <w:rPr>
          <w:rFonts w:ascii="Arial" w:hAnsi="Arial" w:cs="Arial"/>
          <w:sz w:val="20"/>
          <w:szCs w:val="20"/>
        </w:rPr>
        <w:t xml:space="preserve"> s identifikačními údaji uchazeče</w:t>
      </w:r>
    </w:p>
    <w:p w:rsidR="00EC66DC" w:rsidP="006E0F3C" w:rsidRDefault="00EC66DC">
      <w:pPr>
        <w:numPr>
          <w:ilvl w:val="0"/>
          <w:numId w:val="9"/>
        </w:numPr>
        <w:autoSpaceDE w:val="false"/>
        <w:autoSpaceDN w:val="false"/>
        <w:adjustRightInd w:val="false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obsah svazku</w:t>
      </w:r>
    </w:p>
    <w:p w:rsidR="00EC66DC" w:rsidP="006E0F3C" w:rsidRDefault="003B2B2A">
      <w:pPr>
        <w:numPr>
          <w:ilvl w:val="0"/>
          <w:numId w:val="9"/>
        </w:numPr>
        <w:autoSpaceDE w:val="false"/>
        <w:autoSpaceDN w:val="false"/>
        <w:adjustRightInd w:val="false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 prokazující splnění</w:t>
      </w:r>
      <w:r w:rsidR="00EC66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požadovaných </w:t>
      </w:r>
      <w:r w:rsidR="00EC66DC">
        <w:rPr>
          <w:rFonts w:ascii="Arial" w:hAnsi="Arial" w:cs="Arial"/>
          <w:sz w:val="20"/>
          <w:szCs w:val="20"/>
        </w:rPr>
        <w:t>kvalifikačních předpokladů – čestné prohlášení</w:t>
      </w:r>
      <w:r w:rsidR="00374CE8">
        <w:rPr>
          <w:rFonts w:ascii="Arial" w:hAnsi="Arial" w:cs="Arial"/>
          <w:sz w:val="20"/>
          <w:szCs w:val="20"/>
        </w:rPr>
        <w:t xml:space="preserve"> (příloha č. 2 ZD)</w:t>
      </w:r>
    </w:p>
    <w:p w:rsidR="00374CE8" w:rsidP="006E0F3C" w:rsidRDefault="00FB1309">
      <w:pPr>
        <w:numPr>
          <w:ilvl w:val="0"/>
          <w:numId w:val="9"/>
        </w:numPr>
        <w:autoSpaceDE w:val="false"/>
        <w:autoSpaceDN w:val="false"/>
        <w:adjustRightInd w:val="false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povinné součásti nabídky</w:t>
      </w:r>
      <w:bookmarkStart w:name="_GoBack" w:id="58"/>
      <w:bookmarkEnd w:id="58"/>
    </w:p>
    <w:p w:rsidR="00EC66DC" w:rsidP="006E0F3C" w:rsidRDefault="00EC66DC">
      <w:pPr>
        <w:numPr>
          <w:ilvl w:val="0"/>
          <w:numId w:val="9"/>
        </w:numPr>
        <w:autoSpaceDE w:val="false"/>
        <w:autoSpaceDN w:val="false"/>
        <w:adjustRightInd w:val="false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požadované v zadávací dokumentaci (např. plná moc)</w:t>
      </w:r>
    </w:p>
    <w:p w:rsidR="00EC66DC" w:rsidP="006E0F3C" w:rsidRDefault="00EC66DC">
      <w:pPr>
        <w:numPr>
          <w:ilvl w:val="0"/>
          <w:numId w:val="9"/>
        </w:numPr>
        <w:autoSpaceDE w:val="false"/>
        <w:autoSpaceDN w:val="false"/>
        <w:adjustRightInd w:val="false"/>
        <w:spacing w:line="30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prohlášení o počtu listů</w:t>
      </w:r>
    </w:p>
    <w:p w:rsidR="00EC66DC" w:rsidP="006E0F3C" w:rsidRDefault="00EC66DC">
      <w:pPr>
        <w:numPr>
          <w:ilvl w:val="0"/>
          <w:numId w:val="9"/>
        </w:numPr>
        <w:autoSpaceDE w:val="false"/>
        <w:autoSpaceDN w:val="false"/>
        <w:adjustRightInd w:val="false"/>
        <w:spacing w:line="30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 nebo DVD obsahující návrh smlouvy v elektronické podobě (ve formátu *.doc)</w:t>
      </w:r>
    </w:p>
    <w:p w:rsidR="00EC66DC" w:rsidRDefault="00EC66DC">
      <w:pPr>
        <w:autoSpaceDE w:val="false"/>
        <w:autoSpaceDN w:val="false"/>
        <w:adjustRightInd w:val="false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8916" w:type="dxa"/>
        <w:tblInd w:w="-1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8916"/>
      </w:tblGrid>
      <w:tr w:rsidR="00EC66DC">
        <w:trPr>
          <w:trHeight w:val="828"/>
        </w:trPr>
        <w:tc>
          <w:tcPr>
            <w:tcW w:w="8916" w:type="dxa"/>
            <w:vAlign w:val="center"/>
          </w:tcPr>
          <w:p w:rsidR="00EC66DC" w:rsidP="00E73BEC" w:rsidRDefault="00EC66DC">
            <w:pPr>
              <w:spacing w:before="120" w:line="300" w:lineRule="auto"/>
              <w:ind w:left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Krycí list nabídky, čestná prohlášení, návrh smlouvy budou podepsány osobou oprávněnou jednat za uchazeče. V případě, že nabídku nebude podepisovat statutární orgán uchazeče, je nutno přiložit podepsanou a úředně ověřenou plnou moc k zastupování uchazeče.</w:t>
            </w:r>
          </w:p>
        </w:tc>
      </w:tr>
    </w:tbl>
    <w:p w:rsidRPr="007C76B9" w:rsidR="003D03D8" w:rsidP="00C77369" w:rsidRDefault="003D03D8">
      <w:pPr>
        <w:spacing w:before="120" w:line="300" w:lineRule="auto"/>
        <w:rPr>
          <w:rFonts w:ascii="Arial" w:hAnsi="Arial" w:cs="Arial"/>
          <w:b/>
          <w:color w:val="008000"/>
          <w:sz w:val="22"/>
          <w:szCs w:val="28"/>
          <w:lang w:eastAsia="en-US"/>
        </w:rPr>
      </w:pPr>
    </w:p>
    <w:p w:rsidRPr="007C76B9" w:rsidR="00EC66DC" w:rsidRDefault="00EC66DC">
      <w:pPr>
        <w:pStyle w:val="Nadpis1"/>
        <w:numPr>
          <w:ilvl w:val="0"/>
          <w:numId w:val="6"/>
        </w:numPr>
        <w:rPr>
          <w:color w:val="008000"/>
          <w:lang w:eastAsia="en-US"/>
        </w:rPr>
      </w:pPr>
      <w:bookmarkStart w:name="_Toc198536335" w:id="59"/>
      <w:bookmarkStart w:name="_Toc203283582" w:id="60"/>
      <w:bookmarkStart w:name="_Toc383504906" w:id="61"/>
      <w:r w:rsidRPr="007C76B9">
        <w:rPr>
          <w:color w:val="008000"/>
        </w:rPr>
        <w:t>Způsob a místo pro podání nabídek</w:t>
      </w:r>
      <w:bookmarkEnd w:id="59"/>
      <w:bookmarkEnd w:id="60"/>
      <w:bookmarkEnd w:id="61"/>
    </w:p>
    <w:p w:rsidR="00480A7B" w:rsidP="00480A7B" w:rsidRDefault="00EC66D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Obálka obsahující nabídku bude doručena doporučeně poštou nebo osobním podáním</w:t>
      </w:r>
      <w:r w:rsidR="00480A7B">
        <w:rPr>
          <w:rFonts w:ascii="Arial" w:hAnsi="Arial" w:cs="Arial"/>
          <w:bCs/>
          <w:sz w:val="20"/>
          <w:szCs w:val="20"/>
        </w:rPr>
        <w:t xml:space="preserve"> (v pracovních dnech v době od 9</w:t>
      </w:r>
      <w:r>
        <w:rPr>
          <w:rFonts w:ascii="Arial" w:hAnsi="Arial" w:cs="Arial"/>
          <w:bCs/>
          <w:sz w:val="20"/>
          <w:szCs w:val="20"/>
        </w:rPr>
        <w:t xml:space="preserve">:00 do </w:t>
      </w:r>
      <w:r w:rsidR="00480A7B">
        <w:rPr>
          <w:rFonts w:ascii="Arial" w:hAnsi="Arial" w:cs="Arial"/>
          <w:bCs/>
          <w:sz w:val="20"/>
          <w:szCs w:val="20"/>
        </w:rPr>
        <w:t>15:00 hod</w:t>
      </w:r>
      <w:r>
        <w:rPr>
          <w:rFonts w:ascii="Arial" w:hAnsi="Arial" w:cs="Arial"/>
          <w:bCs/>
          <w:sz w:val="20"/>
          <w:szCs w:val="20"/>
        </w:rPr>
        <w:t xml:space="preserve">.) na adresu </w:t>
      </w:r>
      <w:r w:rsidRPr="008C7131" w:rsidR="008C7131">
        <w:rPr>
          <w:rFonts w:ascii="Arial" w:hAnsi="Arial" w:cs="Arial"/>
          <w:b/>
          <w:bCs/>
          <w:sz w:val="20"/>
          <w:szCs w:val="20"/>
        </w:rPr>
        <w:t xml:space="preserve">provozovny </w:t>
      </w:r>
      <w:r w:rsidRPr="008C7131" w:rsidR="008C7131">
        <w:rPr>
          <w:rFonts w:ascii="Arial" w:hAnsi="Arial" w:cs="Arial"/>
          <w:b/>
          <w:sz w:val="20"/>
          <w:szCs w:val="20"/>
        </w:rPr>
        <w:t>zadavatele ve Zdibech, adresa:</w:t>
      </w:r>
      <w:r w:rsidR="002367BB">
        <w:rPr>
          <w:rFonts w:ascii="Arial" w:hAnsi="Arial" w:cs="Arial"/>
          <w:sz w:val="20"/>
          <w:szCs w:val="20"/>
        </w:rPr>
        <w:t xml:space="preserve"> </w:t>
      </w:r>
      <w:r w:rsidRPr="008C7131" w:rsidR="008C7131">
        <w:rPr>
          <w:rFonts w:ascii="Arial" w:hAnsi="Arial" w:cs="Arial"/>
          <w:b/>
          <w:sz w:val="20"/>
          <w:szCs w:val="20"/>
        </w:rPr>
        <w:t>Pražská 238, 250 66 Zdiby</w:t>
      </w:r>
      <w:r w:rsidR="00751EBB">
        <w:rPr>
          <w:rFonts w:ascii="Arial" w:hAnsi="Arial" w:cs="Arial"/>
          <w:b/>
          <w:bCs/>
          <w:sz w:val="20"/>
          <w:szCs w:val="20"/>
        </w:rPr>
        <w:t>,</w:t>
      </w:r>
      <w:r w:rsidR="00480A7B">
        <w:rPr>
          <w:rFonts w:ascii="Arial" w:hAnsi="Arial" w:cs="Arial"/>
          <w:b/>
          <w:bCs/>
          <w:sz w:val="20"/>
          <w:szCs w:val="20"/>
        </w:rPr>
        <w:t xml:space="preserve"> a to nejpozději do konce lhůty stanovené</w:t>
      </w:r>
      <w:r w:rsidR="0092673B">
        <w:rPr>
          <w:rFonts w:ascii="Arial" w:hAnsi="Arial" w:cs="Arial"/>
          <w:b/>
          <w:bCs/>
          <w:sz w:val="20"/>
          <w:szCs w:val="20"/>
        </w:rPr>
        <w:t xml:space="preserve"> pro </w:t>
      </w:r>
      <w:r w:rsidR="00EE616A">
        <w:rPr>
          <w:rFonts w:ascii="Arial" w:hAnsi="Arial" w:cs="Arial"/>
          <w:b/>
          <w:bCs/>
          <w:sz w:val="20"/>
          <w:szCs w:val="20"/>
        </w:rPr>
        <w:t>podávání nabídek tj.</w:t>
      </w:r>
      <w:r w:rsidR="002367BB">
        <w:rPr>
          <w:rFonts w:ascii="Arial" w:hAnsi="Arial" w:cs="Arial"/>
          <w:b/>
          <w:bCs/>
          <w:sz w:val="20"/>
          <w:szCs w:val="20"/>
        </w:rPr>
        <w:t> </w:t>
      </w:r>
      <w:r w:rsidR="002F01A9">
        <w:rPr>
          <w:rFonts w:ascii="Arial" w:hAnsi="Arial" w:cs="Arial"/>
          <w:b/>
          <w:bCs/>
          <w:sz w:val="20"/>
          <w:szCs w:val="20"/>
        </w:rPr>
        <w:t xml:space="preserve">do </w:t>
      </w:r>
      <w:proofErr w:type="gramStart"/>
      <w:r w:rsidR="002F01A9">
        <w:rPr>
          <w:rFonts w:ascii="Arial" w:hAnsi="Arial" w:cs="Arial"/>
          <w:b/>
          <w:bCs/>
          <w:sz w:val="20"/>
          <w:szCs w:val="20"/>
        </w:rPr>
        <w:t>8</w:t>
      </w:r>
      <w:r w:rsidR="008E0C10">
        <w:rPr>
          <w:rFonts w:ascii="Arial" w:hAnsi="Arial" w:cs="Arial"/>
          <w:b/>
          <w:bCs/>
          <w:sz w:val="20"/>
          <w:szCs w:val="20"/>
        </w:rPr>
        <w:t>.4.2014</w:t>
      </w:r>
      <w:proofErr w:type="gramEnd"/>
      <w:r w:rsidR="002367BB">
        <w:rPr>
          <w:rFonts w:ascii="Arial" w:hAnsi="Arial" w:cs="Arial"/>
          <w:b/>
          <w:bCs/>
          <w:sz w:val="20"/>
          <w:szCs w:val="20"/>
        </w:rPr>
        <w:t xml:space="preserve"> </w:t>
      </w:r>
      <w:r w:rsidR="00BF333D">
        <w:rPr>
          <w:rFonts w:ascii="Arial" w:hAnsi="Arial" w:cs="Arial"/>
          <w:b/>
          <w:bCs/>
          <w:sz w:val="20"/>
          <w:szCs w:val="20"/>
        </w:rPr>
        <w:t xml:space="preserve">do </w:t>
      </w:r>
      <w:r w:rsidR="007D0C9E">
        <w:rPr>
          <w:rFonts w:ascii="Arial" w:hAnsi="Arial" w:cs="Arial"/>
          <w:b/>
          <w:bCs/>
          <w:sz w:val="20"/>
          <w:szCs w:val="20"/>
        </w:rPr>
        <w:t>13</w:t>
      </w:r>
      <w:r w:rsidR="0017595C">
        <w:rPr>
          <w:rFonts w:ascii="Arial" w:hAnsi="Arial" w:cs="Arial"/>
          <w:b/>
          <w:bCs/>
          <w:sz w:val="20"/>
          <w:szCs w:val="20"/>
        </w:rPr>
        <w:t xml:space="preserve">:00 </w:t>
      </w:r>
      <w:r w:rsidRPr="00CB0ECC" w:rsidR="00480A7B">
        <w:rPr>
          <w:rFonts w:ascii="Arial" w:hAnsi="Arial" w:cs="Arial"/>
          <w:b/>
          <w:bCs/>
          <w:sz w:val="20"/>
          <w:szCs w:val="20"/>
        </w:rPr>
        <w:t>hod.</w:t>
      </w:r>
      <w:r w:rsidR="00480A7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480A7B" w:rsidR="00480A7B" w:rsidP="00480A7B" w:rsidRDefault="00EC66D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Uchazeč je povinen nabídku a doklady k prokázání splnění kvalifikace doručit v uzavřené obálce (balíku), která bude obsahovat svazek nabídky v originále a kopii. Obálka bude uzavřena, opatřena přelepkami s podpisem a razítkem uchazeče a zřetelně označena nápisem:</w:t>
      </w:r>
    </w:p>
    <w:p w:rsidR="00EC66DC" w:rsidP="00480A7B" w:rsidRDefault="00EC66D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NEOTVÍRAT PŘED TERMÍNEM – VEŘEJNÁ ZAKÁZKA </w:t>
      </w:r>
    </w:p>
    <w:p w:rsidRPr="00CE1999" w:rsidR="00EC66DC" w:rsidP="00CE1999" w:rsidRDefault="006F7DB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6F7DB5">
        <w:rPr>
          <w:rFonts w:ascii="Arial" w:hAnsi="Arial" w:cs="Arial"/>
          <w:b/>
          <w:bCs/>
        </w:rPr>
        <w:t>„</w:t>
      </w:r>
      <w:r w:rsidRPr="006F7DB5">
        <w:rPr>
          <w:rFonts w:ascii="Arial" w:hAnsi="Arial" w:cs="Arial"/>
          <w:b/>
        </w:rPr>
        <w:t>Odborným vzděláváním ke </w:t>
      </w:r>
      <w:r>
        <w:rPr>
          <w:rFonts w:ascii="Arial" w:hAnsi="Arial" w:cs="Arial"/>
          <w:b/>
        </w:rPr>
        <w:t>službám s vysokou přidanou </w:t>
      </w:r>
      <w:r w:rsidRPr="006F7DB5">
        <w:rPr>
          <w:rFonts w:ascii="Arial" w:hAnsi="Arial" w:cs="Arial"/>
          <w:b/>
        </w:rPr>
        <w:t>hodnotou</w:t>
      </w:r>
      <w:r w:rsidR="008C748A">
        <w:rPr>
          <w:rFonts w:ascii="Arial" w:hAnsi="Arial" w:cs="Arial"/>
          <w:b/>
        </w:rPr>
        <w:t> – IT kurzy</w:t>
      </w:r>
      <w:r w:rsidRPr="006F7DB5">
        <w:rPr>
          <w:rFonts w:ascii="Arial" w:hAnsi="Arial" w:cs="Arial"/>
          <w:b/>
          <w:bCs/>
        </w:rPr>
        <w:t>“</w:t>
      </w:r>
    </w:p>
    <w:p w:rsidR="00251216" w:rsidRDefault="00EC66D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obálce nabídky musí být uvedena adresa, na níž je možno nabídku vrátit. Zadavatel bude doručené nabídky evidovat a přidělí jim pořadové číslo. </w:t>
      </w:r>
    </w:p>
    <w:p w:rsidR="00EC66DC" w:rsidP="0092673B" w:rsidRDefault="008C23C6">
      <w:pPr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r w:rsidRPr="008C23C6">
        <w:rPr>
          <w:rFonts w:ascii="Arial" w:hAnsi="Arial" w:cs="Arial"/>
          <w:b/>
          <w:sz w:val="20"/>
          <w:szCs w:val="20"/>
        </w:rPr>
        <w:t>Veškeré doklady musí být zpracovány v českém jazyce a vytištěny kvalitním způsobem tak, aby byly dobře čitelné. Žádný doklad nesmí obsahovat opravy a přepisy, které by zadavatele mohly uvést v omyl.</w:t>
      </w:r>
    </w:p>
    <w:p w:rsidRPr="0092673B" w:rsidR="0092673B" w:rsidP="0092673B" w:rsidRDefault="0092673B">
      <w:pPr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Pr="007C76B9" w:rsidR="006E0F3C" w:rsidP="006E0F3C" w:rsidRDefault="00EC66DC">
      <w:pPr>
        <w:pStyle w:val="Nadpis1"/>
        <w:numPr>
          <w:ilvl w:val="0"/>
          <w:numId w:val="6"/>
        </w:numPr>
        <w:rPr>
          <w:color w:val="008000"/>
        </w:rPr>
      </w:pPr>
      <w:bookmarkStart w:name="_Toc198536336" w:id="62"/>
      <w:bookmarkStart w:name="_Toc203283583" w:id="63"/>
      <w:bookmarkStart w:name="_Toc383504907" w:id="64"/>
      <w:r w:rsidRPr="007C76B9">
        <w:rPr>
          <w:color w:val="008000"/>
        </w:rPr>
        <w:t>Místo a datum otevírání obálek</w:t>
      </w:r>
      <w:bookmarkEnd w:id="62"/>
      <w:bookmarkEnd w:id="63"/>
      <w:bookmarkEnd w:id="64"/>
    </w:p>
    <w:p w:rsidR="008D4B4F" w:rsidP="008D4B4F" w:rsidRDefault="002F01A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  <w:u w:val="single"/>
        </w:rPr>
        <w:t>8</w:t>
      </w:r>
      <w:r w:rsidR="008E0C10">
        <w:rPr>
          <w:rFonts w:ascii="Arial" w:hAnsi="Arial" w:cs="Arial"/>
          <w:b/>
          <w:sz w:val="20"/>
          <w:szCs w:val="20"/>
          <w:u w:val="single"/>
        </w:rPr>
        <w:t>.4.2014</w:t>
      </w:r>
      <w:proofErr w:type="gramEnd"/>
      <w:r w:rsidR="008E0C10">
        <w:rPr>
          <w:rFonts w:ascii="Arial" w:hAnsi="Arial" w:cs="Arial"/>
          <w:b/>
          <w:sz w:val="20"/>
          <w:szCs w:val="20"/>
          <w:u w:val="single"/>
        </w:rPr>
        <w:t xml:space="preserve"> ve 14</w:t>
      </w:r>
      <w:r w:rsidRPr="008C7131" w:rsidR="008C7131">
        <w:rPr>
          <w:rFonts w:ascii="Arial" w:hAnsi="Arial" w:cs="Arial"/>
          <w:b/>
          <w:sz w:val="20"/>
          <w:szCs w:val="20"/>
          <w:u w:val="single"/>
        </w:rPr>
        <w:t>:00</w:t>
      </w:r>
      <w:r w:rsidRPr="008C7131" w:rsidR="008C7131">
        <w:rPr>
          <w:rFonts w:ascii="Arial" w:hAnsi="Arial" w:cs="Arial"/>
          <w:sz w:val="20"/>
          <w:szCs w:val="20"/>
          <w:u w:val="single"/>
        </w:rPr>
        <w:t xml:space="preserve"> </w:t>
      </w:r>
      <w:r w:rsidRPr="008C7131" w:rsidR="008C7131">
        <w:rPr>
          <w:rFonts w:ascii="Arial" w:hAnsi="Arial" w:cs="Arial"/>
          <w:b/>
          <w:sz w:val="20"/>
          <w:szCs w:val="20"/>
          <w:u w:val="single"/>
        </w:rPr>
        <w:t>hod</w:t>
      </w:r>
      <w:r w:rsidR="00751EBB">
        <w:rPr>
          <w:rFonts w:ascii="Arial" w:hAnsi="Arial" w:cs="Arial"/>
          <w:sz w:val="20"/>
          <w:szCs w:val="20"/>
        </w:rPr>
        <w:t xml:space="preserve"> v</w:t>
      </w:r>
      <w:r w:rsidR="00F135AD">
        <w:rPr>
          <w:rFonts w:ascii="Arial" w:hAnsi="Arial" w:cs="Arial"/>
          <w:sz w:val="20"/>
          <w:szCs w:val="20"/>
        </w:rPr>
        <w:t xml:space="preserve"> provozovně zadavatele ve Zdibech, adresa: Pražská 238, 250 66 Zdiby</w:t>
      </w:r>
      <w:r w:rsidR="00BF333D">
        <w:rPr>
          <w:rFonts w:ascii="Arial" w:hAnsi="Arial" w:cs="Arial"/>
          <w:sz w:val="20"/>
          <w:szCs w:val="20"/>
        </w:rPr>
        <w:t xml:space="preserve"> </w:t>
      </w:r>
    </w:p>
    <w:p w:rsidR="00E73BEC" w:rsidP="00E73BEC" w:rsidRDefault="00EC66D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Jednání hodnotící komise má právo se účastnit zástupce poskytovatele dotace</w:t>
      </w:r>
      <w:r>
        <w:rPr>
          <w:rFonts w:ascii="Arial" w:hAnsi="Arial" w:cs="Arial"/>
          <w:sz w:val="20"/>
          <w:szCs w:val="20"/>
        </w:rPr>
        <w:t>.</w:t>
      </w:r>
    </w:p>
    <w:p w:rsidRPr="00646FF8" w:rsidR="008D4B4F" w:rsidP="00E73BEC" w:rsidRDefault="008D4B4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Pr="007C76B9" w:rsidR="006E0F3C" w:rsidP="006E0F3C" w:rsidRDefault="00EC66DC">
      <w:pPr>
        <w:pStyle w:val="Nadpis1"/>
        <w:numPr>
          <w:ilvl w:val="0"/>
          <w:numId w:val="6"/>
        </w:numPr>
        <w:rPr>
          <w:color w:val="008000"/>
        </w:rPr>
      </w:pPr>
      <w:bookmarkStart w:name="_Toc198536337" w:id="65"/>
      <w:bookmarkStart w:name="_Toc203283584" w:id="66"/>
      <w:bookmarkStart w:name="_Toc383504908" w:id="67"/>
      <w:r w:rsidRPr="007C76B9">
        <w:rPr>
          <w:color w:val="008000"/>
        </w:rPr>
        <w:t>Zadávací lhůta</w:t>
      </w:r>
      <w:bookmarkEnd w:id="65"/>
      <w:bookmarkEnd w:id="66"/>
      <w:bookmarkEnd w:id="67"/>
    </w:p>
    <w:p w:rsidR="00E73BEC" w:rsidP="00E73BEC" w:rsidRDefault="00EC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Cs/>
          <w:kern w:val="32"/>
          <w:sz w:val="20"/>
          <w:szCs w:val="20"/>
        </w:rPr>
      </w:pPr>
      <w:r>
        <w:rPr>
          <w:rFonts w:ascii="Arial" w:hAnsi="Arial" w:cs="Arial"/>
          <w:bCs/>
          <w:kern w:val="32"/>
          <w:sz w:val="20"/>
          <w:szCs w:val="20"/>
        </w:rPr>
        <w:t>Zadavatel stanovuje konec zadávací lhůty dne</w:t>
      </w:r>
      <w:r w:rsidR="008E0C10">
        <w:rPr>
          <w:rFonts w:ascii="Arial" w:hAnsi="Arial" w:cs="Arial"/>
          <w:bCs/>
          <w:kern w:val="32"/>
          <w:sz w:val="20"/>
          <w:szCs w:val="20"/>
        </w:rPr>
        <w:t xml:space="preserve">m </w:t>
      </w:r>
      <w:proofErr w:type="gramStart"/>
      <w:r w:rsidR="008E0C10">
        <w:rPr>
          <w:rFonts w:ascii="Arial" w:hAnsi="Arial" w:cs="Arial"/>
          <w:bCs/>
          <w:kern w:val="32"/>
          <w:sz w:val="20"/>
          <w:szCs w:val="20"/>
        </w:rPr>
        <w:t>30.4.2014</w:t>
      </w:r>
      <w:proofErr w:type="gramEnd"/>
      <w:r w:rsidR="006E04A5">
        <w:rPr>
          <w:rFonts w:ascii="Arial" w:hAnsi="Arial" w:cs="Arial"/>
          <w:bCs/>
          <w:kern w:val="32"/>
          <w:sz w:val="20"/>
          <w:szCs w:val="20"/>
        </w:rPr>
        <w:t xml:space="preserve">. </w:t>
      </w:r>
      <w:r>
        <w:rPr>
          <w:rFonts w:ascii="Arial" w:hAnsi="Arial" w:cs="Arial"/>
          <w:bCs/>
          <w:kern w:val="32"/>
          <w:sz w:val="20"/>
          <w:szCs w:val="20"/>
        </w:rPr>
        <w:t xml:space="preserve">Všichni uchazeči jsou do okamžiku uplynutí této lhůty svými nabídkami vázáni. </w:t>
      </w:r>
    </w:p>
    <w:p w:rsidRPr="007C76B9" w:rsidR="006E0F3C" w:rsidP="00E73BEC" w:rsidRDefault="006E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Cs/>
          <w:color w:val="008000"/>
          <w:kern w:val="32"/>
          <w:sz w:val="20"/>
          <w:szCs w:val="20"/>
        </w:rPr>
      </w:pPr>
    </w:p>
    <w:p w:rsidRPr="007C76B9" w:rsidR="00EC66DC" w:rsidRDefault="00EC66DC">
      <w:pPr>
        <w:pStyle w:val="Nadpis1"/>
        <w:numPr>
          <w:ilvl w:val="0"/>
          <w:numId w:val="6"/>
        </w:numPr>
        <w:rPr>
          <w:color w:val="008000"/>
        </w:rPr>
      </w:pPr>
      <w:bookmarkStart w:name="_Toc198536338" w:id="68"/>
      <w:bookmarkStart w:name="_Toc203283585" w:id="69"/>
      <w:bookmarkStart w:name="_Toc383504909" w:id="70"/>
      <w:r w:rsidRPr="007C76B9">
        <w:rPr>
          <w:color w:val="008000"/>
        </w:rPr>
        <w:t>Požadavek zadavatele na poskytnutí jistoty</w:t>
      </w:r>
      <w:bookmarkEnd w:id="68"/>
      <w:bookmarkEnd w:id="69"/>
      <w:bookmarkEnd w:id="70"/>
    </w:p>
    <w:p w:rsidR="00EC66DC" w:rsidRDefault="00EC66DC">
      <w:pPr>
        <w:spacing w:before="120" w:line="30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Složení jistoty zadavatel nepožaduje.</w:t>
      </w:r>
    </w:p>
    <w:p w:rsidR="006E0F3C" w:rsidRDefault="006E0F3C">
      <w:pPr>
        <w:spacing w:before="120" w:line="300" w:lineRule="auto"/>
        <w:jc w:val="both"/>
        <w:rPr>
          <w:rFonts w:ascii="Arial" w:hAnsi="Arial" w:cs="Arial"/>
          <w:bCs/>
          <w:sz w:val="20"/>
          <w:szCs w:val="20"/>
        </w:rPr>
      </w:pPr>
    </w:p>
    <w:p w:rsidRPr="007C76B9" w:rsidR="00EC66DC" w:rsidRDefault="00EC66DC">
      <w:pPr>
        <w:pStyle w:val="Nadpis1"/>
        <w:numPr>
          <w:ilvl w:val="0"/>
          <w:numId w:val="6"/>
        </w:numPr>
        <w:rPr>
          <w:color w:val="008000"/>
        </w:rPr>
      </w:pPr>
      <w:bookmarkStart w:name="_Toc198536339" w:id="71"/>
      <w:bookmarkStart w:name="_Toc203283586" w:id="72"/>
      <w:bookmarkStart w:name="_Toc383504910" w:id="73"/>
      <w:r w:rsidRPr="007C76B9">
        <w:rPr>
          <w:color w:val="008000"/>
        </w:rPr>
        <w:t>Práva zadavatele</w:t>
      </w:r>
      <w:bookmarkEnd w:id="71"/>
      <w:bookmarkEnd w:id="72"/>
      <w:bookmarkEnd w:id="73"/>
    </w:p>
    <w:p w:rsidR="00EC66DC" w:rsidRDefault="00EC66D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Zadavatel si vyhrazuje právo ponechat si všechny obdržené nabídky, které byly řádně doručeny v rámci lhůty pro podávání nabídek.</w:t>
      </w:r>
    </w:p>
    <w:p w:rsidR="00EC66DC" w:rsidRDefault="00EC66D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Zadavatel nebude uchazečům hradit žádné náklady spojené s účastí v zadávacím řízení, a to ani v případě bude-li zadávací řízení zrušeno. Tyto náklady nesou uchazeči sami.</w:t>
      </w:r>
    </w:p>
    <w:p w:rsidR="00E33A20" w:rsidP="00E33A20" w:rsidRDefault="00E33A2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oprávněn</w:t>
      </w:r>
      <w:r w:rsidRPr="00BC0D5A">
        <w:rPr>
          <w:rFonts w:ascii="Arial" w:hAnsi="Arial" w:cs="Arial"/>
          <w:sz w:val="20"/>
          <w:szCs w:val="20"/>
        </w:rPr>
        <w:t xml:space="preserve"> zrušit zadávací řízení z důvodů uvedených v zákoně č.</w:t>
      </w:r>
      <w:r>
        <w:rPr>
          <w:rFonts w:ascii="Arial" w:hAnsi="Arial" w:cs="Arial"/>
          <w:sz w:val="20"/>
          <w:szCs w:val="20"/>
        </w:rPr>
        <w:t> </w:t>
      </w:r>
      <w:r w:rsidRPr="00BC0D5A">
        <w:rPr>
          <w:rFonts w:ascii="Arial" w:hAnsi="Arial" w:cs="Arial"/>
          <w:sz w:val="20"/>
          <w:szCs w:val="20"/>
        </w:rPr>
        <w:t>137/2006 Sb., o veřejných zakázkách, v platném znění.</w:t>
      </w:r>
    </w:p>
    <w:p w:rsidR="003D03D8" w:rsidRDefault="00E33A20">
      <w:pPr>
        <w:spacing w:before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</w:t>
      </w:r>
      <w:r w:rsidR="00DD3B0A">
        <w:rPr>
          <w:rFonts w:ascii="Arial" w:hAnsi="Arial" w:cs="Arial"/>
          <w:sz w:val="20"/>
          <w:szCs w:val="20"/>
          <w:lang w:eastAsia="en-US"/>
        </w:rPr>
        <w:t>adavatel si vyhrazuje právo měnit zadávací podmínky do konce lhůty stanovené pro podání nabídek.</w:t>
      </w:r>
    </w:p>
    <w:p w:rsidR="006E0F3C" w:rsidRDefault="00BC79A7">
      <w:pPr>
        <w:spacing w:before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Zadavatel si vyhrazuje právo rozhodnutí o vyloučení uchazeče a oznámení o výběru nejvhodnější nabídky oznámit na svém profilu, v takovémto případě se rozhodnutí a oznámení považuje za doručené okamžikem uveřejnění na profilu.</w:t>
      </w:r>
    </w:p>
    <w:p w:rsidR="00BC79A7" w:rsidRDefault="00BC79A7">
      <w:pPr>
        <w:spacing w:before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Pr="007C76B9" w:rsidR="00EC66DC" w:rsidRDefault="00EC66DC">
      <w:pPr>
        <w:pStyle w:val="Nadpis1"/>
        <w:numPr>
          <w:ilvl w:val="0"/>
          <w:numId w:val="6"/>
        </w:numPr>
        <w:rPr>
          <w:color w:val="008000"/>
        </w:rPr>
      </w:pPr>
      <w:bookmarkStart w:name="_Toc198536340" w:id="74"/>
      <w:bookmarkStart w:name="_Toc203283587" w:id="75"/>
      <w:bookmarkStart w:name="_Toc383504911" w:id="76"/>
      <w:r w:rsidRPr="007C76B9">
        <w:rPr>
          <w:color w:val="008000"/>
        </w:rPr>
        <w:t>Variantní řešení</w:t>
      </w:r>
      <w:bookmarkEnd w:id="74"/>
      <w:bookmarkEnd w:id="75"/>
      <w:bookmarkEnd w:id="76"/>
    </w:p>
    <w:p w:rsidRPr="00A86C91" w:rsidR="00EC66DC" w:rsidRDefault="00EC66D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A86C91">
        <w:rPr>
          <w:rFonts w:ascii="Arial" w:hAnsi="Arial" w:cs="Arial"/>
          <w:sz w:val="20"/>
          <w:szCs w:val="20"/>
        </w:rPr>
        <w:t>Zadavatel nepřipouští variantní řešení.</w:t>
      </w:r>
    </w:p>
    <w:p w:rsidR="00EC66DC" w:rsidRDefault="00EC66DC">
      <w:pPr>
        <w:tabs>
          <w:tab w:val="left" w:pos="0"/>
          <w:tab w:val="left" w:pos="5580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p w:rsidR="00EC66DC" w:rsidRDefault="0092673B">
      <w:pPr>
        <w:tabs>
          <w:tab w:val="left" w:pos="0"/>
          <w:tab w:val="left" w:pos="5400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D413F">
        <w:rPr>
          <w:rFonts w:ascii="Arial" w:hAnsi="Arial" w:cs="Arial"/>
          <w:sz w:val="20"/>
          <w:szCs w:val="20"/>
        </w:rPr>
        <w:t>V</w:t>
      </w:r>
      <w:r w:rsidR="008D2E16">
        <w:rPr>
          <w:rFonts w:ascii="Arial" w:hAnsi="Arial" w:cs="Arial"/>
          <w:sz w:val="20"/>
          <w:szCs w:val="20"/>
        </w:rPr>
        <w:t>e</w:t>
      </w:r>
      <w:r w:rsidR="00ED413F">
        <w:rPr>
          <w:rFonts w:ascii="Arial" w:hAnsi="Arial" w:cs="Arial"/>
          <w:sz w:val="20"/>
          <w:szCs w:val="20"/>
        </w:rPr>
        <w:t> </w:t>
      </w:r>
      <w:r w:rsidR="008D2E16">
        <w:rPr>
          <w:rFonts w:ascii="Arial" w:hAnsi="Arial" w:cs="Arial"/>
          <w:sz w:val="20"/>
          <w:szCs w:val="20"/>
        </w:rPr>
        <w:t>Zdibech</w:t>
      </w:r>
      <w:r w:rsidR="00983E28">
        <w:rPr>
          <w:rFonts w:ascii="Arial" w:hAnsi="Arial" w:cs="Arial"/>
          <w:sz w:val="20"/>
          <w:szCs w:val="20"/>
        </w:rPr>
        <w:t xml:space="preserve"> d</w:t>
      </w:r>
      <w:r w:rsidR="00DC0514">
        <w:rPr>
          <w:rFonts w:ascii="Arial" w:hAnsi="Arial" w:cs="Arial"/>
          <w:sz w:val="20"/>
          <w:szCs w:val="20"/>
        </w:rPr>
        <w:t xml:space="preserve">ne </w:t>
      </w:r>
      <w:r w:rsidR="009344C3">
        <w:rPr>
          <w:rFonts w:ascii="Arial" w:hAnsi="Arial" w:cs="Arial"/>
          <w:sz w:val="20"/>
          <w:szCs w:val="20"/>
        </w:rPr>
        <w:t>…………………</w:t>
      </w:r>
      <w:proofErr w:type="gramStart"/>
      <w:r w:rsidR="009344C3">
        <w:rPr>
          <w:rFonts w:ascii="Arial" w:hAnsi="Arial" w:cs="Arial"/>
          <w:sz w:val="20"/>
          <w:szCs w:val="20"/>
        </w:rPr>
        <w:t>…..</w:t>
      </w:r>
      <w:proofErr w:type="gramEnd"/>
      <w:r w:rsidR="00DD2A79">
        <w:rPr>
          <w:rFonts w:ascii="Arial" w:hAnsi="Arial" w:cs="Arial"/>
          <w:sz w:val="20"/>
          <w:szCs w:val="20"/>
        </w:rPr>
        <w:tab/>
        <w:t xml:space="preserve">   </w:t>
      </w:r>
    </w:p>
    <w:p w:rsidR="0092673B" w:rsidRDefault="0092673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p w:rsidR="00CE1999" w:rsidRDefault="00CE199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p w:rsidR="00CE1999" w:rsidRDefault="00CE199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p w:rsidR="00EC66DC" w:rsidRDefault="00EC66D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2673B" w:rsidP="008A2DF7" w:rsidRDefault="009344C3">
      <w:pPr>
        <w:tabs>
          <w:tab w:val="num" w:pos="720"/>
          <w:tab w:val="left" w:pos="916"/>
          <w:tab w:val="left" w:pos="1832"/>
          <w:tab w:val="left" w:pos="2748"/>
          <w:tab w:val="left" w:pos="4580"/>
          <w:tab w:val="left" w:pos="4962"/>
          <w:tab w:val="left" w:pos="5496"/>
          <w:tab w:val="left" w:pos="61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Karel Jičínský</w:t>
      </w:r>
    </w:p>
    <w:p w:rsidRPr="00B103E6" w:rsidR="00EC66DC" w:rsidP="002F414D" w:rsidRDefault="009344C3">
      <w:pPr>
        <w:tabs>
          <w:tab w:val="num" w:pos="720"/>
          <w:tab w:val="left" w:pos="916"/>
          <w:tab w:val="left" w:pos="1832"/>
          <w:tab w:val="left" w:pos="2748"/>
          <w:tab w:val="left" w:pos="4580"/>
          <w:tab w:val="left" w:pos="4962"/>
          <w:tab w:val="left" w:pos="5496"/>
          <w:tab w:val="left" w:pos="61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7C76B9">
        <w:rPr>
          <w:rFonts w:ascii="Arial" w:hAnsi="Arial" w:cs="Arial"/>
          <w:sz w:val="20"/>
          <w:szCs w:val="20"/>
        </w:rPr>
        <w:t>jednatel</w:t>
      </w:r>
      <w:r w:rsidRPr="008A2DF7" w:rsidR="008A2DF7">
        <w:rPr>
          <w:rFonts w:ascii="Arial" w:hAnsi="Arial" w:cs="Arial"/>
          <w:sz w:val="20"/>
          <w:szCs w:val="20"/>
        </w:rPr>
        <w:tab/>
      </w:r>
      <w:r w:rsidR="008A2DF7">
        <w:rPr>
          <w:rFonts w:ascii="Arial" w:hAnsi="Arial" w:cs="Arial"/>
          <w:sz w:val="20"/>
          <w:szCs w:val="20"/>
        </w:rPr>
        <w:tab/>
      </w:r>
      <w:r w:rsidR="008A2DF7">
        <w:rPr>
          <w:rFonts w:ascii="Arial" w:hAnsi="Arial" w:cs="Arial"/>
          <w:sz w:val="20"/>
          <w:szCs w:val="20"/>
        </w:rPr>
        <w:tab/>
      </w:r>
      <w:r w:rsidR="008A2DF7">
        <w:rPr>
          <w:rFonts w:ascii="Arial" w:hAnsi="Arial" w:cs="Arial"/>
          <w:sz w:val="20"/>
          <w:szCs w:val="20"/>
        </w:rPr>
        <w:tab/>
      </w:r>
      <w:r w:rsidR="008A2DF7">
        <w:rPr>
          <w:rFonts w:ascii="Arial" w:hAnsi="Arial" w:cs="Arial"/>
          <w:sz w:val="20"/>
          <w:szCs w:val="20"/>
        </w:rPr>
        <w:tab/>
      </w:r>
      <w:r w:rsidR="00983E28">
        <w:rPr>
          <w:rFonts w:ascii="Arial" w:hAnsi="Arial" w:cs="Arial"/>
          <w:b/>
          <w:sz w:val="20"/>
          <w:szCs w:val="20"/>
        </w:rPr>
        <w:t xml:space="preserve"> </w:t>
      </w:r>
    </w:p>
    <w:sectPr w:rsidRPr="00B103E6" w:rsidR="00EC66DC" w:rsidSect="00DF6A9E">
      <w:pgSz w:w="11906" w:h="16838"/>
      <w:pgMar w:top="1417" w:right="1417" w:bottom="899" w:left="1417" w:header="708" w:footer="28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C38D8" w:rsidRDefault="00AC38D8">
      <w:r>
        <w:separator/>
      </w:r>
    </w:p>
  </w:endnote>
  <w:endnote w:type="continuationSeparator" w:id="0">
    <w:p w:rsidR="00AC38D8" w:rsidRDefault="00AC38D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374045678"/>
      <w:docPartObj>
        <w:docPartGallery w:val="Page Numbers (Bottom of Page)"/>
        <w:docPartUnique/>
      </w:docPartObj>
    </w:sdtPr>
    <w:sdtEndPr/>
    <w:sdtContent>
      <w:p w:rsidR="00E21070" w:rsidRDefault="00E210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09">
          <w:rPr>
            <w:noProof/>
          </w:rPr>
          <w:t>10</w:t>
        </w:r>
        <w:r>
          <w:fldChar w:fldCharType="end"/>
        </w:r>
      </w:p>
    </w:sdtContent>
  </w:sdt>
  <w:p w:rsidR="00E062F1" w:rsidRDefault="00E062F1">
    <w:pPr>
      <w:tabs>
        <w:tab w:val="right" w:pos="6480"/>
      </w:tabs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C38D8" w:rsidRDefault="00AC38D8">
      <w:r>
        <w:separator/>
      </w:r>
    </w:p>
  </w:footnote>
  <w:footnote w:type="continuationSeparator" w:id="0">
    <w:p w:rsidR="00AC38D8" w:rsidRDefault="00AC38D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okmarkStart w:name="_MON_1437471835" w:id="0"/>
  <w:bookmarkEnd w:id="0"/>
  <w:p w:rsidR="00E062F1" w:rsidP="007A4F23" w:rsidRDefault="00E062F1">
    <w:pPr>
      <w:pStyle w:val="Zhlav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57256893" r:id="rId2"/>
      </w:object>
    </w:r>
  </w:p>
  <w:p w:rsidRPr="007A4F23" w:rsidR="00E062F1" w:rsidP="007A4F23" w:rsidRDefault="00E062F1">
    <w:pPr>
      <w:pStyle w:val="Zhlav"/>
      <w:rPr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1.25pt" id="_x0000_i1058" o:bullet="t">
        <v:imagedata o:title="kostky" r:id="rId1"/>
      </v:shape>
    </w:pict>
  </w:numPicBullet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2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3">
    <w:nsid w:val="00B8468F"/>
    <w:multiLevelType w:val="hybridMultilevel"/>
    <w:tmpl w:val="36C8ECA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5177C6C"/>
    <w:multiLevelType w:val="hybridMultilevel"/>
    <w:tmpl w:val="2E2812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5D27CD7"/>
    <w:multiLevelType w:val="hybridMultilevel"/>
    <w:tmpl w:val="104EE29A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6506724"/>
    <w:multiLevelType w:val="hybridMultilevel"/>
    <w:tmpl w:val="0E343366"/>
    <w:lvl w:ilvl="0" w:tplc="4AE25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6743F47"/>
    <w:multiLevelType w:val="hybridMultilevel"/>
    <w:tmpl w:val="A1E69804"/>
    <w:lvl w:ilvl="0" w:tplc="04050017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094E26A0"/>
    <w:multiLevelType w:val="multilevel"/>
    <w:tmpl w:val="8F0EB408"/>
    <w:lvl w:ilvl="0">
      <w:start w:val="1"/>
      <w:numFmt w:val="decimal"/>
      <w:pStyle w:val="StylNadpis1Arial16bAutomatick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396"/>
        </w:tabs>
        <w:ind w:left="3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504"/>
        </w:tabs>
        <w:ind w:left="50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48"/>
        </w:tabs>
        <w:ind w:left="648" w:hanging="1008"/>
      </w:p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</w:lvl>
  </w:abstractNum>
  <w:abstractNum w:abstractNumId="9">
    <w:nsid w:val="0D006198"/>
    <w:multiLevelType w:val="hybridMultilevel"/>
    <w:tmpl w:val="B5DAE7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3F69E1"/>
    <w:multiLevelType w:val="hybridMultilevel"/>
    <w:tmpl w:val="B4B299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12">
    <w:nsid w:val="1AE74316"/>
    <w:multiLevelType w:val="hybridMultilevel"/>
    <w:tmpl w:val="EE7E1D4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5D051AE"/>
    <w:multiLevelType w:val="hybridMultilevel"/>
    <w:tmpl w:val="7F10183C"/>
    <w:lvl w:ilvl="0" w:tplc="0405000B">
      <w:start w:val="1"/>
      <w:numFmt w:val="bullet"/>
      <w:lvlText w:val=""/>
      <w:lvlJc w:val="left"/>
      <w:pPr>
        <w:ind w:left="502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nsid w:val="262C0F81"/>
    <w:multiLevelType w:val="hybridMultilevel"/>
    <w:tmpl w:val="186C33D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A246E68"/>
    <w:multiLevelType w:val="hybridMultilevel"/>
    <w:tmpl w:val="C31EDD0C"/>
    <w:lvl w:ilvl="0" w:tplc="1CCC25FE">
      <w:numFmt w:val="bullet"/>
      <w:lvlText w:val="–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C0D2078"/>
    <w:multiLevelType w:val="hybridMultilevel"/>
    <w:tmpl w:val="46B27F1C"/>
    <w:lvl w:ilvl="0" w:tplc="4F282D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2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112C92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A0C33A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2D64C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42E66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2ACDCE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A00D2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AAD1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14508"/>
    <w:multiLevelType w:val="hybridMultilevel"/>
    <w:tmpl w:val="289AF7FE"/>
    <w:lvl w:ilvl="0" w:tplc="0405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376725C2"/>
    <w:multiLevelType w:val="hybridMultilevel"/>
    <w:tmpl w:val="F280D4BA"/>
    <w:lvl w:ilvl="0" w:tplc="B2608F4A">
      <w:start w:val="1"/>
      <w:numFmt w:val="decimal"/>
      <w:pStyle w:val="Nadpis2"/>
      <w:lvlText w:val="4.%1"/>
      <w:lvlJc w:val="left"/>
      <w:pPr>
        <w:ind w:left="786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1" w:tplc="04090001">
      <w:start w:val="1"/>
      <w:numFmt w:val="lowerLetter"/>
      <w:lvlText w:val="%2."/>
      <w:lvlJc w:val="left"/>
      <w:pPr>
        <w:ind w:left="1440" w:hanging="360"/>
      </w:pPr>
    </w:lvl>
    <w:lvl w:ilvl="2" w:tplc="04090005" w:tentative="true">
      <w:start w:val="1"/>
      <w:numFmt w:val="lowerRoman"/>
      <w:lvlText w:val="%3."/>
      <w:lvlJc w:val="right"/>
      <w:pPr>
        <w:ind w:left="2160" w:hanging="180"/>
      </w:pPr>
    </w:lvl>
    <w:lvl w:ilvl="3" w:tplc="04090001" w:tentative="true">
      <w:start w:val="1"/>
      <w:numFmt w:val="decimal"/>
      <w:lvlText w:val="%4."/>
      <w:lvlJc w:val="left"/>
      <w:pPr>
        <w:ind w:left="2880" w:hanging="360"/>
      </w:pPr>
    </w:lvl>
    <w:lvl w:ilvl="4" w:tplc="04090003" w:tentative="true">
      <w:start w:val="1"/>
      <w:numFmt w:val="lowerLetter"/>
      <w:lvlText w:val="%5."/>
      <w:lvlJc w:val="left"/>
      <w:pPr>
        <w:ind w:left="3600" w:hanging="360"/>
      </w:pPr>
    </w:lvl>
    <w:lvl w:ilvl="5" w:tplc="04090005" w:tentative="true">
      <w:start w:val="1"/>
      <w:numFmt w:val="lowerRoman"/>
      <w:lvlText w:val="%6."/>
      <w:lvlJc w:val="right"/>
      <w:pPr>
        <w:ind w:left="4320" w:hanging="180"/>
      </w:pPr>
    </w:lvl>
    <w:lvl w:ilvl="6" w:tplc="04090001" w:tentative="true">
      <w:start w:val="1"/>
      <w:numFmt w:val="decimal"/>
      <w:lvlText w:val="%7."/>
      <w:lvlJc w:val="left"/>
      <w:pPr>
        <w:ind w:left="5040" w:hanging="360"/>
      </w:pPr>
    </w:lvl>
    <w:lvl w:ilvl="7" w:tplc="04090003" w:tentative="true">
      <w:start w:val="1"/>
      <w:numFmt w:val="lowerLetter"/>
      <w:lvlText w:val="%8."/>
      <w:lvlJc w:val="left"/>
      <w:pPr>
        <w:ind w:left="5760" w:hanging="360"/>
      </w:pPr>
    </w:lvl>
    <w:lvl w:ilvl="8" w:tplc="04090005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F1A6E"/>
    <w:multiLevelType w:val="hybridMultilevel"/>
    <w:tmpl w:val="F7A05100"/>
    <w:lvl w:ilvl="0" w:tplc="86723540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19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20">
    <w:nsid w:val="42185C1E"/>
    <w:multiLevelType w:val="hybridMultilevel"/>
    <w:tmpl w:val="459288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6FA3B75"/>
    <w:multiLevelType w:val="hybridMultilevel"/>
    <w:tmpl w:val="B600B0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A224A0E"/>
    <w:multiLevelType w:val="hybridMultilevel"/>
    <w:tmpl w:val="F6C0DF06"/>
    <w:lvl w:ilvl="0" w:tplc="04050005">
      <w:start w:val="1"/>
      <w:numFmt w:val="bullet"/>
      <w:lvlText w:val=""/>
      <w:lvlJc w:val="left"/>
      <w:pPr>
        <w:ind w:left="502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nsid w:val="4AD87F13"/>
    <w:multiLevelType w:val="hybridMultilevel"/>
    <w:tmpl w:val="B080C9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0784F2C"/>
    <w:multiLevelType w:val="hybridMultilevel"/>
    <w:tmpl w:val="1C0AF3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64F042">
      <w:numFmt w:val="bullet"/>
      <w:lvlText w:val="-"/>
      <w:lvlJc w:val="left"/>
      <w:pPr>
        <w:ind w:left="1070" w:hanging="360"/>
      </w:pPr>
      <w:rPr>
        <w:rFonts w:hint="default" w:ascii="Arial" w:hAnsi="Arial" w:eastAsia="MS Mincho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49F2E7E"/>
    <w:multiLevelType w:val="hybridMultilevel"/>
    <w:tmpl w:val="EBE2EEE4"/>
    <w:lvl w:ilvl="0" w:tplc="0405000F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55933208"/>
    <w:multiLevelType w:val="hybridMultilevel"/>
    <w:tmpl w:val="DBE0BC5A"/>
    <w:lvl w:ilvl="0" w:tplc="43C41898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705D4C"/>
    <w:multiLevelType w:val="hybridMultilevel"/>
    <w:tmpl w:val="B390119E"/>
    <w:lvl w:ilvl="0" w:tplc="9126E3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sz w:val="20"/>
        <w:szCs w:val="20"/>
      </w:rPr>
    </w:lvl>
    <w:lvl w:ilvl="1" w:tplc="9126E3E6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3A2A22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5DCA5523"/>
    <w:multiLevelType w:val="hybridMultilevel"/>
    <w:tmpl w:val="D8EA2DB2"/>
    <w:lvl w:ilvl="0" w:tplc="0405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5F09331B"/>
    <w:multiLevelType w:val="multilevel"/>
    <w:tmpl w:val="F9A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  <w:b/>
        <w:color w:val="auto"/>
        <w:sz w:val="28"/>
        <w:u w:val="single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62D4185E"/>
    <w:multiLevelType w:val="multilevel"/>
    <w:tmpl w:val="EA3808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2">
    <w:nsid w:val="6E7E34DD"/>
    <w:multiLevelType w:val="hybridMultilevel"/>
    <w:tmpl w:val="BCAC86F0"/>
    <w:lvl w:ilvl="0" w:tplc="3EBE7B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0F358A2"/>
    <w:multiLevelType w:val="hybridMultilevel"/>
    <w:tmpl w:val="22D23DB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0F41868"/>
    <w:multiLevelType w:val="hybridMultilevel"/>
    <w:tmpl w:val="F8CEA6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B">
      <w:start w:val="1"/>
      <w:numFmt w:val="bullet"/>
      <w:lvlText w:val=""/>
      <w:lvlJc w:val="left"/>
      <w:pPr>
        <w:ind w:left="107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D87045D"/>
    <w:multiLevelType w:val="hybridMultilevel"/>
    <w:tmpl w:val="F87C4B28"/>
    <w:lvl w:ilvl="0" w:tplc="0405000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D934E3C"/>
    <w:multiLevelType w:val="hybridMultilevel"/>
    <w:tmpl w:val="3B28F1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6"/>
  </w:num>
  <w:num w:numId="5">
    <w:abstractNumId w:val="8"/>
  </w:num>
  <w:num w:numId="6">
    <w:abstractNumId w:val="30"/>
  </w:num>
  <w:num w:numId="7">
    <w:abstractNumId w:val="18"/>
  </w:num>
  <w:num w:numId="8">
    <w:abstractNumId w:val="27"/>
  </w:num>
  <w:num w:numId="9">
    <w:abstractNumId w:val="9"/>
  </w:num>
  <w:num w:numId="10">
    <w:abstractNumId w:val="35"/>
  </w:num>
  <w:num w:numId="11">
    <w:abstractNumId w:val="17"/>
  </w:num>
  <w:num w:numId="12">
    <w:abstractNumId w:val="16"/>
  </w:num>
  <w:num w:numId="13">
    <w:abstractNumId w:val="14"/>
  </w:num>
  <w:num w:numId="14">
    <w:abstractNumId w:val="12"/>
  </w:num>
  <w:num w:numId="15">
    <w:abstractNumId w:val="31"/>
  </w:num>
  <w:num w:numId="16">
    <w:abstractNumId w:val="4"/>
  </w:num>
  <w:num w:numId="17">
    <w:abstractNumId w:val="10"/>
  </w:num>
  <w:num w:numId="18">
    <w:abstractNumId w:val="23"/>
  </w:num>
  <w:num w:numId="19">
    <w:abstractNumId w:val="22"/>
  </w:num>
  <w:num w:numId="20">
    <w:abstractNumId w:val="21"/>
  </w:num>
  <w:num w:numId="21">
    <w:abstractNumId w:val="36"/>
  </w:num>
  <w:num w:numId="22">
    <w:abstractNumId w:val="3"/>
  </w:num>
  <w:num w:numId="23">
    <w:abstractNumId w:val="34"/>
  </w:num>
  <w:num w:numId="24">
    <w:abstractNumId w:val="32"/>
  </w:num>
  <w:num w:numId="25">
    <w:abstractNumId w:val="33"/>
  </w:num>
  <w:num w:numId="26">
    <w:abstractNumId w:val="26"/>
  </w:num>
  <w:num w:numId="27">
    <w:abstractNumId w:val="7"/>
  </w:num>
  <w:num w:numId="28">
    <w:abstractNumId w:val="15"/>
  </w:num>
  <w:num w:numId="29">
    <w:abstractNumId w:val="20"/>
  </w:num>
  <w:num w:numId="30">
    <w:abstractNumId w:val="29"/>
  </w:num>
  <w:num w:numId="31">
    <w:abstractNumId w:val="24"/>
  </w:num>
  <w:num w:numId="32">
    <w:abstractNumId w:val="28"/>
  </w:num>
  <w:num w:numId="33">
    <w:abstractNumId w:val="5"/>
  </w:num>
  <w:num w:numId="34">
    <w:abstractNumId w:val="13"/>
  </w:num>
  <w:num w:numId="35">
    <w:abstractNumId w:val="0"/>
  </w:num>
  <w:numIdMacAtCleanup w:val="2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9B"/>
    <w:rsid w:val="00000391"/>
    <w:rsid w:val="00006181"/>
    <w:rsid w:val="00011133"/>
    <w:rsid w:val="00022467"/>
    <w:rsid w:val="0002581E"/>
    <w:rsid w:val="00040665"/>
    <w:rsid w:val="0004141B"/>
    <w:rsid w:val="000439AC"/>
    <w:rsid w:val="00044079"/>
    <w:rsid w:val="00044E9B"/>
    <w:rsid w:val="00056FA3"/>
    <w:rsid w:val="00062901"/>
    <w:rsid w:val="00064FA8"/>
    <w:rsid w:val="0007052F"/>
    <w:rsid w:val="000735B7"/>
    <w:rsid w:val="00073A12"/>
    <w:rsid w:val="000751E9"/>
    <w:rsid w:val="0007663B"/>
    <w:rsid w:val="00077452"/>
    <w:rsid w:val="0008071E"/>
    <w:rsid w:val="00084717"/>
    <w:rsid w:val="0008492A"/>
    <w:rsid w:val="00084E23"/>
    <w:rsid w:val="00086609"/>
    <w:rsid w:val="000A15C7"/>
    <w:rsid w:val="000A261F"/>
    <w:rsid w:val="000B27F3"/>
    <w:rsid w:val="000C00B4"/>
    <w:rsid w:val="000C58F6"/>
    <w:rsid w:val="000C6E0B"/>
    <w:rsid w:val="000E458B"/>
    <w:rsid w:val="000E7CA5"/>
    <w:rsid w:val="000F459A"/>
    <w:rsid w:val="000F4E76"/>
    <w:rsid w:val="0010693C"/>
    <w:rsid w:val="00115330"/>
    <w:rsid w:val="0011568D"/>
    <w:rsid w:val="00116F43"/>
    <w:rsid w:val="0012340F"/>
    <w:rsid w:val="00125FF4"/>
    <w:rsid w:val="001360CC"/>
    <w:rsid w:val="00137331"/>
    <w:rsid w:val="0014258A"/>
    <w:rsid w:val="00150DDF"/>
    <w:rsid w:val="00154F44"/>
    <w:rsid w:val="00160B0C"/>
    <w:rsid w:val="001618F6"/>
    <w:rsid w:val="00162D5F"/>
    <w:rsid w:val="00163757"/>
    <w:rsid w:val="00164C76"/>
    <w:rsid w:val="00171171"/>
    <w:rsid w:val="001716B4"/>
    <w:rsid w:val="00173418"/>
    <w:rsid w:val="0017595C"/>
    <w:rsid w:val="0018398F"/>
    <w:rsid w:val="00186418"/>
    <w:rsid w:val="0019407B"/>
    <w:rsid w:val="0019514D"/>
    <w:rsid w:val="001A1B08"/>
    <w:rsid w:val="001B3BA5"/>
    <w:rsid w:val="001B746E"/>
    <w:rsid w:val="001C313C"/>
    <w:rsid w:val="001C5C9A"/>
    <w:rsid w:val="001D6988"/>
    <w:rsid w:val="001E104A"/>
    <w:rsid w:val="001F38B5"/>
    <w:rsid w:val="001F67A4"/>
    <w:rsid w:val="00201B3E"/>
    <w:rsid w:val="00202DC2"/>
    <w:rsid w:val="00214FDB"/>
    <w:rsid w:val="002156B1"/>
    <w:rsid w:val="00220D09"/>
    <w:rsid w:val="00221221"/>
    <w:rsid w:val="00222108"/>
    <w:rsid w:val="00222776"/>
    <w:rsid w:val="00223939"/>
    <w:rsid w:val="0022553F"/>
    <w:rsid w:val="002367BB"/>
    <w:rsid w:val="00244850"/>
    <w:rsid w:val="00251216"/>
    <w:rsid w:val="00251949"/>
    <w:rsid w:val="00251E51"/>
    <w:rsid w:val="00270C14"/>
    <w:rsid w:val="002754A3"/>
    <w:rsid w:val="00277EC8"/>
    <w:rsid w:val="002801BC"/>
    <w:rsid w:val="00285780"/>
    <w:rsid w:val="00286F9B"/>
    <w:rsid w:val="00294AC4"/>
    <w:rsid w:val="002A0C61"/>
    <w:rsid w:val="002A564A"/>
    <w:rsid w:val="002B17D2"/>
    <w:rsid w:val="002C0753"/>
    <w:rsid w:val="002C5900"/>
    <w:rsid w:val="002D141C"/>
    <w:rsid w:val="002D45E6"/>
    <w:rsid w:val="002E0157"/>
    <w:rsid w:val="002E336C"/>
    <w:rsid w:val="002E3B88"/>
    <w:rsid w:val="002F01A9"/>
    <w:rsid w:val="002F414D"/>
    <w:rsid w:val="002F7CDC"/>
    <w:rsid w:val="00303CA6"/>
    <w:rsid w:val="00312BA2"/>
    <w:rsid w:val="00320133"/>
    <w:rsid w:val="00321031"/>
    <w:rsid w:val="0032643E"/>
    <w:rsid w:val="00335729"/>
    <w:rsid w:val="00340D14"/>
    <w:rsid w:val="0034610D"/>
    <w:rsid w:val="0035049E"/>
    <w:rsid w:val="00353796"/>
    <w:rsid w:val="003603EA"/>
    <w:rsid w:val="0036043B"/>
    <w:rsid w:val="003631CE"/>
    <w:rsid w:val="003677C1"/>
    <w:rsid w:val="00374CE8"/>
    <w:rsid w:val="00375863"/>
    <w:rsid w:val="00376366"/>
    <w:rsid w:val="00392F7D"/>
    <w:rsid w:val="003A0F3F"/>
    <w:rsid w:val="003B2B2A"/>
    <w:rsid w:val="003B5BCB"/>
    <w:rsid w:val="003C02CA"/>
    <w:rsid w:val="003C0D17"/>
    <w:rsid w:val="003C4EB4"/>
    <w:rsid w:val="003D03D8"/>
    <w:rsid w:val="003D524C"/>
    <w:rsid w:val="003D6E9E"/>
    <w:rsid w:val="003E4FC1"/>
    <w:rsid w:val="003F59A5"/>
    <w:rsid w:val="003F5D9A"/>
    <w:rsid w:val="00413580"/>
    <w:rsid w:val="00417791"/>
    <w:rsid w:val="0042619E"/>
    <w:rsid w:val="00430D50"/>
    <w:rsid w:val="00431CD2"/>
    <w:rsid w:val="00432F19"/>
    <w:rsid w:val="00433107"/>
    <w:rsid w:val="0044302C"/>
    <w:rsid w:val="004462AD"/>
    <w:rsid w:val="004471B1"/>
    <w:rsid w:val="004478BB"/>
    <w:rsid w:val="00451584"/>
    <w:rsid w:val="004554CC"/>
    <w:rsid w:val="004770CF"/>
    <w:rsid w:val="0047758C"/>
    <w:rsid w:val="00480A7B"/>
    <w:rsid w:val="004816AE"/>
    <w:rsid w:val="00490019"/>
    <w:rsid w:val="004A0246"/>
    <w:rsid w:val="004A122C"/>
    <w:rsid w:val="004A7204"/>
    <w:rsid w:val="004B5D37"/>
    <w:rsid w:val="004D1C9B"/>
    <w:rsid w:val="004D3C8D"/>
    <w:rsid w:val="004D4623"/>
    <w:rsid w:val="004E60D9"/>
    <w:rsid w:val="004E66D0"/>
    <w:rsid w:val="004F0797"/>
    <w:rsid w:val="004F0870"/>
    <w:rsid w:val="00500041"/>
    <w:rsid w:val="0050004C"/>
    <w:rsid w:val="00503ED2"/>
    <w:rsid w:val="00503EFD"/>
    <w:rsid w:val="00505D60"/>
    <w:rsid w:val="00511587"/>
    <w:rsid w:val="00515FE2"/>
    <w:rsid w:val="00520E58"/>
    <w:rsid w:val="005226C0"/>
    <w:rsid w:val="005232EC"/>
    <w:rsid w:val="00526A9C"/>
    <w:rsid w:val="00531CD6"/>
    <w:rsid w:val="0053384E"/>
    <w:rsid w:val="00542CD2"/>
    <w:rsid w:val="00552633"/>
    <w:rsid w:val="00552D28"/>
    <w:rsid w:val="00553B37"/>
    <w:rsid w:val="005629B9"/>
    <w:rsid w:val="00567BBE"/>
    <w:rsid w:val="0058786D"/>
    <w:rsid w:val="0059348D"/>
    <w:rsid w:val="005944EA"/>
    <w:rsid w:val="00594DD4"/>
    <w:rsid w:val="00596F47"/>
    <w:rsid w:val="00597DAE"/>
    <w:rsid w:val="005A005D"/>
    <w:rsid w:val="005A324F"/>
    <w:rsid w:val="005B45E0"/>
    <w:rsid w:val="005C0D0E"/>
    <w:rsid w:val="005E6CC1"/>
    <w:rsid w:val="005F4382"/>
    <w:rsid w:val="005F44C0"/>
    <w:rsid w:val="005F682D"/>
    <w:rsid w:val="00602D97"/>
    <w:rsid w:val="00611E90"/>
    <w:rsid w:val="00617E54"/>
    <w:rsid w:val="006233D2"/>
    <w:rsid w:val="00631AD6"/>
    <w:rsid w:val="006368A2"/>
    <w:rsid w:val="00641B85"/>
    <w:rsid w:val="00646FF8"/>
    <w:rsid w:val="006700A3"/>
    <w:rsid w:val="0067476F"/>
    <w:rsid w:val="00674FBF"/>
    <w:rsid w:val="00677E1C"/>
    <w:rsid w:val="006804A1"/>
    <w:rsid w:val="00686D79"/>
    <w:rsid w:val="00690737"/>
    <w:rsid w:val="0069411C"/>
    <w:rsid w:val="006A0446"/>
    <w:rsid w:val="006B273B"/>
    <w:rsid w:val="006B5F0C"/>
    <w:rsid w:val="006B69F4"/>
    <w:rsid w:val="006C0E80"/>
    <w:rsid w:val="006C35D8"/>
    <w:rsid w:val="006E03A2"/>
    <w:rsid w:val="006E04A5"/>
    <w:rsid w:val="006E0F3C"/>
    <w:rsid w:val="006E1483"/>
    <w:rsid w:val="006E1CE1"/>
    <w:rsid w:val="006E38D2"/>
    <w:rsid w:val="006E4089"/>
    <w:rsid w:val="006F7DB5"/>
    <w:rsid w:val="00701F65"/>
    <w:rsid w:val="00710BA5"/>
    <w:rsid w:val="00717169"/>
    <w:rsid w:val="00723BB0"/>
    <w:rsid w:val="007254A2"/>
    <w:rsid w:val="00726C3B"/>
    <w:rsid w:val="00731739"/>
    <w:rsid w:val="007319B1"/>
    <w:rsid w:val="00732113"/>
    <w:rsid w:val="00733B0F"/>
    <w:rsid w:val="00737D16"/>
    <w:rsid w:val="00751E61"/>
    <w:rsid w:val="00751EBB"/>
    <w:rsid w:val="0075573E"/>
    <w:rsid w:val="0075631A"/>
    <w:rsid w:val="007567E1"/>
    <w:rsid w:val="00763193"/>
    <w:rsid w:val="00765579"/>
    <w:rsid w:val="007666BB"/>
    <w:rsid w:val="007672DA"/>
    <w:rsid w:val="00771654"/>
    <w:rsid w:val="0077392E"/>
    <w:rsid w:val="00781F20"/>
    <w:rsid w:val="00784C2A"/>
    <w:rsid w:val="0078505C"/>
    <w:rsid w:val="007855A0"/>
    <w:rsid w:val="00790E37"/>
    <w:rsid w:val="0079107C"/>
    <w:rsid w:val="007916BF"/>
    <w:rsid w:val="007A3174"/>
    <w:rsid w:val="007A4F23"/>
    <w:rsid w:val="007B4519"/>
    <w:rsid w:val="007C0833"/>
    <w:rsid w:val="007C5098"/>
    <w:rsid w:val="007C57B5"/>
    <w:rsid w:val="007C76B9"/>
    <w:rsid w:val="007D0851"/>
    <w:rsid w:val="007D0C9E"/>
    <w:rsid w:val="007D6623"/>
    <w:rsid w:val="007E0141"/>
    <w:rsid w:val="007E2174"/>
    <w:rsid w:val="007E3FCA"/>
    <w:rsid w:val="007E439F"/>
    <w:rsid w:val="007E6562"/>
    <w:rsid w:val="0081710D"/>
    <w:rsid w:val="008416FC"/>
    <w:rsid w:val="008433C6"/>
    <w:rsid w:val="008462D2"/>
    <w:rsid w:val="0085009E"/>
    <w:rsid w:val="00856DFD"/>
    <w:rsid w:val="0086143B"/>
    <w:rsid w:val="008A2DF7"/>
    <w:rsid w:val="008B1C00"/>
    <w:rsid w:val="008B2027"/>
    <w:rsid w:val="008B2965"/>
    <w:rsid w:val="008C23C6"/>
    <w:rsid w:val="008C26AE"/>
    <w:rsid w:val="008C3DD3"/>
    <w:rsid w:val="008C44CE"/>
    <w:rsid w:val="008C57EA"/>
    <w:rsid w:val="008C6E48"/>
    <w:rsid w:val="008C7131"/>
    <w:rsid w:val="008C748A"/>
    <w:rsid w:val="008D2E16"/>
    <w:rsid w:val="008D455C"/>
    <w:rsid w:val="008D4B4F"/>
    <w:rsid w:val="008E0C10"/>
    <w:rsid w:val="008E2C54"/>
    <w:rsid w:val="008E39F1"/>
    <w:rsid w:val="008E670E"/>
    <w:rsid w:val="008F65C3"/>
    <w:rsid w:val="00901BA8"/>
    <w:rsid w:val="0090366E"/>
    <w:rsid w:val="00904144"/>
    <w:rsid w:val="00913FD3"/>
    <w:rsid w:val="0092673B"/>
    <w:rsid w:val="00926A79"/>
    <w:rsid w:val="0092750C"/>
    <w:rsid w:val="00927973"/>
    <w:rsid w:val="009344C3"/>
    <w:rsid w:val="00934823"/>
    <w:rsid w:val="0095400B"/>
    <w:rsid w:val="0095718A"/>
    <w:rsid w:val="00957420"/>
    <w:rsid w:val="0097279B"/>
    <w:rsid w:val="00973C88"/>
    <w:rsid w:val="00983E28"/>
    <w:rsid w:val="009927AD"/>
    <w:rsid w:val="009A0A60"/>
    <w:rsid w:val="009A1246"/>
    <w:rsid w:val="009A6DC3"/>
    <w:rsid w:val="009B246C"/>
    <w:rsid w:val="009B6787"/>
    <w:rsid w:val="009C1265"/>
    <w:rsid w:val="009C2297"/>
    <w:rsid w:val="009C29A8"/>
    <w:rsid w:val="009C341B"/>
    <w:rsid w:val="009C5D2A"/>
    <w:rsid w:val="009D0233"/>
    <w:rsid w:val="009D0DF4"/>
    <w:rsid w:val="009D587A"/>
    <w:rsid w:val="00A0461E"/>
    <w:rsid w:val="00A11950"/>
    <w:rsid w:val="00A12948"/>
    <w:rsid w:val="00A135CD"/>
    <w:rsid w:val="00A145B2"/>
    <w:rsid w:val="00A14F9C"/>
    <w:rsid w:val="00A158A4"/>
    <w:rsid w:val="00A22F9F"/>
    <w:rsid w:val="00A23AAD"/>
    <w:rsid w:val="00A23BDB"/>
    <w:rsid w:val="00A2428F"/>
    <w:rsid w:val="00A24B3D"/>
    <w:rsid w:val="00A31846"/>
    <w:rsid w:val="00A43CE2"/>
    <w:rsid w:val="00A44390"/>
    <w:rsid w:val="00A46831"/>
    <w:rsid w:val="00A56ADC"/>
    <w:rsid w:val="00A61D98"/>
    <w:rsid w:val="00A63306"/>
    <w:rsid w:val="00A669C4"/>
    <w:rsid w:val="00A7302F"/>
    <w:rsid w:val="00A758F7"/>
    <w:rsid w:val="00A86C91"/>
    <w:rsid w:val="00AA46C3"/>
    <w:rsid w:val="00AB1143"/>
    <w:rsid w:val="00AB176F"/>
    <w:rsid w:val="00AC11D9"/>
    <w:rsid w:val="00AC38D8"/>
    <w:rsid w:val="00AD56D6"/>
    <w:rsid w:val="00AD6CAD"/>
    <w:rsid w:val="00AE5D2A"/>
    <w:rsid w:val="00B103E6"/>
    <w:rsid w:val="00B12A2B"/>
    <w:rsid w:val="00B1304C"/>
    <w:rsid w:val="00B15995"/>
    <w:rsid w:val="00B225BC"/>
    <w:rsid w:val="00B25403"/>
    <w:rsid w:val="00B31632"/>
    <w:rsid w:val="00B31804"/>
    <w:rsid w:val="00B4373D"/>
    <w:rsid w:val="00B4538E"/>
    <w:rsid w:val="00B50B70"/>
    <w:rsid w:val="00B600FB"/>
    <w:rsid w:val="00B6373E"/>
    <w:rsid w:val="00B705EE"/>
    <w:rsid w:val="00B7109F"/>
    <w:rsid w:val="00B744B7"/>
    <w:rsid w:val="00B752AF"/>
    <w:rsid w:val="00B7583E"/>
    <w:rsid w:val="00B76A92"/>
    <w:rsid w:val="00B914AE"/>
    <w:rsid w:val="00B956A5"/>
    <w:rsid w:val="00B970E0"/>
    <w:rsid w:val="00BA0A57"/>
    <w:rsid w:val="00BA556B"/>
    <w:rsid w:val="00BC2E05"/>
    <w:rsid w:val="00BC3053"/>
    <w:rsid w:val="00BC79A7"/>
    <w:rsid w:val="00BC7BEE"/>
    <w:rsid w:val="00BD5493"/>
    <w:rsid w:val="00BD6082"/>
    <w:rsid w:val="00BD6FFA"/>
    <w:rsid w:val="00BE2E9B"/>
    <w:rsid w:val="00BE2F9F"/>
    <w:rsid w:val="00BE34F5"/>
    <w:rsid w:val="00BE7BD9"/>
    <w:rsid w:val="00BF0FD5"/>
    <w:rsid w:val="00BF333D"/>
    <w:rsid w:val="00BF4AB6"/>
    <w:rsid w:val="00C02484"/>
    <w:rsid w:val="00C0753B"/>
    <w:rsid w:val="00C21DCF"/>
    <w:rsid w:val="00C30450"/>
    <w:rsid w:val="00C36F7B"/>
    <w:rsid w:val="00C4080A"/>
    <w:rsid w:val="00C41C0E"/>
    <w:rsid w:val="00C50C30"/>
    <w:rsid w:val="00C64808"/>
    <w:rsid w:val="00C64EA2"/>
    <w:rsid w:val="00C77369"/>
    <w:rsid w:val="00C8106D"/>
    <w:rsid w:val="00C83EC5"/>
    <w:rsid w:val="00C979B7"/>
    <w:rsid w:val="00CB0ECC"/>
    <w:rsid w:val="00CC114F"/>
    <w:rsid w:val="00CC27E7"/>
    <w:rsid w:val="00CD7E54"/>
    <w:rsid w:val="00CE1999"/>
    <w:rsid w:val="00CE26DF"/>
    <w:rsid w:val="00CE4716"/>
    <w:rsid w:val="00CE4DA7"/>
    <w:rsid w:val="00CE5791"/>
    <w:rsid w:val="00CF11FD"/>
    <w:rsid w:val="00CF309F"/>
    <w:rsid w:val="00D03026"/>
    <w:rsid w:val="00D04266"/>
    <w:rsid w:val="00D05335"/>
    <w:rsid w:val="00D10680"/>
    <w:rsid w:val="00D11C56"/>
    <w:rsid w:val="00D13D85"/>
    <w:rsid w:val="00D176E0"/>
    <w:rsid w:val="00D32974"/>
    <w:rsid w:val="00D40ECD"/>
    <w:rsid w:val="00D41138"/>
    <w:rsid w:val="00D411F0"/>
    <w:rsid w:val="00D45D5A"/>
    <w:rsid w:val="00D460C5"/>
    <w:rsid w:val="00D47EA7"/>
    <w:rsid w:val="00D51C47"/>
    <w:rsid w:val="00D55225"/>
    <w:rsid w:val="00D56C1C"/>
    <w:rsid w:val="00D60A7A"/>
    <w:rsid w:val="00D656D2"/>
    <w:rsid w:val="00D71C33"/>
    <w:rsid w:val="00DA5959"/>
    <w:rsid w:val="00DA7E46"/>
    <w:rsid w:val="00DB16D8"/>
    <w:rsid w:val="00DB6369"/>
    <w:rsid w:val="00DC0514"/>
    <w:rsid w:val="00DC1E62"/>
    <w:rsid w:val="00DC2009"/>
    <w:rsid w:val="00DC41E0"/>
    <w:rsid w:val="00DD2A79"/>
    <w:rsid w:val="00DD3B0A"/>
    <w:rsid w:val="00DD5DE0"/>
    <w:rsid w:val="00DE261F"/>
    <w:rsid w:val="00DF1FE7"/>
    <w:rsid w:val="00DF6A9E"/>
    <w:rsid w:val="00E062F1"/>
    <w:rsid w:val="00E14A26"/>
    <w:rsid w:val="00E160D6"/>
    <w:rsid w:val="00E1770C"/>
    <w:rsid w:val="00E2030B"/>
    <w:rsid w:val="00E21070"/>
    <w:rsid w:val="00E33A20"/>
    <w:rsid w:val="00E374DE"/>
    <w:rsid w:val="00E53415"/>
    <w:rsid w:val="00E53488"/>
    <w:rsid w:val="00E57BCD"/>
    <w:rsid w:val="00E643FE"/>
    <w:rsid w:val="00E73BEC"/>
    <w:rsid w:val="00E77E98"/>
    <w:rsid w:val="00E8278D"/>
    <w:rsid w:val="00E82FF1"/>
    <w:rsid w:val="00E91413"/>
    <w:rsid w:val="00E93203"/>
    <w:rsid w:val="00E941A5"/>
    <w:rsid w:val="00EA2BBA"/>
    <w:rsid w:val="00EA791A"/>
    <w:rsid w:val="00EB061D"/>
    <w:rsid w:val="00EC5D79"/>
    <w:rsid w:val="00EC6085"/>
    <w:rsid w:val="00EC66DC"/>
    <w:rsid w:val="00ED3B34"/>
    <w:rsid w:val="00ED4054"/>
    <w:rsid w:val="00ED413F"/>
    <w:rsid w:val="00EE2366"/>
    <w:rsid w:val="00EE616A"/>
    <w:rsid w:val="00EE7236"/>
    <w:rsid w:val="00EF45F0"/>
    <w:rsid w:val="00EF79A6"/>
    <w:rsid w:val="00F10722"/>
    <w:rsid w:val="00F135AD"/>
    <w:rsid w:val="00F1382B"/>
    <w:rsid w:val="00F17663"/>
    <w:rsid w:val="00F2025B"/>
    <w:rsid w:val="00F211A4"/>
    <w:rsid w:val="00F213D0"/>
    <w:rsid w:val="00F2669E"/>
    <w:rsid w:val="00F31FE4"/>
    <w:rsid w:val="00F33B51"/>
    <w:rsid w:val="00F34AFC"/>
    <w:rsid w:val="00F40A1E"/>
    <w:rsid w:val="00F419DF"/>
    <w:rsid w:val="00F432F3"/>
    <w:rsid w:val="00F46FED"/>
    <w:rsid w:val="00F56D18"/>
    <w:rsid w:val="00F66BCB"/>
    <w:rsid w:val="00F731F5"/>
    <w:rsid w:val="00F76D58"/>
    <w:rsid w:val="00F86A10"/>
    <w:rsid w:val="00F86EF4"/>
    <w:rsid w:val="00F87741"/>
    <w:rsid w:val="00F90A61"/>
    <w:rsid w:val="00F92A6E"/>
    <w:rsid w:val="00FA02CB"/>
    <w:rsid w:val="00FA27C1"/>
    <w:rsid w:val="00FA671A"/>
    <w:rsid w:val="00FB1309"/>
    <w:rsid w:val="00FB5D58"/>
    <w:rsid w:val="00FD040C"/>
    <w:rsid w:val="00FD23B9"/>
    <w:rsid w:val="00FD5448"/>
    <w:rsid w:val="00FD559E"/>
    <w:rsid w:val="00FE3ED5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CACBC7A4-B7A7-4B2A-B7B7-CF746D4656B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B45E0"/>
    <w:rPr>
      <w:sz w:val="24"/>
      <w:szCs w:val="24"/>
    </w:rPr>
  </w:style>
  <w:style w:type="paragraph" w:styleId="Nadpis1">
    <w:name w:val="heading 1"/>
    <w:basedOn w:val="Normln"/>
    <w:next w:val="Normln"/>
    <w:qFormat/>
    <w:rsid w:val="005B45E0"/>
    <w:pPr>
      <w:keepNext/>
      <w:spacing w:before="120" w:line="300" w:lineRule="auto"/>
      <w:jc w:val="both"/>
      <w:outlineLvl w:val="0"/>
    </w:pPr>
    <w:rPr>
      <w:rFonts w:ascii="Arial" w:hAnsi="Arial" w:cs="Arial"/>
      <w:b/>
      <w:bCs/>
      <w:noProof/>
      <w:color w:val="B00040"/>
      <w:kern w:val="32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qFormat/>
    <w:rsid w:val="005B45E0"/>
    <w:pPr>
      <w:keepNext/>
      <w:numPr>
        <w:numId w:val="7"/>
      </w:numPr>
      <w:spacing w:before="240" w:after="60"/>
      <w:jc w:val="both"/>
      <w:outlineLvl w:val="1"/>
    </w:pPr>
    <w:rPr>
      <w:rFonts w:ascii="Arial" w:hAnsi="Arial" w:cs="Arial"/>
      <w:b/>
      <w:bCs/>
      <w:iCs/>
      <w:color w:val="B00040"/>
      <w:sz w:val="22"/>
      <w:szCs w:val="28"/>
      <w:lang w:eastAsia="en-US"/>
    </w:rPr>
  </w:style>
  <w:style w:type="paragraph" w:styleId="Nadpis3">
    <w:name w:val="heading 3"/>
    <w:basedOn w:val="Normln"/>
    <w:next w:val="Normln"/>
    <w:qFormat/>
    <w:rsid w:val="005B45E0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B45E0"/>
    <w:pPr>
      <w:keepNext/>
      <w:numPr>
        <w:ilvl w:val="3"/>
        <w:numId w:val="5"/>
      </w:numPr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5B45E0"/>
    <w:pPr>
      <w:numPr>
        <w:ilvl w:val="4"/>
        <w:numId w:val="5"/>
      </w:numPr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7C509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C509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qFormat/>
    <w:rsid w:val="007C509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7C509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B45E0"/>
    <w:rPr>
      <w:color w:val="0000FF"/>
      <w:u w:val="single"/>
    </w:rPr>
  </w:style>
  <w:style w:type="paragraph" w:styleId="Normlnweb">
    <w:name w:val="Normal (Web)"/>
    <w:basedOn w:val="Normln"/>
    <w:rsid w:val="005B45E0"/>
  </w:style>
  <w:style w:type="paragraph" w:styleId="Textpoznpodarou">
    <w:name w:val="footnote text"/>
    <w:aliases w:val="Schriftart: 9 pt,Schriftart: 10 pt,Schriftart: 8 pt,pozn. pod čarou,Footnote"/>
    <w:basedOn w:val="Normln"/>
    <w:semiHidden/>
    <w:rsid w:val="005B45E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5B45E0"/>
    <w:rPr>
      <w:vertAlign w:val="superscript"/>
    </w:rPr>
  </w:style>
  <w:style w:type="paragraph" w:styleId="odrakyrds" w:customStyle="true">
    <w:name w:val="odražky rds"/>
    <w:basedOn w:val="Normln"/>
    <w:rsid w:val="005B45E0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5B45E0"/>
    <w:rPr>
      <w:b/>
      <w:bCs/>
    </w:rPr>
  </w:style>
  <w:style w:type="paragraph" w:styleId="Default" w:customStyle="true">
    <w:name w:val="Default"/>
    <w:rsid w:val="005B45E0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5B45E0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basedOn w:val="Standardnpsmoodstavce"/>
    <w:rsid w:val="005B45E0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basedOn w:val="Standardnpsmoodstavce"/>
    <w:rsid w:val="005B45E0"/>
    <w:rPr>
      <w:rFonts w:ascii="Arial" w:hAnsi="Arial" w:cs="Arial"/>
      <w:b/>
      <w:bCs/>
      <w:iCs/>
      <w:color w:val="B00040"/>
      <w:sz w:val="22"/>
      <w:szCs w:val="28"/>
      <w:lang w:val="cs-CZ" w:eastAsia="en-US" w:bidi="ar-SA"/>
    </w:rPr>
  </w:style>
  <w:style w:type="paragraph" w:styleId="Normlnodrky" w:customStyle="true">
    <w:name w:val="Normální odrážky"/>
    <w:basedOn w:val="Normln"/>
    <w:rsid w:val="005B45E0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basedOn w:val="Standardnpsmoodstavce"/>
    <w:rsid w:val="005B45E0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rsid w:val="005B45E0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basedOn w:val="Standardnpsmoodstavce"/>
    <w:rsid w:val="005B45E0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basedOn w:val="Standardnpsmoodstavce"/>
    <w:semiHidden/>
    <w:rsid w:val="005B45E0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5B45E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5B45E0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5B45E0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5B45E0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vrendokumentu1" w:customStyle="true">
    <w:name w:val="Rozvržení dokumentu1"/>
    <w:basedOn w:val="Normln"/>
    <w:semiHidden/>
    <w:rsid w:val="005B45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5B45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45E0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5B45E0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semiHidden/>
    <w:rsid w:val="005B45E0"/>
  </w:style>
  <w:style w:type="paragraph" w:styleId="Zkladntext2">
    <w:name w:val="Body Text 2"/>
    <w:basedOn w:val="Normln"/>
    <w:semiHidden/>
    <w:rsid w:val="005B45E0"/>
    <w:pPr>
      <w:spacing w:before="120" w:line="300" w:lineRule="auto"/>
      <w:jc w:val="both"/>
    </w:pPr>
    <w:rPr>
      <w:rFonts w:ascii="Arial" w:hAnsi="Arial" w:cs="Arial"/>
      <w:sz w:val="20"/>
      <w:szCs w:val="20"/>
    </w:rPr>
  </w:style>
  <w:style w:type="paragraph" w:styleId="nadpis" w:customStyle="true">
    <w:name w:val="nadpis"/>
    <w:basedOn w:val="Normln"/>
    <w:next w:val="Normln"/>
    <w:rsid w:val="005B45E0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basedOn w:val="Standardnpsmoodstavce"/>
    <w:rsid w:val="005B45E0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5B45E0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paragraph" w:styleId="Zkladntext3">
    <w:name w:val="Body Text 3"/>
    <w:basedOn w:val="Normln"/>
    <w:semiHidden/>
    <w:rsid w:val="005B45E0"/>
    <w:pPr>
      <w:autoSpaceDE w:val="false"/>
      <w:autoSpaceDN w:val="false"/>
      <w:adjustRightInd w:val="false"/>
      <w:spacing w:before="120" w:line="300" w:lineRule="auto"/>
      <w:jc w:val="both"/>
    </w:pPr>
  </w:style>
  <w:style w:type="paragraph" w:styleId="intro2" w:customStyle="true">
    <w:name w:val="intro2"/>
    <w:basedOn w:val="Normln"/>
    <w:rsid w:val="005B45E0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basedOn w:val="Standardnpsmoodstavce"/>
    <w:semiHidden/>
    <w:rsid w:val="005B45E0"/>
    <w:rPr>
      <w:color w:val="800080"/>
      <w:u w:val="single"/>
    </w:rPr>
  </w:style>
  <w:style w:type="paragraph" w:styleId="Textbubliny">
    <w:name w:val="Balloon Text"/>
    <w:basedOn w:val="Normln"/>
    <w:rsid w:val="005B45E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rsid w:val="005B45E0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5B45E0"/>
    <w:pPr>
      <w:tabs>
        <w:tab w:val="left" w:pos="540"/>
        <w:tab w:val="right" w:leader="dot" w:pos="9062"/>
      </w:tabs>
      <w:spacing w:before="120" w:after="120"/>
      <w:ind w:left="540" w:hanging="5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5B45E0"/>
    <w:pPr>
      <w:tabs>
        <w:tab w:val="left" w:pos="900"/>
        <w:tab w:val="right" w:leader="dot" w:pos="9062"/>
      </w:tabs>
      <w:ind w:left="900" w:hanging="660"/>
    </w:pPr>
    <w:rPr>
      <w:smallCaps/>
      <w:sz w:val="20"/>
      <w:szCs w:val="20"/>
    </w:rPr>
  </w:style>
  <w:style w:type="paragraph" w:styleId="normalodsazene" w:customStyle="true">
    <w:name w:val="normalodsazene"/>
    <w:basedOn w:val="Normln"/>
    <w:rsid w:val="005B45E0"/>
    <w:pPr>
      <w:spacing w:before="100" w:beforeAutospacing="true" w:after="100" w:afterAutospacing="true"/>
    </w:pPr>
    <w:rPr>
      <w:sz w:val="20"/>
    </w:rPr>
  </w:style>
  <w:style w:type="paragraph" w:styleId="StylNadpis1Arial16bAutomatick" w:customStyle="true">
    <w:name w:val="Styl Nadpis 1 + Arial 16 b. Automatická"/>
    <w:basedOn w:val="Nadpis1"/>
    <w:rsid w:val="005B45E0"/>
    <w:pPr>
      <w:numPr>
        <w:numId w:val="5"/>
      </w:numPr>
    </w:pPr>
    <w:rPr>
      <w:bCs w:val="false"/>
      <w:color w:val="auto"/>
      <w:sz w:val="32"/>
    </w:rPr>
  </w:style>
  <w:style w:type="paragraph" w:styleId="Odstavecseseznamem">
    <w:name w:val="List Paragraph"/>
    <w:basedOn w:val="Normln"/>
    <w:uiPriority w:val="34"/>
    <w:qFormat/>
    <w:rsid w:val="005B45E0"/>
    <w:pPr>
      <w:ind w:left="708"/>
    </w:pPr>
  </w:style>
  <w:style w:type="paragraph" w:styleId="Obsah3">
    <w:name w:val="toc 3"/>
    <w:basedOn w:val="Normln"/>
    <w:next w:val="Normln"/>
    <w:autoRedefine/>
    <w:semiHidden/>
    <w:rsid w:val="005B45E0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5B45E0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5B45E0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5B45E0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5B45E0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5B45E0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5B45E0"/>
    <w:pPr>
      <w:ind w:left="1920"/>
    </w:pPr>
    <w:rPr>
      <w:sz w:val="18"/>
      <w:szCs w:val="18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5B45E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jstk1">
    <w:name w:val="index 1"/>
    <w:basedOn w:val="Normln"/>
    <w:next w:val="Normln"/>
    <w:autoRedefine/>
    <w:semiHidden/>
    <w:rsid w:val="005B45E0"/>
    <w:pPr>
      <w:ind w:left="240" w:hanging="240"/>
    </w:pPr>
  </w:style>
  <w:style w:type="paragraph" w:styleId="Char" w:customStyle="true">
    <w:name w:val="Char"/>
    <w:basedOn w:val="Normln"/>
    <w:rsid w:val="005B45E0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CharChar4" w:customStyle="true">
    <w:name w:val="Char Char4"/>
    <w:basedOn w:val="Standardnpsmoodstavce"/>
    <w:rsid w:val="005B45E0"/>
    <w:rPr>
      <w:rFonts w:ascii="Palatino Linotype" w:hAnsi="Palatino Linotype"/>
      <w:lang w:val="cs-CZ" w:eastAsia="cs-CZ" w:bidi="ar-SA"/>
    </w:rPr>
  </w:style>
  <w:style w:type="character" w:styleId="CharChar2" w:customStyle="true">
    <w:name w:val="Char Char2"/>
    <w:basedOn w:val="Standardnpsmoodstavce"/>
    <w:rsid w:val="005B45E0"/>
    <w:rPr>
      <w:rFonts w:ascii="Palatino Linotype" w:hAnsi="Palatino Linotype"/>
      <w:lang w:val="cs-CZ" w:eastAsia="cs-CZ" w:bidi="ar-SA"/>
    </w:rPr>
  </w:style>
  <w:style w:type="paragraph" w:styleId="CharCharChar1CharCharCharChar" w:customStyle="true">
    <w:name w:val="Char Char Char1 Char Char Char Char"/>
    <w:basedOn w:val="Normln"/>
    <w:rsid w:val="005B45E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semiHidden/>
    <w:rsid w:val="005B45E0"/>
    <w:rPr>
      <w:sz w:val="16"/>
      <w:szCs w:val="16"/>
    </w:rPr>
  </w:style>
  <w:style w:type="paragraph" w:styleId="Textkomente">
    <w:name w:val="annotation text"/>
    <w:basedOn w:val="Normln"/>
    <w:semiHidden/>
    <w:rsid w:val="005B45E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45E0"/>
    <w:rPr>
      <w:b/>
      <w:bCs/>
    </w:rPr>
  </w:style>
  <w:style w:type="character" w:styleId="Nadpis6Char" w:customStyle="true">
    <w:name w:val="Nadpis 6 Char"/>
    <w:basedOn w:val="Standardnpsmoodstavce"/>
    <w:link w:val="Nadpis6"/>
    <w:rsid w:val="007C5098"/>
    <w:rPr>
      <w:b/>
      <w:bCs/>
      <w:sz w:val="22"/>
      <w:szCs w:val="22"/>
    </w:rPr>
  </w:style>
  <w:style w:type="character" w:styleId="Nadpis7Char" w:customStyle="true">
    <w:name w:val="Nadpis 7 Char"/>
    <w:basedOn w:val="Standardnpsmoodstavce"/>
    <w:link w:val="Nadpis7"/>
    <w:rsid w:val="007C5098"/>
    <w:rPr>
      <w:sz w:val="24"/>
      <w:szCs w:val="24"/>
    </w:rPr>
  </w:style>
  <w:style w:type="character" w:styleId="Nadpis8Char" w:customStyle="true">
    <w:name w:val="Nadpis 8 Char"/>
    <w:basedOn w:val="Standardnpsmoodstavce"/>
    <w:link w:val="Nadpis8"/>
    <w:rsid w:val="007C5098"/>
    <w:rPr>
      <w:i/>
      <w:iCs/>
      <w:sz w:val="24"/>
      <w:szCs w:val="24"/>
    </w:rPr>
  </w:style>
  <w:style w:type="character" w:styleId="Nadpis9Char" w:customStyle="true">
    <w:name w:val="Nadpis 9 Char"/>
    <w:basedOn w:val="Standardnpsmoodstavce"/>
    <w:link w:val="Nadpis9"/>
    <w:rsid w:val="007C5098"/>
    <w:rPr>
      <w:rFonts w:ascii="Arial" w:hAnsi="Arial" w:cs="Arial"/>
      <w:sz w:val="22"/>
      <w:szCs w:val="22"/>
    </w:rPr>
  </w:style>
  <w:style w:type="character" w:styleId="ZpatChar" w:customStyle="true">
    <w:name w:val="Zápatí Char"/>
    <w:basedOn w:val="Standardnpsmoodstavce"/>
    <w:link w:val="Zpat"/>
    <w:uiPriority w:val="99"/>
    <w:rsid w:val="0097279B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F38B5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1F38B5"/>
  </w:style>
  <w:style w:type="character" w:styleId="Odkaznavysvtlivky">
    <w:name w:val="endnote reference"/>
    <w:basedOn w:val="Standardnpsmoodstavce"/>
    <w:uiPriority w:val="99"/>
    <w:semiHidden/>
    <w:unhideWhenUsed/>
    <w:rsid w:val="001F38B5"/>
    <w:rPr>
      <w:vertAlign w:val="superscript"/>
    </w:rPr>
  </w:style>
  <w:style w:type="character" w:styleId="ZhlavChar" w:customStyle="true">
    <w:name w:val="Záhlaví Char"/>
    <w:basedOn w:val="Standardnpsmoodstavce"/>
    <w:link w:val="Zhlav"/>
    <w:uiPriority w:val="99"/>
    <w:rsid w:val="007A4F23"/>
    <w:rPr>
      <w:sz w:val="24"/>
      <w:szCs w:val="24"/>
    </w:rPr>
  </w:style>
  <w:style w:type="character" w:styleId="platne1" w:customStyle="true">
    <w:name w:val="platne1"/>
    <w:basedOn w:val="Standardnpsmoodstavce"/>
    <w:rsid w:val="007C76B9"/>
  </w:style>
  <w:style w:type="paragraph" w:styleId="ZkladntextIMP" w:customStyle="true">
    <w:name w:val="Základní text_IMP"/>
    <w:basedOn w:val="Normln"/>
    <w:rsid w:val="007C76B9"/>
    <w:pPr>
      <w:suppressAutoHyphens/>
      <w:overflowPunct w:val="false"/>
      <w:autoSpaceDE w:val="false"/>
      <w:autoSpaceDN w:val="false"/>
      <w:adjustRightInd w:val="false"/>
      <w:spacing w:line="276" w:lineRule="auto"/>
    </w:pPr>
    <w:rPr>
      <w:rFonts w:ascii="Arial" w:hAnsi="Arial"/>
      <w:sz w:val="22"/>
    </w:rPr>
  </w:style>
  <w:style w:type="paragraph" w:styleId="Textpsmene" w:customStyle="true">
    <w:name w:val="Text písmene"/>
    <w:basedOn w:val="Normln"/>
    <w:rsid w:val="007319B1"/>
    <w:pPr>
      <w:numPr>
        <w:ilvl w:val="1"/>
        <w:numId w:val="15"/>
      </w:numPr>
      <w:jc w:val="both"/>
      <w:outlineLvl w:val="7"/>
    </w:pPr>
  </w:style>
  <w:style w:type="paragraph" w:styleId="Textodstavce" w:customStyle="true">
    <w:name w:val="Text odstavce"/>
    <w:basedOn w:val="Normln"/>
    <w:rsid w:val="007319B1"/>
    <w:pPr>
      <w:numPr>
        <w:numId w:val="15"/>
      </w:numPr>
      <w:tabs>
        <w:tab w:val="left" w:pos="851"/>
      </w:tabs>
      <w:spacing w:before="120" w:after="120"/>
      <w:jc w:val="both"/>
      <w:outlineLvl w:val="6"/>
    </w:pPr>
  </w:style>
  <w:style w:type="paragraph" w:styleId="Smlouva2" w:customStyle="true">
    <w:name w:val="Smlouva2"/>
    <w:basedOn w:val="Normln"/>
    <w:rsid w:val="00F135AD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738110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2922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51196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7068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Mode="External" Target="mailto:popova@cmis.cz" Type="http://schemas.openxmlformats.org/officeDocument/2006/relationships/hyperlink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2.wmf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8RlQX/D8u8Gby+CtCNYHNrX+r+4=</DigestValue>
    </Reference>
    <Reference Type="http://www.w3.org/2000/09/xmldsig#Object" URI="#idOfficeObject">
      <DigestMethod Algorithm="http://www.w3.org/2000/09/xmldsig#sha1"/>
      <DigestValue>dB/SVBmAkRvWdR38Rx0wBRbGMsw=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YGfka0Xmg9n73AC/2BOc3Qbp8oc=</DigestValue>
    </Reference>
  </SignedInfo>
  <SignatureValue>PvQrabHWEFzoSlSFBb/WySRLKVspOLbBGUJUHBXk1jEOe3sME7BZ6TlN79Fjs3ZG2CCjPcky8knF
30WdDvcKiMG/1emtaXJ9mE4WanbtnN1sXSx3ZqXXJ7uY+EEpOg9sFyh/tt5WSRdXMtdZ/tu2TICs
ScOfCLCbh3CnfzeACaUElQzE7RZyN/Ro+TR6yntqOGcO/pFypOxGkqhcHaIW7xNYOI+4j5ftmer5
iiQfN8lYJQA9zItmUM+QBEMNagfuPR4T/uLiFsY2PPVFcBjND69GehprQO4vpIlyXYpnfiamJI+S
mGEAegniDlqkhrhbcig2tX/QAsT47uuvtOF82g==</SignatureValue>
  <KeyInfo>
    <X509Data>
      <X509Certificate>MIIGGjCCBQKgAwIBAgIEAKZXXjANBgkqhkiG9w0BAQsFADCBtzELMAkGA1UEBhMCQ1oxOjA4BgNV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9q3mdKWo6j7CXFayRY5fEuh07Gc=</DigestValue>
      </Reference>
      <Reference URI="/word/embeddings/oleObject1.bin?ContentType=application/vnd.openxmlformats-officedocument.oleObject">
        <DigestMethod Algorithm="http://www.w3.org/2000/09/xmldsig#sha1"/>
        <DigestValue>nFcqa5EHVy4yQ8ujAxmqCsM5d2I=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media/image1.jpeg?ContentType=image/jpeg">
        <DigestMethod Algorithm="http://www.w3.org/2000/09/xmldsig#sha1"/>
        <DigestValue>T72av27F/K+irBByOBztm2TaDmk=</DigestValue>
      </Reference>
      <Reference URI="/word/media/image2.wmf?ContentType=image/x-wmf">
        <DigestMethod Algorithm="http://www.w3.org/2000/09/xmldsig#sha1"/>
        <DigestValue>uHeMY2RxOoAhHSNmsEeJbqMDBtE=</DigestValue>
      </Reference>
      <Reference URI="/word/settings.xml?ContentType=application/vnd.openxmlformats-officedocument.wordprocessingml.settings+xml">
        <DigestMethod Algorithm="http://www.w3.org/2000/09/xmldsig#sha1"/>
        <DigestValue>pxuHbZh3Z4tHsaSKBsLybWDzTe8=</DigestValue>
      </Reference>
      <Reference URI="/word/fontTable.xml?ContentType=application/vnd.openxmlformats-officedocument.wordprocessingml.fontTable+xml">
        <DigestMethod Algorithm="http://www.w3.org/2000/09/xmldsig#sha1"/>
        <DigestValue>3vfyY4ZKBxPllLElUqyhDynLgSg=</DigestValue>
      </Reference>
      <Reference URI="/word/footer1.xml?ContentType=application/vnd.openxmlformats-officedocument.wordprocessingml.footer+xml">
        <DigestMethod Algorithm="http://www.w3.org/2000/09/xmldsig#sha1"/>
        <DigestValue>IuMqdQ/DyBxOaQMd554E4U3Y8zg=</DigestValue>
      </Reference>
      <Reference URI="/word/header1.xml?ContentType=application/vnd.openxmlformats-officedocument.wordprocessingml.header+xml">
        <DigestMethod Algorithm="http://www.w3.org/2000/09/xmldsig#sha1"/>
        <DigestValue>n1F4lj7s4MNgaKr+FQT/h/L6Uj4=</DigestValue>
      </Reference>
      <Reference URI="/word/document.xml?ContentType=application/vnd.openxmlformats-officedocument.wordprocessingml.document.main+xml">
        <DigestMethod Algorithm="http://www.w3.org/2000/09/xmldsig#sha1"/>
        <DigestValue>hw4mbvr6stRRZUA3s4g9PYHR5mg=</DigestValue>
      </Reference>
      <Reference URI="/word/webSettings.xml?ContentType=application/vnd.openxmlformats-officedocument.wordprocessingml.webSettings+xml">
        <DigestMethod Algorithm="http://www.w3.org/2000/09/xmldsig#sha1"/>
        <DigestValue>7aNEdsFEGvXrVsuJUPrM/y7l/O8=</DigestValue>
      </Reference>
      <Reference URI="/word/numbering.xml?ContentType=application/vnd.openxmlformats-officedocument.wordprocessingml.numbering+xml">
        <DigestMethod Algorithm="http://www.w3.org/2000/09/xmldsig#sha1"/>
        <DigestValue>nMiOBBMepUXPiWS0DDC1UqXg1Ys=</DigestValue>
      </Reference>
      <Reference URI="/word/footnotes.xml?ContentType=application/vnd.openxmlformats-officedocument.wordprocessingml.footnotes+xml">
        <DigestMethod Algorithm="http://www.w3.org/2000/09/xmldsig#sha1"/>
        <DigestValue>4dfwrJBKvustX0LavmAStbPA74Y=</DigestValue>
      </Reference>
      <Reference URI="/word/endnotes.xml?ContentType=application/vnd.openxmlformats-officedocument.wordprocessingml.endnotes+xml">
        <DigestMethod Algorithm="http://www.w3.org/2000/09/xmldsig#sha1"/>
        <DigestValue>mfnVgbBz/fuTKi7ccbS5ZfOuJKc=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HafvS71Hke0Pat9CA+4vOcZQQCY=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yDTqD2ArpTNWXo8MZd5Qm7k9sA4=</DigestValue>
      </Reference>
    </Manifest>
    <SignatureProperties>
      <SignatureProperty Id="idSignatureTime" Target="#idPackageSignature">
        <mdssi:SignatureTime>
          <mdssi:Format>YYYY-MM-DDThh:mm:ssTZD</mdssi:Format>
          <mdssi:Value>2014-03-25T12:06:22Z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zd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2014-03-25T12:06:22Z</xd:SigningTime>
          <xd:SigningCertificate>
            <xd:Cert>
              <xd:CertDigest>
                <DigestMethod Algorithm="http://www.w3.org/2000/09/xmldsig#sha1"/>
                <DigestValue>OeZvKefkZ7p/rNQkVVokezntp1k=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10901342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0A63396-3DDB-4E8E-9D1C-2105DA1A6BE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RENARDS, s.r.o.</properties:Company>
  <properties:Pages>11</properties:Pages>
  <properties:Words>3540</properties:Words>
  <properties:Characters>20891</properties:Characters>
  <properties:Lines>174</properties:Lines>
  <properties:Paragraphs>48</properties:Paragraphs>
  <properties:TotalTime>274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24383</properties:CharactersWithSpaces>
  <properties:SharedDoc>false</properties:SharedDoc>
  <properties:HLinks>
    <vt:vector baseType="variant" size="192">
      <vt:variant>
        <vt:i4>7733320</vt:i4>
      </vt:variant>
      <vt:variant>
        <vt:i4>186</vt:i4>
      </vt:variant>
      <vt:variant>
        <vt:i4>0</vt:i4>
      </vt:variant>
      <vt:variant>
        <vt:i4>5</vt:i4>
      </vt:variant>
      <vt:variant>
        <vt:lpwstr>mailto:verejnezakazky@renards.cz</vt:lpwstr>
      </vt:variant>
      <vt:variant>
        <vt:lpwstr/>
      </vt:variant>
      <vt:variant>
        <vt:i4>5636207</vt:i4>
      </vt:variant>
      <vt:variant>
        <vt:i4>183</vt:i4>
      </vt:variant>
      <vt:variant>
        <vt:i4>0</vt:i4>
      </vt:variant>
      <vt:variant>
        <vt:i4>5</vt:i4>
      </vt:variant>
      <vt:variant>
        <vt:lpwstr>mailto:ucetni@edusilesia.cz</vt:lpwstr>
      </vt:variant>
      <vt:variant>
        <vt:lpwstr/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_Toc324756840</vt:lpwstr>
      </vt:variant>
      <vt:variant>
        <vt:i4>1507386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_Toc324756839</vt:lpwstr>
      </vt:variant>
      <vt:variant>
        <vt:i4>1507386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_Toc324756838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_Toc324756837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_Toc324756836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_Toc324756835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_Toc324756834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_Toc324756833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_Toc324756832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_Toc324756831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_Toc324756830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_Toc324756829</vt:lpwstr>
      </vt:variant>
      <vt:variant>
        <vt:i4>1441850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_Toc324756828</vt:lpwstr>
      </vt:variant>
      <vt:variant>
        <vt:i4>1441850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_Toc324756825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_Toc324756824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_Toc324756823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_Toc324756822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_Toc324756821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_Toc324756820</vt:lpwstr>
      </vt:variant>
      <vt:variant>
        <vt:i4>1376314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_Toc324756819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_Toc324756818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_Toc324756817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_Toc324756816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_Toc324756815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_Toc324756814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_Toc324756813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_Toc324756812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_Toc324756811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_Toc324756810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_Toc324756809</vt:lpwstr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2013-10-13T17:01:00Z</dcterms:created>
  <dc:creator/>
  <cp:lastModifiedBy/>
  <cp:lastPrinted>2014-03-25T08:59:00Z</cp:lastPrinted>
  <dcterms:modified xmlns:xsi="http://www.w3.org/2001/XMLSchema-instance" xsi:type="dcterms:W3CDTF">2014-03-25T11:48:00Z</dcterms:modified>
  <cp:revision>21</cp:revision>
</cp:coreProperties>
</file>