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22D3F" w:rsidR="00E22D3F" w:rsidP="00E22D3F" w:rsidRDefault="00E22D3F">
      <w:pPr>
        <w:autoSpaceDE w:val="false"/>
        <w:autoSpaceDN w:val="false"/>
        <w:adjustRightInd w:val="false"/>
        <w:jc w:val="right"/>
        <w:rPr>
          <w:rFonts w:ascii="Tahoma" w:hAnsi="Tahoma" w:cs="Tahoma"/>
          <w:bCs/>
          <w:sz w:val="24"/>
          <w:szCs w:val="24"/>
          <w:lang w:eastAsia="cs-CZ"/>
        </w:rPr>
      </w:pPr>
      <w:bookmarkStart w:name="_GoBack" w:id="0"/>
      <w:bookmarkEnd w:id="0"/>
      <w:r>
        <w:rPr>
          <w:rFonts w:ascii="Tahoma" w:hAnsi="Tahoma" w:cs="Tahoma"/>
          <w:bCs/>
          <w:sz w:val="24"/>
          <w:szCs w:val="24"/>
          <w:lang w:eastAsia="cs-CZ"/>
        </w:rPr>
        <w:t>Příloha č. 2 Zadávací dokumentace</w:t>
      </w:r>
    </w:p>
    <w:p w:rsidRPr="00E22D3F" w:rsidR="00E22D3F" w:rsidP="00656900" w:rsidRDefault="00E22D3F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bCs/>
          <w:sz w:val="24"/>
          <w:szCs w:val="24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  <w:r w:rsidRPr="00E70542">
        <w:rPr>
          <w:rFonts w:ascii="Tahoma" w:hAnsi="Tahoma" w:cs="Tahoma"/>
          <w:b/>
          <w:bCs/>
          <w:sz w:val="28"/>
          <w:szCs w:val="28"/>
          <w:lang w:eastAsia="cs-CZ"/>
        </w:rPr>
        <w:t>Dohoda o mlčenlivosti</w:t>
      </w:r>
    </w:p>
    <w:p w:rsidRPr="00E70542" w:rsidR="00656900" w:rsidP="00B10BBE" w:rsidRDefault="00656900">
      <w:pPr>
        <w:autoSpaceDE w:val="false"/>
        <w:autoSpaceDN w:val="false"/>
        <w:adjustRightInd w:val="false"/>
        <w:ind w:left="567" w:hanging="567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tato dohoda o mlčenlivosti (dále jen </w:t>
      </w:r>
      <w:r w:rsidRPr="00E70542">
        <w:rPr>
          <w:rFonts w:ascii="Tahoma" w:hAnsi="Tahoma" w:cs="Tahoma"/>
          <w:b/>
          <w:bCs/>
          <w:sz w:val="20"/>
          <w:szCs w:val="20"/>
          <w:lang w:eastAsia="cs-CZ"/>
        </w:rPr>
        <w:t>„</w:t>
      </w:r>
      <w:r w:rsidR="002142B6">
        <w:rPr>
          <w:rFonts w:ascii="Tahoma" w:hAnsi="Tahoma" w:cs="Tahoma"/>
          <w:b/>
          <w:bCs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b/>
          <w:bCs/>
          <w:sz w:val="20"/>
          <w:szCs w:val="20"/>
          <w:lang w:eastAsia="cs-CZ"/>
        </w:rPr>
        <w:t>ohoda“</w:t>
      </w:r>
      <w:r w:rsidRPr="00E70542">
        <w:rPr>
          <w:rFonts w:ascii="Tahoma" w:hAnsi="Tahoma" w:cs="Tahoma"/>
          <w:sz w:val="20"/>
          <w:szCs w:val="20"/>
          <w:lang w:eastAsia="cs-CZ"/>
        </w:rPr>
        <w:t>) je uzavřena v souladu s ustanovením</w:t>
      </w:r>
    </w:p>
    <w:p w:rsidR="00E70542" w:rsidP="00656900" w:rsidRDefault="00656900">
      <w:pPr>
        <w:autoSpaceDE w:val="false"/>
        <w:autoSpaceDN w:val="false"/>
        <w:adjustRightInd w:val="false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§ 1746 odst. 2 zákona č. 89/2012 Sb., občanský zákoník, v platném a účinném znění (dále jen „OZ“), a ustanovením § 152 zákona č. 137/2006 Sb., o veřejných zakázkách, ve znění pozdějších předpisů</w:t>
      </w:r>
      <w:r w:rsidR="00E70542">
        <w:rPr>
          <w:rFonts w:ascii="Tahoma" w:hAnsi="Tahoma" w:cs="Tahoma"/>
          <w:sz w:val="20"/>
          <w:szCs w:val="20"/>
          <w:lang w:eastAsia="cs-CZ"/>
        </w:rPr>
        <w:t xml:space="preserve"> (dále jen „ZVZ“), </w:t>
      </w:r>
    </w:p>
    <w:p w:rsidR="004F7C5D" w:rsidP="00656900" w:rsidRDefault="004F7C5D">
      <w:pPr>
        <w:autoSpaceDE w:val="false"/>
        <w:autoSpaceDN w:val="false"/>
        <w:adjustRightInd w:val="false"/>
        <w:jc w:val="center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jc w:val="center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mezi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4"/>
          <w:szCs w:val="24"/>
          <w:lang w:eastAsia="cs-CZ"/>
        </w:rPr>
      </w:pPr>
      <w:r w:rsidRPr="00E70542">
        <w:rPr>
          <w:rFonts w:ascii="Tahoma" w:hAnsi="Tahoma" w:cs="Tahoma"/>
          <w:b/>
          <w:bCs/>
          <w:sz w:val="24"/>
          <w:szCs w:val="24"/>
          <w:lang w:eastAsia="cs-CZ"/>
        </w:rPr>
        <w:t>Česká republika – Česká správa sociálního zabezpečení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Sídlo: Křížová 25, 225 08 Praha 5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Statutární zástupce </w:t>
      </w:r>
      <w:r w:rsidR="005D4959">
        <w:rPr>
          <w:rFonts w:ascii="Tahoma" w:hAnsi="Tahoma" w:cs="Tahoma"/>
          <w:sz w:val="20"/>
          <w:szCs w:val="20"/>
          <w:lang w:eastAsia="cs-CZ"/>
        </w:rPr>
        <w:t>o</w:t>
      </w:r>
      <w:r w:rsidRPr="00E70542">
        <w:rPr>
          <w:rFonts w:ascii="Tahoma" w:hAnsi="Tahoma" w:cs="Tahoma"/>
          <w:sz w:val="20"/>
          <w:szCs w:val="20"/>
          <w:lang w:eastAsia="cs-CZ"/>
        </w:rPr>
        <w:t>bjednatele: prof. JUDr. Vilém Kahoun, Ph</w:t>
      </w:r>
      <w:r w:rsidR="004F7C5D">
        <w:rPr>
          <w:rFonts w:ascii="Tahoma" w:hAnsi="Tahoma" w:cs="Tahoma"/>
          <w:sz w:val="20"/>
          <w:szCs w:val="20"/>
          <w:lang w:eastAsia="cs-CZ"/>
        </w:rPr>
        <w:t>.</w:t>
      </w:r>
      <w:r w:rsidRPr="00E70542">
        <w:rPr>
          <w:rFonts w:ascii="Tahoma" w:hAnsi="Tahoma" w:cs="Tahoma"/>
          <w:sz w:val="20"/>
          <w:szCs w:val="20"/>
          <w:lang w:eastAsia="cs-CZ"/>
        </w:rPr>
        <w:t>D., ústřední ředitel ČSSZ</w:t>
      </w:r>
    </w:p>
    <w:p w:rsidRPr="00E70542" w:rsidR="00656900" w:rsidP="00656900" w:rsidRDefault="00154373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jednající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: </w:t>
      </w:r>
      <w:r>
        <w:rPr>
          <w:rFonts w:ascii="Tahoma" w:hAnsi="Tahoma" w:cs="Tahoma"/>
          <w:sz w:val="20"/>
          <w:szCs w:val="20"/>
          <w:lang w:eastAsia="cs-CZ"/>
        </w:rPr>
        <w:t>Ing. Jana Kočicová, ředitelka Odboru strategie a projektové kanceláře</w:t>
      </w:r>
    </w:p>
    <w:p w:rsidRPr="00476A77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Kontaktní osoba</w:t>
      </w:r>
      <w:r w:rsidRPr="00476A77">
        <w:rPr>
          <w:rFonts w:ascii="Tahoma" w:hAnsi="Tahoma" w:cs="Tahoma"/>
          <w:sz w:val="20"/>
          <w:szCs w:val="20"/>
          <w:lang w:eastAsia="cs-CZ"/>
        </w:rPr>
        <w:t xml:space="preserve">: </w:t>
      </w:r>
      <w:r w:rsidRPr="00476A77" w:rsidR="00476A77">
        <w:rPr>
          <w:rFonts w:ascii="Tahoma" w:hAnsi="Tahoma" w:cs="Tahoma"/>
          <w:sz w:val="20"/>
          <w:szCs w:val="20"/>
        </w:rPr>
        <w:t>Mgr. Jan Dubský, vedoucí Oddělení centrálního zadávání veřejných zakázek</w:t>
      </w:r>
    </w:p>
    <w:p w:rsidRPr="00476A77" w:rsidR="00656900" w:rsidP="00476A77" w:rsidRDefault="00656900">
      <w:pPr>
        <w:pStyle w:val="Odstavecinzert"/>
        <w:tabs>
          <w:tab w:val="left" w:pos="4500"/>
        </w:tabs>
        <w:spacing w:after="60"/>
        <w:ind w:left="0"/>
        <w:rPr>
          <w:rFonts w:cs="Tahoma"/>
        </w:rPr>
      </w:pPr>
      <w:r w:rsidRPr="00476A77">
        <w:rPr>
          <w:rFonts w:cs="Tahoma"/>
        </w:rPr>
        <w:t xml:space="preserve">tel: </w:t>
      </w:r>
      <w:r w:rsidRPr="00476A77" w:rsidR="00476A77">
        <w:rPr>
          <w:rFonts w:cs="Tahoma"/>
        </w:rPr>
        <w:t>257 063 615</w:t>
      </w:r>
    </w:p>
    <w:p w:rsidRPr="00476A77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476A77">
        <w:rPr>
          <w:rFonts w:ascii="Tahoma" w:hAnsi="Tahoma" w:cs="Tahoma"/>
          <w:sz w:val="20"/>
          <w:szCs w:val="20"/>
          <w:lang w:eastAsia="cs-CZ"/>
        </w:rPr>
        <w:t xml:space="preserve">e-mail: </w:t>
      </w:r>
      <w:r w:rsidRPr="00476A77" w:rsidR="00476A77">
        <w:rPr>
          <w:rFonts w:ascii="Tahoma" w:hAnsi="Tahoma" w:cs="Tahoma"/>
          <w:sz w:val="20"/>
          <w:szCs w:val="20"/>
        </w:rPr>
        <w:t>jan.dubsky@cssz.cz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IČO: 00006963</w:t>
      </w:r>
    </w:p>
    <w:p w:rsidR="00656900" w:rsidP="00656900" w:rsidRDefault="00921B6D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</w:rPr>
      </w:pPr>
      <w:r w:rsidRPr="00E70542">
        <w:rPr>
          <w:rFonts w:ascii="Tahoma" w:hAnsi="Tahoma" w:cs="Tahoma"/>
          <w:sz w:val="20"/>
          <w:szCs w:val="20"/>
        </w:rPr>
        <w:t>Bankovní spojení:</w:t>
      </w:r>
      <w:r w:rsidR="00470008">
        <w:rPr>
          <w:rFonts w:ascii="Tahoma" w:hAnsi="Tahoma" w:cs="Tahoma"/>
          <w:sz w:val="20"/>
          <w:szCs w:val="20"/>
        </w:rPr>
        <w:t>10014-127001/0710</w:t>
      </w:r>
    </w:p>
    <w:p w:rsidRPr="00E70542" w:rsidR="00470008" w:rsidP="00656900" w:rsidRDefault="00470008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Variabilní symbol: </w:t>
      </w:r>
      <w:proofErr w:type="spellStart"/>
      <w:r w:rsidRPr="009660F5">
        <w:rPr>
          <w:rFonts w:ascii="Tahoma" w:hAnsi="Tahoma" w:cs="Tahoma"/>
          <w:sz w:val="20"/>
          <w:szCs w:val="20"/>
          <w:highlight w:val="cyan"/>
        </w:rPr>
        <w:t>ev.č</w:t>
      </w:r>
      <w:proofErr w:type="spellEnd"/>
      <w:r w:rsidRPr="009660F5">
        <w:rPr>
          <w:rFonts w:ascii="Tahoma" w:hAnsi="Tahoma" w:cs="Tahoma"/>
          <w:sz w:val="20"/>
          <w:szCs w:val="20"/>
          <w:highlight w:val="cyan"/>
        </w:rPr>
        <w:t xml:space="preserve">. veřejné zakázky </w:t>
      </w:r>
      <w:r w:rsidRPr="009660F5">
        <w:rPr>
          <w:rFonts w:ascii="Tahoma" w:hAnsi="Tahoma" w:cs="Tahoma"/>
          <w:bCs/>
          <w:sz w:val="20"/>
          <w:szCs w:val="20"/>
          <w:highlight w:val="cyan"/>
        </w:rPr>
        <w:t>s názvem</w:t>
      </w:r>
      <w:r w:rsidRPr="009660F5">
        <w:rPr>
          <w:rFonts w:ascii="Tahoma" w:hAnsi="Tahoma" w:cs="Tahoma"/>
          <w:b/>
          <w:bCs/>
          <w:sz w:val="20"/>
          <w:szCs w:val="20"/>
          <w:highlight w:val="cyan"/>
        </w:rPr>
        <w:t xml:space="preserve"> </w:t>
      </w:r>
      <w:r w:rsidRPr="009660F5">
        <w:rPr>
          <w:rFonts w:ascii="Tahoma" w:hAnsi="Tahoma" w:cs="Tahoma"/>
          <w:bCs/>
          <w:sz w:val="20"/>
          <w:szCs w:val="20"/>
          <w:highlight w:val="cyan"/>
        </w:rPr>
        <w:t>„Provádění integrované komunikace ČSSZ“</w:t>
      </w:r>
    </w:p>
    <w:p w:rsidR="00921B6D" w:rsidP="00656900" w:rsidRDefault="00921B6D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(dále jen </w:t>
      </w:r>
      <w:r w:rsidRPr="00E70542" w:rsidR="00E70542">
        <w:rPr>
          <w:rFonts w:ascii="Tahoma" w:hAnsi="Tahoma" w:cs="Tahoma"/>
          <w:sz w:val="20"/>
          <w:szCs w:val="20"/>
          <w:lang w:eastAsia="cs-CZ"/>
        </w:rPr>
        <w:t>„</w:t>
      </w:r>
      <w:r w:rsidR="002142B6">
        <w:rPr>
          <w:rFonts w:ascii="Tahoma" w:hAnsi="Tahoma" w:cs="Tahoma"/>
          <w:sz w:val="20"/>
          <w:szCs w:val="20"/>
          <w:lang w:eastAsia="cs-CZ"/>
        </w:rPr>
        <w:t>o</w:t>
      </w:r>
      <w:r w:rsidRPr="00E70542">
        <w:rPr>
          <w:rFonts w:ascii="Tahoma" w:hAnsi="Tahoma" w:cs="Tahoma"/>
          <w:sz w:val="20"/>
          <w:szCs w:val="20"/>
          <w:lang w:eastAsia="cs-CZ"/>
        </w:rPr>
        <w:t>bjednatel/</w:t>
      </w:r>
      <w:r w:rsidR="002142B6">
        <w:rPr>
          <w:rFonts w:ascii="Tahoma" w:hAnsi="Tahoma" w:cs="Tahoma"/>
          <w:sz w:val="20"/>
          <w:szCs w:val="20"/>
          <w:lang w:eastAsia="cs-CZ"/>
        </w:rPr>
        <w:t>z</w:t>
      </w:r>
      <w:r w:rsidRPr="00E70542">
        <w:rPr>
          <w:rFonts w:ascii="Tahoma" w:hAnsi="Tahoma" w:cs="Tahoma"/>
          <w:sz w:val="20"/>
          <w:szCs w:val="20"/>
          <w:lang w:eastAsia="cs-CZ"/>
        </w:rPr>
        <w:t>adavatel“)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a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70302A">
        <w:rPr>
          <w:rFonts w:ascii="Tahoma" w:hAnsi="Tahoma" w:cs="Tahoma"/>
          <w:b/>
          <w:sz w:val="24"/>
          <w:szCs w:val="24"/>
          <w:highlight w:val="yellow"/>
        </w:rPr>
        <w:t>……………………………..</w:t>
      </w:r>
      <w:r w:rsidRPr="00E70542">
        <w:rPr>
          <w:rFonts w:ascii="Tahoma" w:hAnsi="Tahoma" w:cs="Tahoma"/>
          <w:b/>
          <w:sz w:val="24"/>
          <w:szCs w:val="24"/>
        </w:rPr>
        <w:br/>
      </w:r>
      <w:r w:rsidRPr="00E70542">
        <w:rPr>
          <w:rFonts w:ascii="Tahoma" w:hAnsi="Tahoma" w:cs="Tahoma"/>
          <w:sz w:val="20"/>
          <w:szCs w:val="20"/>
        </w:rPr>
        <w:t xml:space="preserve">Sídlo: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Zastoupená/Jednající: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Zápis v OR: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Kontaktní osoba: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tel.: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e-mail: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Bankovní spojení: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IČO: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  <w:r w:rsidRPr="00E70542">
        <w:rPr>
          <w:rFonts w:ascii="Tahoma" w:hAnsi="Tahoma" w:cs="Tahoma"/>
          <w:sz w:val="20"/>
          <w:szCs w:val="20"/>
        </w:rPr>
        <w:br/>
        <w:t xml:space="preserve">DIČ: </w:t>
      </w:r>
      <w:r w:rsidRPr="0070302A">
        <w:rPr>
          <w:rFonts w:ascii="Tahoma" w:hAnsi="Tahoma" w:cs="Tahoma"/>
          <w:sz w:val="20"/>
          <w:szCs w:val="20"/>
          <w:highlight w:val="yellow"/>
        </w:rPr>
        <w:t>……………………………..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</w:p>
    <w:p w:rsidRPr="00E70542" w:rsidR="00E70542" w:rsidP="00656900" w:rsidRDefault="00E70542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(dále jen „</w:t>
      </w:r>
      <w:r w:rsidR="00122FEF">
        <w:rPr>
          <w:rFonts w:ascii="Tahoma" w:hAnsi="Tahoma" w:cs="Tahoma"/>
          <w:sz w:val="20"/>
          <w:szCs w:val="20"/>
          <w:lang w:eastAsia="cs-CZ"/>
        </w:rPr>
        <w:t>dodavatel</w:t>
      </w:r>
      <w:r w:rsidRPr="00E70542">
        <w:rPr>
          <w:rFonts w:ascii="Tahoma" w:hAnsi="Tahoma" w:cs="Tahoma"/>
          <w:sz w:val="20"/>
          <w:szCs w:val="20"/>
          <w:lang w:eastAsia="cs-CZ"/>
        </w:rPr>
        <w:t>“)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56900" w:rsidRDefault="00E70542">
      <w:pPr>
        <w:autoSpaceDE w:val="false"/>
        <w:autoSpaceDN w:val="false"/>
        <w:adjustRightInd w:val="false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(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dále společně jen „</w:t>
      </w:r>
      <w:r w:rsidR="002142B6">
        <w:rPr>
          <w:rFonts w:ascii="Tahoma" w:hAnsi="Tahoma" w:cs="Tahoma"/>
          <w:sz w:val="20"/>
          <w:szCs w:val="20"/>
          <w:lang w:eastAsia="cs-CZ"/>
        </w:rPr>
        <w:t>s</w:t>
      </w:r>
      <w:r w:rsidRPr="00E70542">
        <w:rPr>
          <w:rFonts w:ascii="Tahoma" w:hAnsi="Tahoma" w:cs="Tahoma"/>
          <w:sz w:val="20"/>
          <w:szCs w:val="20"/>
          <w:lang w:eastAsia="cs-CZ"/>
        </w:rPr>
        <w:t>mluvní strana/</w:t>
      </w:r>
      <w:r w:rsidR="002142B6">
        <w:rPr>
          <w:rFonts w:ascii="Tahoma" w:hAnsi="Tahoma" w:cs="Tahoma"/>
          <w:sz w:val="20"/>
          <w:szCs w:val="20"/>
          <w:lang w:eastAsia="cs-CZ"/>
        </w:rPr>
        <w:t>s</w:t>
      </w:r>
      <w:r w:rsidRPr="00E70542" w:rsidR="00656900">
        <w:rPr>
          <w:rFonts w:ascii="Tahoma" w:hAnsi="Tahoma" w:cs="Tahoma"/>
          <w:bCs/>
          <w:sz w:val="20"/>
          <w:szCs w:val="20"/>
          <w:lang w:eastAsia="cs-CZ"/>
        </w:rPr>
        <w:t>mluvní strany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“).</w:t>
      </w: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E70542"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656900" w:rsidP="00656900" w:rsidRDefault="00656900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E70542" w:rsidR="000519EA" w:rsidP="00656900" w:rsidRDefault="000519EA">
      <w:pPr>
        <w:autoSpaceDE w:val="false"/>
        <w:autoSpaceDN w:val="false"/>
        <w:adjustRightInd w:val="false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AF62E9" w:rsidR="00AF62E9" w:rsidP="00AF62E9" w:rsidRDefault="00AF62E9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AF62E9">
        <w:rPr>
          <w:rFonts w:ascii="Tahoma" w:hAnsi="Tahoma" w:cs="Tahoma"/>
          <w:b/>
          <w:sz w:val="20"/>
          <w:szCs w:val="20"/>
          <w:u w:val="single"/>
          <w:lang w:eastAsia="cs-CZ"/>
        </w:rPr>
        <w:t>Preambule</w:t>
      </w:r>
    </w:p>
    <w:p w:rsidR="00293FF7" w:rsidP="00AF62E9" w:rsidRDefault="00293FF7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646AB7" w:rsidR="00656900" w:rsidP="00AF62E9" w:rsidRDefault="002142B6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O</w:t>
      </w:r>
      <w:r w:rsidR="00E70542">
        <w:rPr>
          <w:rFonts w:ascii="Tahoma" w:hAnsi="Tahoma" w:cs="Tahoma"/>
          <w:sz w:val="20"/>
          <w:szCs w:val="20"/>
          <w:lang w:eastAsia="cs-CZ"/>
        </w:rPr>
        <w:t xml:space="preserve">bjednatel jako veřejný zadavatel ve smyslu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§ 2 odst. </w:t>
      </w:r>
      <w:r w:rsidR="00AF62E9">
        <w:rPr>
          <w:rFonts w:ascii="Tahoma" w:hAnsi="Tahoma" w:cs="Tahoma"/>
          <w:sz w:val="20"/>
          <w:szCs w:val="20"/>
          <w:lang w:eastAsia="cs-CZ"/>
        </w:rPr>
        <w:t>2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AF62E9">
        <w:rPr>
          <w:rFonts w:ascii="Tahoma" w:hAnsi="Tahoma" w:cs="Tahoma"/>
          <w:sz w:val="20"/>
          <w:szCs w:val="20"/>
          <w:lang w:eastAsia="cs-CZ"/>
        </w:rPr>
        <w:t>ZVZ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43769E">
        <w:rPr>
          <w:rFonts w:ascii="Tahoma" w:hAnsi="Tahoma" w:cs="Tahoma"/>
          <w:sz w:val="20"/>
          <w:szCs w:val="20"/>
          <w:lang w:eastAsia="cs-CZ"/>
        </w:rPr>
        <w:t>zahájil</w:t>
      </w:r>
      <w:r w:rsidRPr="00E70542" w:rsidR="0043769E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zadávací řízení s názvem </w:t>
      </w:r>
      <w:r w:rsidRPr="00AF62E9" w:rsidR="00AF62E9">
        <w:rPr>
          <w:rFonts w:ascii="Tahoma" w:hAnsi="Tahoma" w:cs="Tahoma"/>
          <w:sz w:val="20"/>
          <w:szCs w:val="20"/>
          <w:lang w:eastAsia="cs-CZ"/>
        </w:rPr>
        <w:t>„</w:t>
      </w:r>
      <w:r w:rsidR="00871E6D">
        <w:rPr>
          <w:rFonts w:ascii="Tahoma" w:hAnsi="Tahoma" w:cs="Tahoma"/>
          <w:i/>
          <w:iCs/>
          <w:sz w:val="20"/>
          <w:szCs w:val="20"/>
          <w:lang w:eastAsia="cs-CZ"/>
        </w:rPr>
        <w:t>P</w:t>
      </w:r>
      <w:r w:rsidR="00154373">
        <w:rPr>
          <w:rFonts w:ascii="Tahoma" w:hAnsi="Tahoma" w:cs="Tahoma"/>
          <w:i/>
          <w:iCs/>
          <w:sz w:val="20"/>
          <w:szCs w:val="20"/>
          <w:lang w:eastAsia="cs-CZ"/>
        </w:rPr>
        <w:t>rovádění integrované komunikace ČSSZ</w:t>
      </w:r>
      <w:r w:rsidRPr="00AF62E9" w:rsidR="00AF62E9">
        <w:rPr>
          <w:rFonts w:ascii="Tahoma" w:hAnsi="Tahoma" w:cs="Tahoma"/>
          <w:iCs/>
          <w:sz w:val="20"/>
          <w:szCs w:val="20"/>
          <w:lang w:eastAsia="cs-CZ"/>
        </w:rPr>
        <w:t>“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.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122FEF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Pr="00AF62E9" w:rsidR="00656900">
        <w:rPr>
          <w:rFonts w:ascii="Tahoma" w:hAnsi="Tahoma" w:cs="Tahoma"/>
          <w:sz w:val="20"/>
          <w:szCs w:val="20"/>
          <w:lang w:eastAsia="cs-CZ"/>
        </w:rPr>
        <w:t xml:space="preserve"> m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á zájem získat kompletní zadávací dokumentaci, včetně všech příloh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Pr="00AF62E9" w:rsidR="00656900">
        <w:rPr>
          <w:rFonts w:ascii="Tahoma" w:hAnsi="Tahoma" w:cs="Tahoma"/>
          <w:sz w:val="20"/>
          <w:szCs w:val="20"/>
          <w:lang w:eastAsia="cs-CZ"/>
        </w:rPr>
        <w:t xml:space="preserve">(dále jen </w:t>
      </w:r>
      <w:r w:rsidRPr="00AF62E9" w:rsidR="00656900">
        <w:rPr>
          <w:rFonts w:ascii="Tahoma" w:hAnsi="Tahoma" w:cs="Tahoma"/>
          <w:bCs/>
          <w:sz w:val="20"/>
          <w:szCs w:val="20"/>
          <w:lang w:eastAsia="cs-CZ"/>
        </w:rPr>
        <w:t>„zadávací dokumentace“</w:t>
      </w:r>
      <w:r w:rsidRPr="00AF62E9" w:rsidR="00656900">
        <w:rPr>
          <w:rFonts w:ascii="Tahoma" w:hAnsi="Tahoma" w:cs="Tahoma"/>
          <w:sz w:val="20"/>
          <w:szCs w:val="20"/>
          <w:lang w:eastAsia="cs-CZ"/>
        </w:rPr>
        <w:t>)</w:t>
      </w:r>
      <w:r w:rsidR="00AF62E9">
        <w:rPr>
          <w:rFonts w:ascii="Tahoma" w:hAnsi="Tahoma" w:cs="Tahoma"/>
          <w:sz w:val="20"/>
          <w:szCs w:val="20"/>
          <w:lang w:eastAsia="cs-CZ"/>
        </w:rPr>
        <w:t xml:space="preserve"> za účelem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 podání nabídky a</w:t>
      </w:r>
      <w:r w:rsidR="00AF62E9">
        <w:rPr>
          <w:rFonts w:ascii="Tahoma" w:hAnsi="Tahoma" w:cs="Tahoma"/>
          <w:sz w:val="20"/>
          <w:szCs w:val="20"/>
          <w:lang w:eastAsia="cs-CZ"/>
        </w:rPr>
        <w:t xml:space="preserve"> účasti v tomto zadávacím řízení.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="00122FEF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 bere na vědomí, že zadávací dokumentace obsahuje v dílčí zadavatelem</w:t>
      </w:r>
      <w:r w:rsidR="00AF62E9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vymezené části důvěrné informace týkající se </w:t>
      </w:r>
      <w:r>
        <w:rPr>
          <w:rFonts w:ascii="Tahoma" w:hAnsi="Tahoma" w:cs="Tahoma"/>
          <w:sz w:val="20"/>
          <w:szCs w:val="20"/>
          <w:lang w:eastAsia="cs-CZ"/>
        </w:rPr>
        <w:t>objednatele a/nebo jeho</w:t>
      </w:r>
      <w:r w:rsidR="00646AB7">
        <w:rPr>
          <w:rFonts w:ascii="Tahoma" w:hAnsi="Tahoma" w:cs="Tahoma"/>
          <w:b/>
          <w:bCs/>
          <w:sz w:val="20"/>
          <w:szCs w:val="20"/>
          <w:lang w:eastAsia="cs-CZ"/>
        </w:rPr>
        <w:t xml:space="preserve">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činnosti a souhlasí s tím, že s takový</w:t>
      </w:r>
      <w:r>
        <w:rPr>
          <w:rFonts w:ascii="Tahoma" w:hAnsi="Tahoma" w:cs="Tahoma"/>
          <w:sz w:val="20"/>
          <w:szCs w:val="20"/>
          <w:lang w:eastAsia="cs-CZ"/>
        </w:rPr>
        <w:t xml:space="preserve">mi informacemi bude nakládat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jako s důvěrnými v souladu s touto </w:t>
      </w:r>
      <w:r>
        <w:rPr>
          <w:rFonts w:ascii="Tahoma" w:hAnsi="Tahoma" w:cs="Tahoma"/>
          <w:sz w:val="20"/>
          <w:szCs w:val="20"/>
          <w:lang w:eastAsia="cs-CZ"/>
        </w:rPr>
        <w:t>dohodou.</w:t>
      </w:r>
    </w:p>
    <w:p w:rsidR="00921B6D" w:rsidP="00921B6D" w:rsidRDefault="00921B6D">
      <w:pPr>
        <w:tabs>
          <w:tab w:val="left" w:pos="3757"/>
        </w:tabs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ab/>
      </w:r>
    </w:p>
    <w:p w:rsidR="00921B6D" w:rsidRDefault="00921B6D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br w:type="page"/>
      </w:r>
    </w:p>
    <w:p w:rsidR="002142B6" w:rsidP="00921B6D" w:rsidRDefault="002142B6">
      <w:pPr>
        <w:tabs>
          <w:tab w:val="left" w:pos="3757"/>
        </w:tabs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0519EA" w:rsidP="00AF62E9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2142B6" w:rsidR="00656900" w:rsidP="002142B6" w:rsidRDefault="002142B6">
      <w:pPr>
        <w:pStyle w:val="Bezmezer"/>
        <w:jc w:val="center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 xml:space="preserve">I. </w:t>
      </w:r>
      <w:r w:rsidRPr="002142B6" w:rsidR="00656900">
        <w:rPr>
          <w:rFonts w:ascii="Tahoma" w:hAnsi="Tahoma" w:cs="Tahoma"/>
          <w:b/>
          <w:sz w:val="20"/>
          <w:szCs w:val="20"/>
          <w:u w:val="single"/>
          <w:lang w:eastAsia="cs-CZ"/>
        </w:rPr>
        <w:t xml:space="preserve">Ochrana </w:t>
      </w:r>
      <w:r>
        <w:rPr>
          <w:rFonts w:ascii="Tahoma" w:hAnsi="Tahoma" w:cs="Tahoma"/>
          <w:b/>
          <w:sz w:val="20"/>
          <w:szCs w:val="20"/>
          <w:u w:val="single"/>
          <w:lang w:eastAsia="cs-CZ"/>
        </w:rPr>
        <w:t>d</w:t>
      </w:r>
      <w:r w:rsidRPr="002142B6" w:rsidR="00656900">
        <w:rPr>
          <w:rFonts w:ascii="Tahoma" w:hAnsi="Tahoma" w:cs="Tahoma"/>
          <w:b/>
          <w:sz w:val="20"/>
          <w:szCs w:val="20"/>
          <w:u w:val="single"/>
          <w:lang w:eastAsia="cs-CZ"/>
        </w:rPr>
        <w:t>ůvěrných informací</w:t>
      </w:r>
    </w:p>
    <w:p w:rsidR="00293FF7" w:rsidP="002142B6" w:rsidRDefault="00293FF7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C76496" w:rsidRDefault="000519EA">
      <w:pPr>
        <w:autoSpaceDE w:val="false"/>
        <w:autoSpaceDN w:val="false"/>
        <w:adjustRightInd w:val="false"/>
        <w:ind w:left="705" w:hanging="705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>1.1</w:t>
      </w:r>
      <w:r w:rsidR="00115258">
        <w:rPr>
          <w:rFonts w:ascii="Tahoma" w:hAnsi="Tahoma" w:cs="Tahoma"/>
          <w:sz w:val="20"/>
          <w:szCs w:val="20"/>
          <w:lang w:eastAsia="cs-CZ"/>
        </w:rPr>
        <w:t>.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2142B6">
        <w:rPr>
          <w:rFonts w:ascii="Tahoma" w:hAnsi="Tahoma" w:cs="Tahoma"/>
          <w:sz w:val="20"/>
          <w:szCs w:val="20"/>
          <w:lang w:eastAsia="cs-CZ"/>
        </w:rPr>
        <w:t xml:space="preserve">Smluvní strany se dohodly, že informace obsažené v příloze </w:t>
      </w:r>
      <w:r w:rsidR="00B76574">
        <w:rPr>
          <w:rFonts w:ascii="Tahoma" w:hAnsi="Tahoma" w:cs="Tahoma"/>
          <w:sz w:val="20"/>
          <w:szCs w:val="20"/>
          <w:lang w:eastAsia="cs-CZ"/>
        </w:rPr>
        <w:t>č</w:t>
      </w:r>
      <w:r w:rsidR="00293FF7">
        <w:rPr>
          <w:rFonts w:ascii="Tahoma" w:hAnsi="Tahoma" w:cs="Tahoma"/>
          <w:sz w:val="20"/>
          <w:szCs w:val="20"/>
          <w:lang w:eastAsia="cs-CZ"/>
        </w:rPr>
        <w:t>.</w:t>
      </w:r>
      <w:r w:rsidR="002142B6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76574">
        <w:rPr>
          <w:rFonts w:ascii="Tahoma" w:hAnsi="Tahoma" w:cs="Tahoma"/>
          <w:sz w:val="20"/>
          <w:szCs w:val="20"/>
          <w:lang w:eastAsia="cs-CZ"/>
        </w:rPr>
        <w:t xml:space="preserve">3 </w:t>
      </w:r>
      <w:r w:rsidR="002142B6">
        <w:rPr>
          <w:rFonts w:ascii="Tahoma" w:hAnsi="Tahoma" w:cs="Tahoma"/>
          <w:sz w:val="20"/>
          <w:szCs w:val="20"/>
          <w:lang w:eastAsia="cs-CZ"/>
        </w:rPr>
        <w:t xml:space="preserve">zadávací dokumentace </w:t>
      </w:r>
      <w:r w:rsidR="00293FF7">
        <w:rPr>
          <w:rFonts w:ascii="Tahoma" w:hAnsi="Tahoma" w:cs="Tahoma"/>
          <w:sz w:val="20"/>
          <w:szCs w:val="20"/>
          <w:lang w:eastAsia="cs-CZ"/>
        </w:rPr>
        <w:br/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2142B6">
        <w:rPr>
          <w:rFonts w:ascii="Tahoma" w:hAnsi="Tahoma" w:cs="Tahoma"/>
          <w:sz w:val="20"/>
          <w:szCs w:val="20"/>
          <w:lang w:eastAsia="cs-CZ"/>
        </w:rPr>
        <w:t xml:space="preserve">– </w:t>
      </w:r>
      <w:r w:rsidRPr="00B76574" w:rsidR="00B76574">
        <w:rPr>
          <w:rFonts w:ascii="Tahoma" w:hAnsi="Tahoma" w:cs="Tahoma"/>
          <w:color w:val="000000"/>
          <w:sz w:val="20"/>
          <w:szCs w:val="20"/>
        </w:rPr>
        <w:t>Směrnice o zásadách provádění integrované komunikace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76574">
        <w:rPr>
          <w:rFonts w:ascii="Tahoma" w:hAnsi="Tahoma" w:cs="Tahoma"/>
          <w:sz w:val="20"/>
          <w:szCs w:val="20"/>
          <w:lang w:eastAsia="cs-CZ"/>
        </w:rPr>
        <w:t xml:space="preserve">a </w:t>
      </w:r>
      <w:r w:rsidR="003C70DB">
        <w:rPr>
          <w:rFonts w:ascii="Tahoma" w:hAnsi="Tahoma" w:cs="Tahoma"/>
          <w:sz w:val="20"/>
          <w:szCs w:val="20"/>
          <w:lang w:eastAsia="cs-CZ"/>
        </w:rPr>
        <w:t xml:space="preserve">informace </w:t>
      </w:r>
      <w:r w:rsidR="00B76574">
        <w:rPr>
          <w:rFonts w:ascii="Tahoma" w:hAnsi="Tahoma" w:cs="Tahoma"/>
          <w:sz w:val="20"/>
          <w:szCs w:val="20"/>
          <w:lang w:eastAsia="cs-CZ"/>
        </w:rPr>
        <w:t>obsažené v příloze č. 4 zadávací dokumentace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76574">
        <w:rPr>
          <w:rFonts w:ascii="Tahoma" w:hAnsi="Tahoma" w:cs="Tahoma"/>
          <w:sz w:val="20"/>
          <w:szCs w:val="20"/>
          <w:lang w:eastAsia="cs-CZ"/>
        </w:rPr>
        <w:t xml:space="preserve">- Grafický manuál </w:t>
      </w:r>
      <w:r w:rsidR="00293FF7">
        <w:rPr>
          <w:rFonts w:ascii="Tahoma" w:hAnsi="Tahoma" w:cs="Tahoma"/>
          <w:sz w:val="20"/>
          <w:szCs w:val="20"/>
          <w:lang w:eastAsia="cs-CZ"/>
        </w:rPr>
        <w:t>jsou považovány za důvěrné (dále jen „důvěrné informace“).</w:t>
      </w:r>
    </w:p>
    <w:p w:rsidR="00293FF7" w:rsidP="002142B6" w:rsidRDefault="00293FF7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42B6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1.2</w:t>
      </w:r>
      <w:r w:rsidR="00115258">
        <w:rPr>
          <w:rFonts w:ascii="Tahoma" w:hAnsi="Tahoma" w:cs="Tahoma"/>
          <w:sz w:val="20"/>
          <w:szCs w:val="20"/>
          <w:lang w:eastAsia="cs-CZ"/>
        </w:rPr>
        <w:t>.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Důvěrné informace jsou a zůstanou předmětem práv, resp. </w:t>
      </w:r>
      <w:r w:rsidR="00197D59">
        <w:rPr>
          <w:rFonts w:ascii="Tahoma" w:hAnsi="Tahoma" w:cs="Tahoma"/>
          <w:sz w:val="20"/>
          <w:szCs w:val="20"/>
          <w:lang w:eastAsia="cs-CZ"/>
        </w:rPr>
        <w:t>m</w:t>
      </w:r>
      <w:r w:rsidRPr="00E70542">
        <w:rPr>
          <w:rFonts w:ascii="Tahoma" w:hAnsi="Tahoma" w:cs="Tahoma"/>
          <w:sz w:val="20"/>
          <w:szCs w:val="20"/>
          <w:lang w:eastAsia="cs-CZ"/>
        </w:rPr>
        <w:t>ajetkem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objednatele</w:t>
      </w:r>
      <w:r w:rsidRPr="00E70542">
        <w:rPr>
          <w:rFonts w:ascii="Tahoma" w:hAnsi="Tahoma" w:cs="Tahoma"/>
          <w:sz w:val="20"/>
          <w:szCs w:val="20"/>
          <w:lang w:eastAsia="cs-CZ"/>
        </w:rPr>
        <w:t>, byť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bude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22FEF">
        <w:rPr>
          <w:rFonts w:ascii="Tahoma" w:hAnsi="Tahoma" w:cs="Tahoma"/>
          <w:sz w:val="20"/>
          <w:szCs w:val="20"/>
          <w:lang w:eastAsia="cs-CZ"/>
        </w:rPr>
        <w:t>dodavatel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s těmito postupy závazně pracova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t a postupovat v souladu s nimi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ve vztahu k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>předmětu plnění realizovaného na</w:t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 základně zadávacího řízení. Poskytnutí těchto důvěrných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293FF7">
        <w:rPr>
          <w:rFonts w:ascii="Tahoma" w:hAnsi="Tahoma" w:cs="Tahoma"/>
          <w:sz w:val="20"/>
          <w:szCs w:val="20"/>
          <w:lang w:eastAsia="cs-CZ"/>
        </w:rPr>
        <w:t xml:space="preserve">informací ze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strany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objednatele </w:t>
      </w:r>
      <w:r w:rsidRPr="00E70542">
        <w:rPr>
          <w:rFonts w:ascii="Tahoma" w:hAnsi="Tahoma" w:cs="Tahoma"/>
          <w:sz w:val="20"/>
          <w:szCs w:val="20"/>
          <w:lang w:eastAsia="cs-CZ"/>
        </w:rPr>
        <w:t>nebude zakládat jakákoliv práva (vč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etně jakýchkoliv práv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duševního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vlastnictví) </w:t>
      </w:r>
      <w:r w:rsidR="00122FEF">
        <w:rPr>
          <w:rFonts w:ascii="Tahoma" w:hAnsi="Tahoma" w:cs="Tahoma"/>
          <w:sz w:val="20"/>
          <w:szCs w:val="20"/>
          <w:lang w:eastAsia="cs-CZ"/>
        </w:rPr>
        <w:t>dodavatele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k 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ůvěrným informacím.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0519EA" w:rsidP="00B0176F" w:rsidRDefault="00B0176F">
      <w:pPr>
        <w:autoSpaceDE w:val="false"/>
        <w:autoSpaceDN w:val="false"/>
        <w:adjustRightInd w:val="false"/>
        <w:ind w:left="567" w:hanging="567"/>
        <w:jc w:val="both"/>
        <w:rPr>
          <w:rFonts w:ascii="Tahoma" w:hAnsi="Tahoma" w:cs="Tahoma"/>
          <w:bCs/>
          <w:sz w:val="20"/>
          <w:szCs w:val="20"/>
          <w:lang w:eastAsia="cs-CZ"/>
        </w:rPr>
      </w:pPr>
      <w:proofErr w:type="gramStart"/>
      <w:r>
        <w:rPr>
          <w:rFonts w:ascii="Tahoma" w:hAnsi="Tahoma" w:cs="Tahoma"/>
          <w:bCs/>
          <w:sz w:val="20"/>
          <w:szCs w:val="20"/>
          <w:lang w:eastAsia="cs-CZ"/>
        </w:rPr>
        <w:t>1.3</w:t>
      </w:r>
      <w:proofErr w:type="gramEnd"/>
      <w:r>
        <w:rPr>
          <w:rFonts w:ascii="Tahoma" w:hAnsi="Tahoma" w:cs="Tahoma"/>
          <w:bCs/>
          <w:sz w:val="20"/>
          <w:szCs w:val="20"/>
          <w:lang w:eastAsia="cs-CZ"/>
        </w:rPr>
        <w:t>.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 w:rsidR="00EF3090">
        <w:rPr>
          <w:rFonts w:ascii="Tahoma" w:hAnsi="Tahoma" w:cs="Tahoma"/>
          <w:bCs/>
          <w:sz w:val="20"/>
          <w:szCs w:val="20"/>
          <w:lang w:eastAsia="cs-CZ"/>
        </w:rPr>
        <w:t>Dodavatel</w:t>
      </w:r>
      <w:r w:rsidRPr="000519EA" w:rsidR="000519EA">
        <w:rPr>
          <w:rFonts w:ascii="Tahoma" w:hAnsi="Tahoma" w:cs="Tahoma"/>
          <w:bCs/>
          <w:sz w:val="20"/>
          <w:szCs w:val="20"/>
          <w:lang w:eastAsia="cs-CZ"/>
        </w:rPr>
        <w:t xml:space="preserve"> se zavazuje</w:t>
      </w:r>
      <w:r w:rsidR="00B10BBE">
        <w:rPr>
          <w:rFonts w:ascii="Tahoma" w:hAnsi="Tahoma" w:cs="Tahoma"/>
          <w:bCs/>
          <w:sz w:val="20"/>
          <w:szCs w:val="20"/>
          <w:lang w:eastAsia="cs-CZ"/>
        </w:rPr>
        <w:t>,</w:t>
      </w:r>
      <w:r w:rsidRPr="000519EA" w:rsidR="000519EA">
        <w:rPr>
          <w:rFonts w:ascii="Tahoma" w:hAnsi="Tahoma" w:cs="Tahoma"/>
          <w:bCs/>
          <w:sz w:val="20"/>
          <w:szCs w:val="20"/>
          <w:lang w:eastAsia="cs-CZ"/>
        </w:rPr>
        <w:t xml:space="preserve"> že: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0519EA" w:rsidR="00656900" w:rsidP="002142B6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bCs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a)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bude využívat 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ůvěrné informace pouze pro účely zadávacího řízení a následného</w:t>
      </w:r>
      <w:r w:rsidR="000519EA">
        <w:rPr>
          <w:rFonts w:ascii="Tahoma" w:hAnsi="Tahoma" w:cs="Tahoma"/>
          <w:bCs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plnění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0519EA">
        <w:rPr>
          <w:rFonts w:ascii="Tahoma" w:hAnsi="Tahoma" w:cs="Tahoma"/>
          <w:sz w:val="20"/>
          <w:szCs w:val="20"/>
          <w:lang w:eastAsia="cs-CZ"/>
        </w:rPr>
        <w:t>realizovaného na základě zadávacího řízení</w:t>
      </w:r>
      <w:r w:rsidRPr="00E70542">
        <w:rPr>
          <w:rFonts w:ascii="Tahoma" w:hAnsi="Tahoma" w:cs="Tahoma"/>
          <w:sz w:val="20"/>
          <w:szCs w:val="20"/>
          <w:lang w:eastAsia="cs-CZ"/>
        </w:rPr>
        <w:t>;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42B6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b)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bude zacházet s 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ůvěrnými informacemi v souladu s touto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dohodou tak, aby byla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zachována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>jejich důvěrná povaha</w:t>
      </w:r>
      <w:r w:rsidR="00B10BBE">
        <w:rPr>
          <w:rFonts w:ascii="Tahoma" w:hAnsi="Tahoma" w:cs="Tahoma"/>
          <w:sz w:val="20"/>
          <w:szCs w:val="20"/>
          <w:lang w:eastAsia="cs-CZ"/>
        </w:rPr>
        <w:t xml:space="preserve">, a zajistí, aby nedošlo ke zpřístupnění důvěrných informací třetím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10BBE">
        <w:rPr>
          <w:rFonts w:ascii="Tahoma" w:hAnsi="Tahoma" w:cs="Tahoma"/>
          <w:sz w:val="20"/>
          <w:szCs w:val="20"/>
          <w:lang w:eastAsia="cs-CZ"/>
        </w:rPr>
        <w:t>osobám</w:t>
      </w:r>
      <w:r w:rsidR="00EE264F">
        <w:rPr>
          <w:rFonts w:ascii="Tahoma" w:hAnsi="Tahoma" w:cs="Tahoma"/>
          <w:sz w:val="20"/>
          <w:szCs w:val="20"/>
          <w:lang w:eastAsia="cs-CZ"/>
        </w:rPr>
        <w:t>, a to jakýmkoli způsobem</w:t>
      </w:r>
      <w:r w:rsidRPr="00E70542">
        <w:rPr>
          <w:rFonts w:ascii="Tahoma" w:hAnsi="Tahoma" w:cs="Tahoma"/>
          <w:sz w:val="20"/>
          <w:szCs w:val="20"/>
          <w:lang w:eastAsia="cs-CZ"/>
        </w:rPr>
        <w:t>;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7DAF" w:rsidRDefault="00656900">
      <w:pPr>
        <w:autoSpaceDE w:val="false"/>
        <w:autoSpaceDN w:val="false"/>
        <w:adjustRightInd w:val="false"/>
        <w:ind w:left="705" w:hanging="705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c)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bez předchozího písemného souhlasu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objednatele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neposkytne </w:t>
      </w:r>
      <w:r w:rsidR="000519EA">
        <w:rPr>
          <w:rFonts w:ascii="Tahoma" w:hAnsi="Tahoma" w:cs="Tahoma"/>
          <w:sz w:val="20"/>
          <w:szCs w:val="20"/>
          <w:lang w:eastAsia="cs-CZ"/>
        </w:rPr>
        <w:t>důvěrn</w:t>
      </w:r>
      <w:r w:rsidR="0043769E">
        <w:rPr>
          <w:rFonts w:ascii="Tahoma" w:hAnsi="Tahoma" w:cs="Tahoma"/>
          <w:sz w:val="20"/>
          <w:szCs w:val="20"/>
          <w:lang w:eastAsia="cs-CZ"/>
        </w:rPr>
        <w:t>é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informace jakékoliv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901936">
        <w:rPr>
          <w:rFonts w:ascii="Tahoma" w:hAnsi="Tahoma" w:cs="Tahoma"/>
          <w:sz w:val="20"/>
          <w:szCs w:val="20"/>
          <w:lang w:eastAsia="cs-CZ"/>
        </w:rPr>
        <w:t>třetí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osobě s výjimkou svých zaměstnanců</w:t>
      </w:r>
      <w:r w:rsidR="006D58C7">
        <w:rPr>
          <w:rFonts w:ascii="Tahoma" w:hAnsi="Tahoma" w:cs="Tahoma"/>
          <w:sz w:val="20"/>
          <w:szCs w:val="20"/>
          <w:lang w:eastAsia="cs-CZ"/>
        </w:rPr>
        <w:t xml:space="preserve"> nebo osob v obdobném postavení (tj. i subdodavatelů) podílejících se na zpracování jeho nabídky do zadávacího řízení či na následném plnění realizovaném na základě zadávacího řízení</w:t>
      </w:r>
      <w:r w:rsidRPr="00E70542">
        <w:rPr>
          <w:rFonts w:ascii="Tahoma" w:hAnsi="Tahoma" w:cs="Tahoma"/>
          <w:sz w:val="20"/>
          <w:szCs w:val="20"/>
          <w:lang w:eastAsia="cs-CZ"/>
        </w:rPr>
        <w:t>;</w:t>
      </w:r>
      <w:r w:rsidR="006D58C7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7DAF" w:rsidRDefault="00656900">
      <w:pPr>
        <w:autoSpaceDE w:val="false"/>
        <w:autoSpaceDN w:val="false"/>
        <w:adjustRightInd w:val="false"/>
        <w:ind w:left="705" w:hanging="705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d)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>bude informova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t všechny osoby uvedené v písm. c) </w:t>
      </w:r>
      <w:r w:rsidR="003023D3">
        <w:rPr>
          <w:rFonts w:ascii="Tahoma" w:hAnsi="Tahoma" w:cs="Tahoma"/>
          <w:sz w:val="20"/>
          <w:szCs w:val="20"/>
          <w:lang w:eastAsia="cs-CZ"/>
        </w:rPr>
        <w:t>tohoto odstavce</w:t>
      </w:r>
      <w:r w:rsidR="00BB6E53">
        <w:rPr>
          <w:rFonts w:ascii="Tahoma" w:hAnsi="Tahoma" w:cs="Tahoma"/>
          <w:sz w:val="20"/>
          <w:szCs w:val="20"/>
          <w:lang w:eastAsia="cs-CZ"/>
        </w:rPr>
        <w:t>, včetně svých zaměstnanců, osob v obdobném postavení a subdodavatelů</w:t>
      </w:r>
      <w:r w:rsidR="003023D3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B6E53">
        <w:rPr>
          <w:rFonts w:ascii="Tahoma" w:hAnsi="Tahoma" w:cs="Tahoma"/>
          <w:sz w:val="20"/>
          <w:szCs w:val="20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>
        <w:rPr>
          <w:rFonts w:ascii="Tahoma" w:hAnsi="Tahoma" w:cs="Tahoma"/>
          <w:sz w:val="20"/>
          <w:szCs w:val="20"/>
          <w:lang w:eastAsia="cs-CZ"/>
        </w:rPr>
        <w:t>o důvěrné povaze d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ůvěrných informací a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zajistí, aby všechny tyto osoby dodržovaly podmínky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obsažené v této 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ohodě týkající se ochrany </w:t>
      </w:r>
      <w:r w:rsidR="000519EA">
        <w:rPr>
          <w:rFonts w:ascii="Tahoma" w:hAnsi="Tahoma" w:cs="Tahoma"/>
          <w:sz w:val="20"/>
          <w:szCs w:val="20"/>
          <w:lang w:eastAsia="cs-CZ"/>
        </w:rPr>
        <w:t>důvěrných informací a chránily d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ůvěrné informace alespoň způsobem odpovídajícím míře ochrany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důvěrných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informací podle této </w:t>
      </w:r>
      <w:r w:rsidR="000519EA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ohody;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2803B0" w:rsidP="00217DAF" w:rsidRDefault="00656900">
      <w:pPr>
        <w:autoSpaceDE w:val="false"/>
        <w:autoSpaceDN w:val="false"/>
        <w:adjustRightInd w:val="false"/>
        <w:ind w:left="705" w:hanging="705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e)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nahradí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objednateli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jakoukoliv škodu, která </w:t>
      </w:r>
      <w:r w:rsidR="000519EA">
        <w:rPr>
          <w:rFonts w:ascii="Tahoma" w:hAnsi="Tahoma" w:cs="Tahoma"/>
          <w:sz w:val="20"/>
          <w:szCs w:val="20"/>
          <w:lang w:eastAsia="cs-CZ"/>
        </w:rPr>
        <w:t>mu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vznikne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v důsledku porušení povinností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0519EA">
        <w:rPr>
          <w:rFonts w:ascii="Tahoma" w:hAnsi="Tahoma" w:cs="Tahoma"/>
          <w:sz w:val="20"/>
          <w:szCs w:val="20"/>
          <w:lang w:eastAsia="cs-CZ"/>
        </w:rPr>
        <w:t>vyplývajícíc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h pro </w:t>
      </w:r>
      <w:r w:rsidR="00BB6E53">
        <w:rPr>
          <w:rFonts w:ascii="Tahoma" w:hAnsi="Tahoma" w:cs="Tahoma"/>
          <w:sz w:val="20"/>
          <w:szCs w:val="20"/>
          <w:lang w:eastAsia="cs-CZ"/>
        </w:rPr>
        <w:t>dodavatele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 z této dohody</w:t>
      </w:r>
      <w:r w:rsidR="004C453C">
        <w:rPr>
          <w:rFonts w:ascii="Tahoma" w:hAnsi="Tahoma" w:cs="Tahoma"/>
          <w:sz w:val="20"/>
          <w:szCs w:val="20"/>
          <w:lang w:eastAsia="cs-CZ"/>
        </w:rPr>
        <w:t xml:space="preserve">. V případě, kdy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4C453C">
        <w:rPr>
          <w:rFonts w:ascii="Tahoma" w:hAnsi="Tahoma" w:cs="Tahoma"/>
          <w:sz w:val="20"/>
          <w:szCs w:val="20"/>
          <w:lang w:eastAsia="cs-CZ"/>
        </w:rPr>
        <w:t xml:space="preserve"> využije v zadávacím řízení či při následném plnění realizovaném na základě zadávacího řízení dalších osob (např. subdodavatelů), pak za porušení povinností vyplývajících pro </w:t>
      </w:r>
      <w:r w:rsidR="00BB6E53">
        <w:rPr>
          <w:rFonts w:ascii="Tahoma" w:hAnsi="Tahoma" w:cs="Tahoma"/>
          <w:sz w:val="20"/>
          <w:szCs w:val="20"/>
          <w:lang w:eastAsia="cs-CZ"/>
        </w:rPr>
        <w:t>dodavatele</w:t>
      </w:r>
      <w:r w:rsidR="004C453C">
        <w:rPr>
          <w:rFonts w:ascii="Tahoma" w:hAnsi="Tahoma" w:cs="Tahoma"/>
          <w:sz w:val="20"/>
          <w:szCs w:val="20"/>
          <w:lang w:eastAsia="cs-CZ"/>
        </w:rPr>
        <w:t xml:space="preserve"> z této dohody způsobené těmito osobami bude vůči objednateli odpovídat tak, jako by jej sám způsobil</w:t>
      </w:r>
      <w:r w:rsidRPr="00E70542">
        <w:rPr>
          <w:rFonts w:ascii="Tahoma" w:hAnsi="Tahoma" w:cs="Tahoma"/>
          <w:sz w:val="20"/>
          <w:szCs w:val="20"/>
          <w:lang w:eastAsia="cs-CZ"/>
        </w:rPr>
        <w:t>.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Škodou se rozumí skutečná škoda, ušlý zisk a náklady, které </w:t>
      </w:r>
      <w:r w:rsidR="00115258">
        <w:rPr>
          <w:rFonts w:ascii="Tahoma" w:hAnsi="Tahoma" w:cs="Tahoma"/>
          <w:sz w:val="20"/>
          <w:szCs w:val="20"/>
          <w:lang w:eastAsia="cs-CZ"/>
        </w:rPr>
        <w:t>o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bjednatel musel vynaložit v důsledku porušení povinnosti </w:t>
      </w:r>
      <w:r w:rsidR="00BB6E53">
        <w:rPr>
          <w:rFonts w:ascii="Tahoma" w:hAnsi="Tahoma" w:cs="Tahoma"/>
          <w:sz w:val="20"/>
          <w:szCs w:val="20"/>
          <w:lang w:eastAsia="cs-CZ"/>
        </w:rPr>
        <w:t>dodavatelem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. Škoda se hradí v penězích nebo, je-li to možné a obvyklé, uvedením v předešlý stav podle volby </w:t>
      </w:r>
      <w:r w:rsidR="00115258">
        <w:rPr>
          <w:rFonts w:ascii="Tahoma" w:hAnsi="Tahoma" w:cs="Tahoma"/>
          <w:sz w:val="20"/>
          <w:szCs w:val="20"/>
          <w:lang w:eastAsia="cs-CZ"/>
        </w:rPr>
        <w:t>o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>bjednatele v konkrétním případě.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519EA">
        <w:rPr>
          <w:rFonts w:ascii="Tahoma" w:hAnsi="Tahoma" w:cs="Tahoma"/>
          <w:sz w:val="20"/>
          <w:szCs w:val="20"/>
          <w:lang w:eastAsia="cs-CZ"/>
        </w:rPr>
        <w:t>Výše náhrady škody není limitována.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0519EA" w:rsidR="00656900" w:rsidP="00B10BBE" w:rsidRDefault="000519EA">
      <w:pPr>
        <w:autoSpaceDE w:val="false"/>
        <w:autoSpaceDN w:val="false"/>
        <w:adjustRightInd w:val="false"/>
        <w:ind w:left="426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II</w:t>
      </w:r>
      <w:r w:rsidRPr="000519EA" w:rsidR="00656900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 xml:space="preserve">. Doba trvání </w:t>
      </w:r>
      <w:r w:rsidR="006901D3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d</w:t>
      </w:r>
      <w:r w:rsidRPr="000519EA" w:rsidR="00656900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ohody</w:t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2.1.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Tato </w:t>
      </w:r>
      <w:r w:rsidR="006901D3">
        <w:rPr>
          <w:rFonts w:ascii="Tahoma" w:hAnsi="Tahoma" w:cs="Tahoma"/>
          <w:sz w:val="20"/>
          <w:szCs w:val="20"/>
          <w:lang w:eastAsia="cs-CZ"/>
        </w:rPr>
        <w:t>d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ohoda se uzavírá na dobu neurčitou.</w:t>
      </w:r>
    </w:p>
    <w:p w:rsidR="00921B6D" w:rsidRDefault="00921B6D">
      <w:pPr>
        <w:rPr>
          <w:rFonts w:ascii="Tahoma" w:hAnsi="Tahoma" w:cs="Tahoma"/>
          <w:b/>
          <w:bCs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br w:type="page"/>
      </w: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0519EA" w:rsidP="002142B6" w:rsidRDefault="000519EA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B0176F" w:rsidP="00B0176F" w:rsidRDefault="000519EA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0519EA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</w:t>
      </w:r>
      <w:r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II</w:t>
      </w:r>
      <w:r w:rsidRPr="000519EA" w:rsidR="00656900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. Smluvní pokuta</w:t>
      </w:r>
    </w:p>
    <w:p w:rsidR="00B0176F" w:rsidP="00B0176F" w:rsidRDefault="00B0176F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</w:p>
    <w:p w:rsidRPr="00B0176F" w:rsidR="00656900" w:rsidP="00470008" w:rsidRDefault="00B0176F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B0176F">
        <w:rPr>
          <w:rFonts w:ascii="Tahoma" w:hAnsi="Tahoma" w:cs="Tahoma"/>
          <w:bCs/>
          <w:sz w:val="20"/>
          <w:szCs w:val="20"/>
          <w:lang w:eastAsia="cs-CZ"/>
        </w:rPr>
        <w:t xml:space="preserve">3.1. 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 w:rsidRPr="00B0176F" w:rsidR="00656900">
        <w:rPr>
          <w:rFonts w:ascii="Tahoma" w:hAnsi="Tahoma" w:cs="Tahoma"/>
          <w:sz w:val="20"/>
          <w:szCs w:val="20"/>
          <w:lang w:eastAsia="cs-CZ"/>
        </w:rPr>
        <w:t>V případě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,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že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 poruší jakýkoliv svůj závazek nebo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 nesplní jakoukoliv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povinnost </w:t>
      </w:r>
      <w:r>
        <w:rPr>
          <w:rFonts w:ascii="Tahoma" w:hAnsi="Tahoma" w:cs="Tahoma"/>
          <w:sz w:val="20"/>
          <w:szCs w:val="20"/>
          <w:lang w:eastAsia="cs-CZ"/>
        </w:rPr>
        <w:tab/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vyplývající pro něj z této dohody při nakládání s důvěrnými informacemi, zavazuje </w:t>
      </w:r>
      <w:r>
        <w:rPr>
          <w:rFonts w:ascii="Tahoma" w:hAnsi="Tahoma" w:cs="Tahoma"/>
          <w:sz w:val="20"/>
          <w:szCs w:val="20"/>
          <w:lang w:eastAsia="cs-CZ"/>
        </w:rPr>
        <w:t xml:space="preserve">se </w:t>
      </w:r>
      <w:r>
        <w:rPr>
          <w:rFonts w:ascii="Tahoma" w:hAnsi="Tahoma" w:cs="Tahoma"/>
          <w:sz w:val="20"/>
          <w:szCs w:val="20"/>
          <w:lang w:eastAsia="cs-CZ"/>
        </w:rPr>
        <w:tab/>
      </w:r>
      <w:r w:rsidR="000519EA">
        <w:rPr>
          <w:rFonts w:ascii="Tahoma" w:hAnsi="Tahoma" w:cs="Tahoma"/>
          <w:sz w:val="20"/>
          <w:szCs w:val="20"/>
          <w:lang w:eastAsia="cs-CZ"/>
        </w:rPr>
        <w:t xml:space="preserve">uhradit objednateli 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smluvní pokutu ve výši </w:t>
      </w:r>
      <w:r w:rsidR="00221B6C">
        <w:rPr>
          <w:rFonts w:ascii="Tahoma" w:hAnsi="Tahoma" w:cs="Tahoma"/>
          <w:sz w:val="20"/>
          <w:szCs w:val="20"/>
          <w:lang w:eastAsia="cs-CZ"/>
        </w:rPr>
        <w:t>100.000,-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 Kč (slovy: </w:t>
      </w:r>
      <w:proofErr w:type="spellStart"/>
      <w:r w:rsidR="00921B6D">
        <w:rPr>
          <w:rFonts w:ascii="Tahoma" w:hAnsi="Tahoma" w:cs="Tahoma"/>
          <w:sz w:val="20"/>
          <w:szCs w:val="20"/>
          <w:lang w:eastAsia="cs-CZ"/>
        </w:rPr>
        <w:t>jedno</w:t>
      </w:r>
      <w:r w:rsidR="00221B6C">
        <w:rPr>
          <w:rFonts w:ascii="Tahoma" w:hAnsi="Tahoma" w:cs="Tahoma"/>
          <w:sz w:val="20"/>
          <w:szCs w:val="20"/>
          <w:lang w:eastAsia="cs-CZ"/>
        </w:rPr>
        <w:t>stotisíc</w:t>
      </w:r>
      <w:proofErr w:type="spellEnd"/>
      <w:r w:rsidR="00921B6D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21B6C">
        <w:rPr>
          <w:rFonts w:ascii="Tahoma" w:hAnsi="Tahoma" w:cs="Tahoma"/>
          <w:sz w:val="20"/>
          <w:szCs w:val="20"/>
          <w:lang w:eastAsia="cs-CZ"/>
        </w:rPr>
        <w:t>korun</w:t>
      </w:r>
      <w:r w:rsidR="00921B6D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21B6C">
        <w:rPr>
          <w:rFonts w:ascii="Tahoma" w:hAnsi="Tahoma" w:cs="Tahoma"/>
          <w:sz w:val="20"/>
          <w:szCs w:val="20"/>
          <w:lang w:eastAsia="cs-CZ"/>
        </w:rPr>
        <w:t>českých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) </w:t>
      </w:r>
      <w:r w:rsidR="00921B6D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za každ</w:t>
      </w:r>
      <w:r w:rsidR="006901D3">
        <w:rPr>
          <w:rFonts w:ascii="Tahoma" w:hAnsi="Tahoma" w:cs="Tahoma"/>
          <w:sz w:val="20"/>
          <w:szCs w:val="20"/>
          <w:lang w:eastAsia="cs-CZ"/>
        </w:rPr>
        <w:t xml:space="preserve">ý jeden takový případ. </w:t>
      </w:r>
    </w:p>
    <w:p w:rsidR="006901D3" w:rsidP="00B0176F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901D3" w:rsidP="002142B6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3.2.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>
        <w:rPr>
          <w:rFonts w:ascii="Tahoma" w:hAnsi="Tahoma" w:cs="Tahoma"/>
          <w:sz w:val="20"/>
          <w:szCs w:val="20"/>
          <w:lang w:eastAsia="cs-CZ"/>
        </w:rPr>
        <w:t xml:space="preserve"> je povinen smluvní pokutu </w:t>
      </w:r>
      <w:r w:rsidR="00717CC7">
        <w:rPr>
          <w:rFonts w:ascii="Tahoma" w:hAnsi="Tahoma" w:cs="Tahoma"/>
          <w:sz w:val="20"/>
          <w:szCs w:val="20"/>
          <w:lang w:eastAsia="cs-CZ"/>
        </w:rPr>
        <w:t xml:space="preserve">uhradit </w:t>
      </w:r>
      <w:r>
        <w:rPr>
          <w:rFonts w:ascii="Tahoma" w:hAnsi="Tahoma" w:cs="Tahoma"/>
          <w:sz w:val="20"/>
          <w:szCs w:val="20"/>
          <w:lang w:eastAsia="cs-CZ"/>
        </w:rPr>
        <w:t xml:space="preserve">do 30 (slovy: třiceti) kalendářních dnů ode dne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 xml:space="preserve">kdy byl k úhradě smluvní pokuty objednatelem vyzván, a to na bankovní účet objednatele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>uvedený v záhlaví této dohody.</w:t>
      </w:r>
    </w:p>
    <w:p w:rsidR="006901D3" w:rsidP="006901D3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6901D3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3.3.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>Uplatněním smluvní pokuty není dotčeno právo objednatele na náhradu škody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.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:rsidR="006901D3" w:rsidP="002142B6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="006901D3" w:rsidP="002142B6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</w:p>
    <w:p w:rsidRPr="006901D3" w:rsidR="00656900" w:rsidP="006901D3" w:rsidRDefault="006901D3">
      <w:pPr>
        <w:autoSpaceDE w:val="false"/>
        <w:autoSpaceDN w:val="false"/>
        <w:adjustRightInd w:val="false"/>
        <w:jc w:val="center"/>
        <w:rPr>
          <w:rFonts w:ascii="Tahoma" w:hAnsi="Tahoma" w:cs="Tahoma"/>
          <w:b/>
          <w:bCs/>
          <w:sz w:val="20"/>
          <w:szCs w:val="20"/>
          <w:u w:val="single"/>
          <w:lang w:eastAsia="cs-CZ"/>
        </w:rPr>
      </w:pPr>
      <w:r w:rsidRPr="006901D3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IV</w:t>
      </w:r>
      <w:r w:rsidRPr="006901D3" w:rsidR="00656900">
        <w:rPr>
          <w:rFonts w:ascii="Tahoma" w:hAnsi="Tahoma" w:cs="Tahoma"/>
          <w:b/>
          <w:bCs/>
          <w:sz w:val="20"/>
          <w:szCs w:val="20"/>
          <w:u w:val="single"/>
          <w:lang w:eastAsia="cs-CZ"/>
        </w:rPr>
        <w:t>. Závěrečná ustanovení</w:t>
      </w:r>
    </w:p>
    <w:p w:rsidR="006901D3" w:rsidP="002142B6" w:rsidRDefault="006901D3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115258" w:rsidP="00115258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5.1</w:t>
      </w:r>
      <w:r w:rsidR="00115258">
        <w:rPr>
          <w:rFonts w:ascii="Tahoma" w:hAnsi="Tahoma" w:cs="Tahoma"/>
          <w:sz w:val="20"/>
          <w:szCs w:val="20"/>
          <w:lang w:eastAsia="cs-CZ"/>
        </w:rPr>
        <w:t>.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Tato </w:t>
      </w:r>
      <w:r w:rsidR="00921B6D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ohoda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nabývá platnosti a účinnosti dnem podpisu obou smluvních stran.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2142B6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5.2</w:t>
      </w:r>
      <w:r w:rsidR="00115258">
        <w:rPr>
          <w:rFonts w:ascii="Tahoma" w:hAnsi="Tahoma" w:cs="Tahoma"/>
          <w:sz w:val="20"/>
          <w:szCs w:val="20"/>
          <w:lang w:eastAsia="cs-CZ"/>
        </w:rPr>
        <w:t>.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>Smluvní s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trany se tímto dohodly, že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 není bez předchozího výslovného souhlasu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>o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bjednatele oprávněn postoupit či převést jakákoliv práva či povinnosti vyplývající z této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>dohody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 na jakoukoliv třetí osobu.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70542">
        <w:rPr>
          <w:rFonts w:ascii="Tahoma" w:hAnsi="Tahoma" w:cs="Tahoma"/>
          <w:sz w:val="20"/>
          <w:szCs w:val="20"/>
          <w:lang w:eastAsia="cs-CZ"/>
        </w:rPr>
        <w:t>Převed</w:t>
      </w:r>
      <w:r w:rsidR="00115258">
        <w:rPr>
          <w:rFonts w:ascii="Tahoma" w:hAnsi="Tahoma" w:cs="Tahoma"/>
          <w:sz w:val="20"/>
          <w:szCs w:val="20"/>
          <w:lang w:eastAsia="cs-CZ"/>
        </w:rPr>
        <w:t>ení nebo postoupení jakéhokoliv p</w:t>
      </w:r>
      <w:r w:rsidRPr="00E70542">
        <w:rPr>
          <w:rFonts w:ascii="Tahoma" w:hAnsi="Tahoma" w:cs="Tahoma"/>
          <w:sz w:val="20"/>
          <w:szCs w:val="20"/>
          <w:lang w:eastAsia="cs-CZ"/>
        </w:rPr>
        <w:t>ráva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či povinnosti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v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>rozporu s tímto ustanovením bude pov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ažováno za absolutně neplatné a 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nebude mít vůči </w:t>
      </w:r>
      <w:r w:rsidR="00B0176F">
        <w:rPr>
          <w:rFonts w:ascii="Tahoma" w:hAnsi="Tahoma" w:cs="Tahoma"/>
          <w:sz w:val="20"/>
          <w:szCs w:val="20"/>
          <w:lang w:eastAsia="cs-CZ"/>
        </w:rPr>
        <w:tab/>
        <w:t>sm</w:t>
      </w:r>
      <w:r w:rsidRPr="00E70542">
        <w:rPr>
          <w:rFonts w:ascii="Tahoma" w:hAnsi="Tahoma" w:cs="Tahoma"/>
          <w:sz w:val="20"/>
          <w:szCs w:val="20"/>
          <w:lang w:eastAsia="cs-CZ"/>
        </w:rPr>
        <w:t>luvním stranám ani třetím osobám žádný účinek.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115258" w:rsidP="002142B6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 xml:space="preserve">5.3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Pokud není v této 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dohodě 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stanoveno něco jiného, může být tato 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dohoda 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>doplňován</w:t>
      </w:r>
      <w:r w:rsidR="00E07439">
        <w:rPr>
          <w:rFonts w:ascii="Tahoma" w:hAnsi="Tahoma" w:cs="Tahoma"/>
          <w:sz w:val="20"/>
          <w:szCs w:val="20"/>
          <w:lang w:eastAsia="cs-CZ"/>
        </w:rPr>
        <w:t>a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 nebo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>měněn</w:t>
      </w:r>
      <w:r w:rsidR="00E07439">
        <w:rPr>
          <w:rFonts w:ascii="Tahoma" w:hAnsi="Tahoma" w:cs="Tahoma"/>
          <w:sz w:val="20"/>
          <w:szCs w:val="20"/>
          <w:lang w:eastAsia="cs-CZ"/>
        </w:rPr>
        <w:t>a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 xml:space="preserve"> pouze ve formě písemných číslova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ných dodatků podepsaných oběma smluvními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115258">
        <w:rPr>
          <w:rFonts w:ascii="Tahoma" w:hAnsi="Tahoma" w:cs="Tahoma"/>
          <w:sz w:val="20"/>
          <w:szCs w:val="20"/>
          <w:lang w:eastAsia="cs-CZ"/>
        </w:rPr>
        <w:t>s</w:t>
      </w:r>
      <w:r w:rsidRPr="00115258" w:rsidR="00115258">
        <w:rPr>
          <w:rFonts w:ascii="Tahoma" w:hAnsi="Tahoma" w:cs="Tahoma"/>
          <w:sz w:val="20"/>
          <w:szCs w:val="20"/>
          <w:lang w:eastAsia="cs-CZ"/>
        </w:rPr>
        <w:t>tranami.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656900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5.4.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Bude-li jedno nebo více ustanovení této </w:t>
      </w:r>
      <w:r>
        <w:rPr>
          <w:rFonts w:ascii="Tahoma" w:hAnsi="Tahoma" w:cs="Tahoma"/>
          <w:sz w:val="20"/>
          <w:szCs w:val="20"/>
          <w:lang w:eastAsia="cs-CZ"/>
        </w:rPr>
        <w:t>d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ohody, nebo</w:t>
      </w:r>
      <w:r>
        <w:rPr>
          <w:rFonts w:ascii="Tahoma" w:hAnsi="Tahoma" w:cs="Tahoma"/>
          <w:sz w:val="20"/>
          <w:szCs w:val="20"/>
          <w:lang w:eastAsia="cs-CZ"/>
        </w:rPr>
        <w:t xml:space="preserve"> jakákoliv jeho část, neplatné, neúčinné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nebo nevymahatelné, nebude mí</w:t>
      </w:r>
      <w:r>
        <w:rPr>
          <w:rFonts w:ascii="Tahoma" w:hAnsi="Tahoma" w:cs="Tahoma"/>
          <w:sz w:val="20"/>
          <w:szCs w:val="20"/>
          <w:lang w:eastAsia="cs-CZ"/>
        </w:rPr>
        <w:t xml:space="preserve">t taková skutečnost za následek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neplatnost, neúčinnost nebo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nevymahatelnost ostatních ustanovení této </w:t>
      </w:r>
      <w:r>
        <w:rPr>
          <w:rFonts w:ascii="Tahoma" w:hAnsi="Tahoma" w:cs="Tahoma"/>
          <w:sz w:val="20"/>
          <w:szCs w:val="20"/>
          <w:lang w:eastAsia="cs-CZ"/>
        </w:rPr>
        <w:t xml:space="preserve">dohody. V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takovém případě </w:t>
      </w:r>
      <w:r w:rsidR="00BB6E53">
        <w:rPr>
          <w:rFonts w:ascii="Tahoma" w:hAnsi="Tahoma" w:cs="Tahoma"/>
          <w:sz w:val="20"/>
          <w:szCs w:val="20"/>
          <w:lang w:eastAsia="cs-CZ"/>
        </w:rPr>
        <w:t>s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mluvní strany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nahradí t</w:t>
      </w:r>
      <w:r>
        <w:rPr>
          <w:rFonts w:ascii="Tahoma" w:hAnsi="Tahoma" w:cs="Tahoma"/>
          <w:sz w:val="20"/>
          <w:szCs w:val="20"/>
          <w:lang w:eastAsia="cs-CZ"/>
        </w:rPr>
        <w:t xml:space="preserve">akovéto neplatné, neúčinné nebo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nevymahatelné ustanovení ustanovením, kter</w:t>
      </w:r>
      <w:r>
        <w:rPr>
          <w:rFonts w:ascii="Tahoma" w:hAnsi="Tahoma" w:cs="Tahoma"/>
          <w:sz w:val="20"/>
          <w:szCs w:val="20"/>
          <w:lang w:eastAsia="cs-CZ"/>
        </w:rPr>
        <w:t xml:space="preserve">é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 xml:space="preserve">bude svým obsahem a účelem co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 xml:space="preserve">nejlépe naplňovat obsah a účel takového neplatného,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neúčinného a/ne</w:t>
      </w:r>
      <w:r>
        <w:rPr>
          <w:rFonts w:ascii="Tahoma" w:hAnsi="Tahoma" w:cs="Tahoma"/>
          <w:sz w:val="20"/>
          <w:szCs w:val="20"/>
          <w:lang w:eastAsia="cs-CZ"/>
        </w:rPr>
        <w:t xml:space="preserve">bo </w:t>
      </w:r>
      <w:r w:rsidRPr="00E70542" w:rsidR="00656900">
        <w:rPr>
          <w:rFonts w:ascii="Tahoma" w:hAnsi="Tahoma" w:cs="Tahoma"/>
          <w:sz w:val="20"/>
          <w:szCs w:val="20"/>
          <w:lang w:eastAsia="cs-CZ"/>
        </w:rPr>
        <w:t>nevymahatelného ustanovení.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5.5.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 xml:space="preserve">Tato dohoda se řídí </w:t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právem České republiky. Veškeré spory mezi </w:t>
      </w:r>
      <w:r>
        <w:rPr>
          <w:rFonts w:ascii="Tahoma" w:hAnsi="Tahoma" w:cs="Tahoma"/>
          <w:sz w:val="20"/>
          <w:szCs w:val="20"/>
          <w:lang w:eastAsia="cs-CZ"/>
        </w:rPr>
        <w:t>smluvními s</w:t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tranami vzniklé z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této </w:t>
      </w:r>
      <w:r>
        <w:rPr>
          <w:rFonts w:ascii="Tahoma" w:hAnsi="Tahoma" w:cs="Tahoma"/>
          <w:sz w:val="20"/>
          <w:szCs w:val="20"/>
          <w:lang w:eastAsia="cs-CZ"/>
        </w:rPr>
        <w:t xml:space="preserve">dohody nebo v </w:t>
      </w:r>
      <w:r w:rsidRPr="00115258">
        <w:rPr>
          <w:rFonts w:ascii="Tahoma" w:hAnsi="Tahoma" w:cs="Tahoma"/>
          <w:sz w:val="20"/>
          <w:szCs w:val="20"/>
          <w:lang w:eastAsia="cs-CZ"/>
        </w:rPr>
        <w:t>souvislosti s n</w:t>
      </w:r>
      <w:r>
        <w:rPr>
          <w:rFonts w:ascii="Tahoma" w:hAnsi="Tahoma" w:cs="Tahoma"/>
          <w:sz w:val="20"/>
          <w:szCs w:val="20"/>
          <w:lang w:eastAsia="cs-CZ"/>
        </w:rPr>
        <w:t>í</w:t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 budou řešeny pokud možno nejprve smírně. Spory, které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se nepodaří vyřešit smírně, budou řešeny před příslušným obecným soudem ČR. Rozhodčí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115258">
        <w:rPr>
          <w:rFonts w:ascii="Tahoma" w:hAnsi="Tahoma" w:cs="Tahoma"/>
          <w:sz w:val="20"/>
          <w:szCs w:val="20"/>
          <w:lang w:eastAsia="cs-CZ"/>
        </w:rPr>
        <w:t>řízení je vyloučeno.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5.6.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Pr="00115258">
        <w:rPr>
          <w:rFonts w:ascii="Tahoma" w:hAnsi="Tahoma" w:cs="Tahoma"/>
          <w:sz w:val="20"/>
          <w:szCs w:val="20"/>
          <w:lang w:eastAsia="cs-CZ"/>
        </w:rPr>
        <w:t xml:space="preserve"> na sebe přebírá nebezpečí změny okolno</w:t>
      </w:r>
      <w:r>
        <w:rPr>
          <w:rFonts w:ascii="Tahoma" w:hAnsi="Tahoma" w:cs="Tahoma"/>
          <w:sz w:val="20"/>
          <w:szCs w:val="20"/>
          <w:lang w:eastAsia="cs-CZ"/>
        </w:rPr>
        <w:t>stí ve smyslu ustanovení § 1765 OZ.</w:t>
      </w:r>
    </w:p>
    <w:p w:rsidR="00115258" w:rsidP="002142B6" w:rsidRDefault="00115258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E70542" w:rsidR="00656900" w:rsidP="000E2729" w:rsidRDefault="00656900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 w:rsidRPr="00E70542">
        <w:rPr>
          <w:rFonts w:ascii="Tahoma" w:hAnsi="Tahoma" w:cs="Tahoma"/>
          <w:sz w:val="20"/>
          <w:szCs w:val="20"/>
          <w:lang w:eastAsia="cs-CZ"/>
        </w:rPr>
        <w:t>5.</w:t>
      </w:r>
      <w:r w:rsidR="00115258">
        <w:rPr>
          <w:rFonts w:ascii="Tahoma" w:hAnsi="Tahoma" w:cs="Tahoma"/>
          <w:sz w:val="20"/>
          <w:szCs w:val="20"/>
          <w:lang w:eastAsia="cs-CZ"/>
        </w:rPr>
        <w:t>7.</w:t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E70542">
        <w:rPr>
          <w:rFonts w:ascii="Tahoma" w:hAnsi="Tahoma" w:cs="Tahoma"/>
          <w:sz w:val="20"/>
          <w:szCs w:val="20"/>
          <w:lang w:eastAsia="cs-CZ"/>
        </w:rPr>
        <w:t xml:space="preserve">Tato </w:t>
      </w:r>
      <w:r w:rsidR="00115258">
        <w:rPr>
          <w:rFonts w:ascii="Tahoma" w:hAnsi="Tahoma" w:cs="Tahoma"/>
          <w:sz w:val="20"/>
          <w:szCs w:val="20"/>
          <w:lang w:eastAsia="cs-CZ"/>
        </w:rPr>
        <w:t>d</w:t>
      </w:r>
      <w:r w:rsidRPr="00E70542">
        <w:rPr>
          <w:rFonts w:ascii="Tahoma" w:hAnsi="Tahoma" w:cs="Tahoma"/>
          <w:sz w:val="20"/>
          <w:szCs w:val="20"/>
          <w:lang w:eastAsia="cs-CZ"/>
        </w:rPr>
        <w:t>ohoda se vyhotovuje v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 5</w:t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 (slovy: </w:t>
      </w:r>
      <w:r w:rsidR="00115258">
        <w:rPr>
          <w:rFonts w:ascii="Tahoma" w:hAnsi="Tahoma" w:cs="Tahoma"/>
          <w:sz w:val="20"/>
          <w:szCs w:val="20"/>
          <w:lang w:eastAsia="cs-CZ"/>
        </w:rPr>
        <w:t xml:space="preserve">pěti) </w:t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stejnopisech, z nichž každý bude považován za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="000E2729">
        <w:rPr>
          <w:rFonts w:ascii="Tahoma" w:hAnsi="Tahoma" w:cs="Tahoma"/>
          <w:sz w:val="20"/>
          <w:szCs w:val="20"/>
          <w:lang w:eastAsia="cs-CZ"/>
        </w:rPr>
        <w:t xml:space="preserve">prvopis. </w:t>
      </w:r>
      <w:r w:rsidR="00BB6E53">
        <w:rPr>
          <w:rFonts w:ascii="Tahoma" w:hAnsi="Tahoma" w:cs="Tahoma"/>
          <w:sz w:val="20"/>
          <w:szCs w:val="20"/>
          <w:lang w:eastAsia="cs-CZ"/>
        </w:rPr>
        <w:t>Dodavatel</w:t>
      </w:r>
      <w:r w:rsidRPr="00232BE6" w:rsidR="000E2729">
        <w:rPr>
          <w:rFonts w:ascii="Tahoma" w:hAnsi="Tahoma" w:cs="Tahoma"/>
          <w:sz w:val="20"/>
          <w:szCs w:val="20"/>
        </w:rPr>
        <w:t xml:space="preserve"> obdrží po 2 (</w:t>
      </w:r>
      <w:r w:rsidR="000E2729">
        <w:rPr>
          <w:rFonts w:ascii="Tahoma" w:hAnsi="Tahoma" w:cs="Tahoma"/>
          <w:sz w:val="20"/>
          <w:szCs w:val="20"/>
        </w:rPr>
        <w:t xml:space="preserve">slovy: </w:t>
      </w:r>
      <w:r w:rsidRPr="00232BE6" w:rsidR="000E2729">
        <w:rPr>
          <w:rFonts w:ascii="Tahoma" w:hAnsi="Tahoma" w:cs="Tahoma"/>
          <w:sz w:val="20"/>
          <w:szCs w:val="20"/>
        </w:rPr>
        <w:t xml:space="preserve">dvou) stejnopisech této </w:t>
      </w:r>
      <w:r w:rsidR="000E2729">
        <w:rPr>
          <w:rFonts w:ascii="Tahoma" w:hAnsi="Tahoma" w:cs="Tahoma"/>
          <w:sz w:val="20"/>
          <w:szCs w:val="20"/>
        </w:rPr>
        <w:t>dohody</w:t>
      </w:r>
      <w:r w:rsidRPr="00232BE6" w:rsidR="000E2729">
        <w:rPr>
          <w:rFonts w:ascii="Tahoma" w:hAnsi="Tahoma" w:cs="Tahoma"/>
          <w:sz w:val="20"/>
          <w:szCs w:val="20"/>
        </w:rPr>
        <w:t xml:space="preserve"> a </w:t>
      </w:r>
      <w:r w:rsidR="000E2729">
        <w:rPr>
          <w:rFonts w:ascii="Tahoma" w:hAnsi="Tahoma" w:cs="Tahoma"/>
          <w:sz w:val="20"/>
          <w:szCs w:val="20"/>
        </w:rPr>
        <w:t>o</w:t>
      </w:r>
      <w:r w:rsidRPr="00232BE6" w:rsidR="000E2729">
        <w:rPr>
          <w:rFonts w:ascii="Tahoma" w:hAnsi="Tahoma" w:cs="Tahoma"/>
          <w:sz w:val="20"/>
          <w:szCs w:val="20"/>
        </w:rPr>
        <w:t xml:space="preserve">bjednatel obdrží po </w:t>
      </w:r>
      <w:r w:rsidR="00B0176F">
        <w:rPr>
          <w:rFonts w:ascii="Tahoma" w:hAnsi="Tahoma" w:cs="Tahoma"/>
          <w:sz w:val="20"/>
          <w:szCs w:val="20"/>
        </w:rPr>
        <w:tab/>
      </w:r>
      <w:r w:rsidRPr="00232BE6" w:rsidR="000E2729">
        <w:rPr>
          <w:rFonts w:ascii="Tahoma" w:hAnsi="Tahoma" w:cs="Tahoma"/>
          <w:sz w:val="20"/>
          <w:szCs w:val="20"/>
        </w:rPr>
        <w:t>3 (</w:t>
      </w:r>
      <w:r w:rsidR="00E07439">
        <w:rPr>
          <w:rFonts w:ascii="Tahoma" w:hAnsi="Tahoma" w:cs="Tahoma"/>
          <w:sz w:val="20"/>
          <w:szCs w:val="20"/>
        </w:rPr>
        <w:t xml:space="preserve">slovy: </w:t>
      </w:r>
      <w:r w:rsidRPr="00232BE6" w:rsidR="000E2729">
        <w:rPr>
          <w:rFonts w:ascii="Tahoma" w:hAnsi="Tahoma" w:cs="Tahoma"/>
          <w:sz w:val="20"/>
          <w:szCs w:val="20"/>
        </w:rPr>
        <w:t>třech) stejnopisech této</w:t>
      </w:r>
      <w:r w:rsidR="000E2729">
        <w:rPr>
          <w:rFonts w:ascii="Tahoma" w:hAnsi="Tahoma" w:cs="Tahoma"/>
          <w:sz w:val="20"/>
          <w:szCs w:val="20"/>
        </w:rPr>
        <w:t xml:space="preserve"> dohody.</w:t>
      </w:r>
    </w:p>
    <w:p w:rsidR="00921B6D" w:rsidRDefault="00921B6D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br w:type="page"/>
      </w:r>
    </w:p>
    <w:p w:rsidR="000E2729" w:rsidP="002142B6" w:rsidRDefault="000E2729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0E2729" w:rsidP="002142B6" w:rsidRDefault="000E2729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5.8.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>
        <w:rPr>
          <w:rFonts w:ascii="Tahoma" w:hAnsi="Tahoma" w:cs="Tahoma"/>
          <w:sz w:val="20"/>
          <w:szCs w:val="20"/>
          <w:lang w:eastAsia="cs-CZ"/>
        </w:rPr>
        <w:t>Smluvní s</w:t>
      </w:r>
      <w:r w:rsidRPr="000E2729">
        <w:rPr>
          <w:rFonts w:ascii="Tahoma" w:hAnsi="Tahoma" w:cs="Tahoma"/>
          <w:sz w:val="20"/>
          <w:szCs w:val="20"/>
          <w:lang w:eastAsia="cs-CZ"/>
        </w:rPr>
        <w:t xml:space="preserve">trany prohlašují, že si tuto </w:t>
      </w:r>
      <w:r>
        <w:rPr>
          <w:rFonts w:ascii="Tahoma" w:hAnsi="Tahoma" w:cs="Tahoma"/>
          <w:sz w:val="20"/>
          <w:szCs w:val="20"/>
          <w:lang w:eastAsia="cs-CZ"/>
        </w:rPr>
        <w:t xml:space="preserve">dohodu </w:t>
      </w:r>
      <w:r w:rsidRPr="000E2729">
        <w:rPr>
          <w:rFonts w:ascii="Tahoma" w:hAnsi="Tahoma" w:cs="Tahoma"/>
          <w:sz w:val="20"/>
          <w:szCs w:val="20"/>
          <w:lang w:eastAsia="cs-CZ"/>
        </w:rPr>
        <w:t xml:space="preserve">přečetly, s jejím obsahem souhlasí, že byla </w:t>
      </w:r>
      <w:r w:rsidR="00B0176F">
        <w:rPr>
          <w:rFonts w:ascii="Tahoma" w:hAnsi="Tahoma" w:cs="Tahoma"/>
          <w:sz w:val="20"/>
          <w:szCs w:val="20"/>
          <w:lang w:eastAsia="cs-CZ"/>
        </w:rPr>
        <w:tab/>
      </w:r>
      <w:r w:rsidRPr="000E2729">
        <w:rPr>
          <w:rFonts w:ascii="Tahoma" w:hAnsi="Tahoma" w:cs="Tahoma"/>
          <w:sz w:val="20"/>
          <w:szCs w:val="20"/>
          <w:lang w:eastAsia="cs-CZ"/>
        </w:rPr>
        <w:t>sepsána podle jejich svobodné a vážné vůle, což stvrzují svými podpisy.</w:t>
      </w:r>
    </w:p>
    <w:p w:rsidR="000E2729" w:rsidP="002142B6" w:rsidRDefault="000E2729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3146F5" w:rsidP="002142B6" w:rsidRDefault="003146F5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="000E2729" w:rsidP="002142B6" w:rsidRDefault="000E2729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p w:rsidRPr="00232BE6" w:rsidR="000E2729" w:rsidP="000E2729" w:rsidRDefault="00357916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524F70">
        <w:rPr>
          <w:rFonts w:ascii="Tahoma" w:hAnsi="Tahoma" w:cs="Tahoma"/>
          <w:b/>
          <w:sz w:val="20"/>
          <w:szCs w:val="20"/>
        </w:rPr>
        <w:t>b</w:t>
      </w:r>
      <w:r w:rsidRPr="00232BE6" w:rsidR="000E2729">
        <w:rPr>
          <w:rFonts w:ascii="Tahoma" w:hAnsi="Tahoma" w:cs="Tahoma"/>
          <w:b/>
          <w:sz w:val="20"/>
          <w:szCs w:val="20"/>
        </w:rPr>
        <w:t>jednatel:</w:t>
      </w:r>
      <w:r w:rsidRPr="00232BE6" w:rsidR="000E2729">
        <w:rPr>
          <w:rFonts w:ascii="Tahoma" w:hAnsi="Tahoma" w:cs="Tahoma"/>
          <w:b/>
          <w:sz w:val="20"/>
          <w:szCs w:val="20"/>
        </w:rPr>
        <w:tab/>
      </w:r>
      <w:r w:rsidRPr="00232BE6" w:rsidR="000E2729">
        <w:rPr>
          <w:rFonts w:ascii="Tahoma" w:hAnsi="Tahoma" w:cs="Tahoma"/>
          <w:b/>
          <w:sz w:val="20"/>
          <w:szCs w:val="20"/>
        </w:rPr>
        <w:tab/>
      </w:r>
      <w:r w:rsidRPr="00232BE6" w:rsidR="000E2729">
        <w:rPr>
          <w:rFonts w:ascii="Tahoma" w:hAnsi="Tahoma" w:cs="Tahoma"/>
          <w:b/>
          <w:sz w:val="20"/>
          <w:szCs w:val="20"/>
        </w:rPr>
        <w:tab/>
      </w:r>
      <w:r w:rsidRPr="00232BE6" w:rsidR="000E2729">
        <w:rPr>
          <w:rFonts w:ascii="Tahoma" w:hAnsi="Tahoma" w:cs="Tahoma"/>
          <w:b/>
          <w:sz w:val="20"/>
          <w:szCs w:val="20"/>
        </w:rPr>
        <w:tab/>
      </w:r>
      <w:r w:rsidRPr="00232BE6" w:rsidR="000E2729">
        <w:rPr>
          <w:rFonts w:ascii="Tahoma" w:hAnsi="Tahoma" w:cs="Tahoma"/>
          <w:b/>
          <w:sz w:val="20"/>
          <w:szCs w:val="20"/>
        </w:rPr>
        <w:tab/>
      </w:r>
      <w:r w:rsidRPr="00232BE6" w:rsidR="000E2729">
        <w:rPr>
          <w:rFonts w:ascii="Tahoma" w:hAnsi="Tahoma" w:cs="Tahoma"/>
          <w:b/>
          <w:sz w:val="20"/>
          <w:szCs w:val="20"/>
        </w:rPr>
        <w:tab/>
        <w:t xml:space="preserve"> </w:t>
      </w:r>
      <w:r w:rsidRPr="00A74D8C" w:rsidR="00BB6E53">
        <w:rPr>
          <w:rFonts w:ascii="Tahoma" w:hAnsi="Tahoma" w:cs="Tahoma"/>
          <w:b/>
          <w:sz w:val="20"/>
          <w:szCs w:val="20"/>
          <w:highlight w:val="yellow"/>
        </w:rPr>
        <w:t>Dodavatel</w:t>
      </w:r>
      <w:r w:rsidRPr="00A74D8C" w:rsidR="000E2729">
        <w:rPr>
          <w:rFonts w:ascii="Tahoma" w:hAnsi="Tahoma" w:cs="Tahoma"/>
          <w:b/>
          <w:sz w:val="20"/>
          <w:szCs w:val="20"/>
          <w:highlight w:val="yellow"/>
        </w:rPr>
        <w:t>:</w:t>
      </w:r>
    </w:p>
    <w:p w:rsidRPr="00232BE6" w:rsidR="000E2729" w:rsidP="000E2729" w:rsidRDefault="000E2729">
      <w:pPr>
        <w:rPr>
          <w:rFonts w:ascii="Tahoma" w:hAnsi="Tahoma" w:cs="Tahoma"/>
          <w:b/>
          <w:sz w:val="20"/>
          <w:szCs w:val="20"/>
        </w:rPr>
      </w:pPr>
    </w:p>
    <w:p w:rsidRPr="00232BE6" w:rsidR="000E2729" w:rsidP="000E2729" w:rsidRDefault="000E2729">
      <w:pPr>
        <w:rPr>
          <w:rFonts w:ascii="Tahoma" w:hAnsi="Tahoma" w:cs="Tahoma"/>
          <w:b/>
          <w:sz w:val="20"/>
          <w:szCs w:val="20"/>
        </w:rPr>
      </w:pPr>
    </w:p>
    <w:p w:rsidRPr="00232BE6" w:rsidR="000E2729" w:rsidP="000E2729" w:rsidRDefault="000E2729">
      <w:pPr>
        <w:rPr>
          <w:rFonts w:ascii="Tahoma" w:hAnsi="Tahoma" w:cs="Tahoma"/>
          <w:b/>
          <w:sz w:val="20"/>
          <w:szCs w:val="20"/>
        </w:rPr>
      </w:pPr>
    </w:p>
    <w:p w:rsidRPr="00232BE6" w:rsidR="000E2729" w:rsidP="000E2729" w:rsidRDefault="000E2729">
      <w:pPr>
        <w:rPr>
          <w:rFonts w:ascii="Tahoma" w:hAnsi="Tahoma" w:cs="Tahoma"/>
          <w:b/>
          <w:sz w:val="20"/>
          <w:szCs w:val="20"/>
        </w:rPr>
      </w:pPr>
    </w:p>
    <w:p w:rsidRPr="00232BE6" w:rsidR="000E2729" w:rsidP="000E2729" w:rsidRDefault="000E2729">
      <w:pPr>
        <w:rPr>
          <w:rFonts w:ascii="Tahoma" w:hAnsi="Tahoma" w:cs="Tahoma"/>
          <w:sz w:val="20"/>
          <w:szCs w:val="20"/>
        </w:rPr>
      </w:pPr>
      <w:r w:rsidRPr="00232BE6">
        <w:rPr>
          <w:rFonts w:ascii="Tahoma" w:hAnsi="Tahoma" w:cs="Tahoma"/>
          <w:b/>
          <w:sz w:val="20"/>
          <w:szCs w:val="20"/>
        </w:rPr>
        <w:t>-----------------------------------------------</w:t>
      </w:r>
      <w:r w:rsidRPr="00232BE6">
        <w:rPr>
          <w:rFonts w:ascii="Tahoma" w:hAnsi="Tahoma" w:cs="Tahoma"/>
          <w:b/>
          <w:sz w:val="20"/>
          <w:szCs w:val="20"/>
        </w:rPr>
        <w:tab/>
      </w:r>
      <w:r w:rsidRPr="00232BE6">
        <w:rPr>
          <w:rFonts w:ascii="Tahoma" w:hAnsi="Tahoma" w:cs="Tahoma"/>
          <w:b/>
          <w:sz w:val="20"/>
          <w:szCs w:val="20"/>
        </w:rPr>
        <w:tab/>
        <w:t xml:space="preserve"> -----------------------------------------------</w:t>
      </w:r>
      <w:r w:rsidRPr="00232BE6">
        <w:rPr>
          <w:rFonts w:ascii="Tahoma" w:hAnsi="Tahoma" w:cs="Tahoma"/>
          <w:b/>
          <w:sz w:val="20"/>
          <w:szCs w:val="20"/>
        </w:rPr>
        <w:br/>
      </w:r>
      <w:r w:rsidRPr="00232BE6">
        <w:rPr>
          <w:rFonts w:ascii="Tahoma" w:hAnsi="Tahoma" w:cs="Tahoma"/>
          <w:sz w:val="20"/>
          <w:szCs w:val="20"/>
        </w:rPr>
        <w:t>Jméno:</w:t>
      </w:r>
      <w:r w:rsidRPr="00A74D8C" w:rsidR="00A74D8C">
        <w:rPr>
          <w:rFonts w:ascii="Tahoma" w:hAnsi="Tahoma" w:cs="Tahoma"/>
          <w:sz w:val="20"/>
        </w:rPr>
        <w:t xml:space="preserve"> </w:t>
      </w:r>
      <w:r w:rsidRPr="002B6DF0" w:rsidR="00A74D8C">
        <w:rPr>
          <w:rFonts w:ascii="Tahoma" w:hAnsi="Tahoma" w:cs="Tahoma"/>
          <w:sz w:val="20"/>
        </w:rPr>
        <w:t>Ing. Jana Kočicová</w:t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  <w:t xml:space="preserve"> Jméno:</w:t>
      </w:r>
      <w:r w:rsidRPr="00A74D8C" w:rsidR="00A74D8C">
        <w:rPr>
          <w:rFonts w:ascii="Tahoma" w:hAnsi="Tahoma" w:cs="Tahoma"/>
          <w:sz w:val="20"/>
          <w:szCs w:val="20"/>
          <w:highlight w:val="yellow"/>
        </w:rPr>
        <w:t>………………………………………..</w:t>
      </w:r>
    </w:p>
    <w:p w:rsidR="00A74D8C" w:rsidP="000E2729" w:rsidRDefault="000E2729">
      <w:pPr>
        <w:rPr>
          <w:rFonts w:ascii="Tahoma" w:hAnsi="Tahoma" w:cs="Tahoma"/>
          <w:sz w:val="20"/>
        </w:rPr>
      </w:pPr>
      <w:r w:rsidRPr="00232BE6">
        <w:rPr>
          <w:rFonts w:ascii="Tahoma" w:hAnsi="Tahoma" w:cs="Tahoma"/>
          <w:sz w:val="20"/>
          <w:szCs w:val="20"/>
        </w:rPr>
        <w:t xml:space="preserve">Funkce: </w:t>
      </w:r>
      <w:r w:rsidRPr="002B6DF0" w:rsidR="00A74D8C">
        <w:rPr>
          <w:rFonts w:ascii="Tahoma" w:hAnsi="Tahoma" w:cs="Tahoma"/>
          <w:sz w:val="20"/>
        </w:rPr>
        <w:t>ředitelka Odboru strategie a</w:t>
      </w:r>
      <w:r w:rsidR="00A74D8C">
        <w:rPr>
          <w:rFonts w:ascii="Tahoma" w:hAnsi="Tahoma" w:cs="Tahoma"/>
          <w:sz w:val="20"/>
        </w:rPr>
        <w:tab/>
      </w:r>
      <w:r w:rsidR="00A74D8C">
        <w:rPr>
          <w:rFonts w:ascii="Tahoma" w:hAnsi="Tahoma" w:cs="Tahoma"/>
          <w:sz w:val="20"/>
        </w:rPr>
        <w:tab/>
      </w:r>
      <w:r w:rsidR="00A74D8C">
        <w:rPr>
          <w:rFonts w:ascii="Tahoma" w:hAnsi="Tahoma" w:cs="Tahoma"/>
          <w:sz w:val="20"/>
        </w:rPr>
        <w:tab/>
        <w:t xml:space="preserve"> </w:t>
      </w:r>
      <w:r w:rsidRPr="00232BE6" w:rsidR="00A74D8C">
        <w:rPr>
          <w:rFonts w:ascii="Tahoma" w:hAnsi="Tahoma" w:cs="Tahoma"/>
          <w:sz w:val="20"/>
          <w:szCs w:val="20"/>
        </w:rPr>
        <w:t>Funkce:</w:t>
      </w:r>
      <w:r w:rsidRPr="00A74D8C" w:rsidR="00A74D8C">
        <w:rPr>
          <w:rFonts w:ascii="Tahoma" w:hAnsi="Tahoma" w:cs="Tahoma"/>
          <w:sz w:val="20"/>
          <w:szCs w:val="20"/>
          <w:highlight w:val="yellow"/>
        </w:rPr>
        <w:t>……………………………………….</w:t>
      </w:r>
    </w:p>
    <w:p w:rsidRPr="00232BE6" w:rsidR="000E2729" w:rsidP="00A74D8C" w:rsidRDefault="00A74D8C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  </w:t>
      </w:r>
      <w:r w:rsidRPr="002B6DF0">
        <w:rPr>
          <w:rFonts w:ascii="Tahoma" w:hAnsi="Tahoma" w:cs="Tahoma"/>
          <w:sz w:val="20"/>
        </w:rPr>
        <w:t xml:space="preserve"> projektové kanceláře</w:t>
      </w:r>
      <w:r w:rsidRPr="00232BE6" w:rsidR="000E2729">
        <w:rPr>
          <w:rFonts w:ascii="Tahoma" w:hAnsi="Tahoma" w:cs="Tahoma"/>
          <w:sz w:val="20"/>
          <w:szCs w:val="20"/>
        </w:rPr>
        <w:tab/>
      </w:r>
      <w:r w:rsidRPr="00232BE6" w:rsidR="000E2729">
        <w:rPr>
          <w:rFonts w:ascii="Tahoma" w:hAnsi="Tahoma" w:cs="Tahoma"/>
          <w:sz w:val="20"/>
          <w:szCs w:val="20"/>
        </w:rPr>
        <w:tab/>
      </w:r>
      <w:r w:rsidRPr="00232BE6" w:rsidR="000E2729">
        <w:rPr>
          <w:rFonts w:ascii="Tahoma" w:hAnsi="Tahoma" w:cs="Tahoma"/>
          <w:sz w:val="20"/>
          <w:szCs w:val="20"/>
        </w:rPr>
        <w:tab/>
      </w:r>
      <w:r w:rsidRPr="00232BE6" w:rsidR="000E2729">
        <w:rPr>
          <w:rFonts w:ascii="Tahoma" w:hAnsi="Tahoma" w:cs="Tahoma"/>
          <w:sz w:val="20"/>
          <w:szCs w:val="20"/>
        </w:rPr>
        <w:tab/>
      </w:r>
    </w:p>
    <w:p w:rsidRPr="00232BE6" w:rsidR="000E2729" w:rsidP="000E2729" w:rsidRDefault="000E2729">
      <w:pPr>
        <w:rPr>
          <w:rFonts w:ascii="Tahoma" w:hAnsi="Tahoma" w:cs="Tahoma"/>
          <w:sz w:val="20"/>
          <w:szCs w:val="20"/>
        </w:rPr>
      </w:pPr>
      <w:r w:rsidRPr="00232BE6">
        <w:rPr>
          <w:rFonts w:ascii="Tahoma" w:hAnsi="Tahoma" w:cs="Tahoma"/>
          <w:sz w:val="20"/>
          <w:szCs w:val="20"/>
        </w:rPr>
        <w:t xml:space="preserve">Datum: </w:t>
      </w:r>
      <w:r w:rsidRPr="00A74D8C" w:rsidR="00A74D8C">
        <w:rPr>
          <w:rFonts w:ascii="Tahoma" w:hAnsi="Tahoma" w:cs="Tahoma"/>
          <w:sz w:val="20"/>
          <w:szCs w:val="20"/>
          <w:highlight w:val="cyan"/>
        </w:rPr>
        <w:t>……………….</w:t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  <w:t xml:space="preserve"> Datum:</w:t>
      </w:r>
      <w:r w:rsidRPr="00A74D8C" w:rsidR="00A74D8C">
        <w:rPr>
          <w:rFonts w:ascii="Tahoma" w:hAnsi="Tahoma" w:cs="Tahoma"/>
          <w:sz w:val="20"/>
          <w:szCs w:val="20"/>
        </w:rPr>
        <w:t xml:space="preserve"> </w:t>
      </w:r>
      <w:r w:rsidRPr="00A74D8C" w:rsidR="00A74D8C">
        <w:rPr>
          <w:rFonts w:ascii="Tahoma" w:hAnsi="Tahoma" w:cs="Tahoma"/>
          <w:sz w:val="20"/>
          <w:szCs w:val="20"/>
          <w:highlight w:val="yellow"/>
        </w:rPr>
        <w:t>……………………………………….</w:t>
      </w:r>
    </w:p>
    <w:p w:rsidRPr="00232BE6" w:rsidR="000E2729" w:rsidP="000E2729" w:rsidRDefault="000E2729">
      <w:pPr>
        <w:rPr>
          <w:rFonts w:ascii="Tahoma" w:hAnsi="Tahoma" w:cs="Tahoma"/>
          <w:sz w:val="20"/>
          <w:szCs w:val="20"/>
        </w:rPr>
      </w:pPr>
      <w:r w:rsidRPr="00232BE6">
        <w:rPr>
          <w:rFonts w:ascii="Tahoma" w:hAnsi="Tahoma" w:cs="Tahoma"/>
          <w:sz w:val="20"/>
          <w:szCs w:val="20"/>
        </w:rPr>
        <w:t xml:space="preserve">Místo: </w:t>
      </w:r>
      <w:r w:rsidRPr="00232BE6">
        <w:rPr>
          <w:rFonts w:ascii="Tahoma" w:hAnsi="Tahoma" w:cs="Tahoma"/>
          <w:sz w:val="20"/>
          <w:szCs w:val="20"/>
        </w:rPr>
        <w:tab/>
      </w:r>
      <w:r w:rsidR="00A74D8C">
        <w:rPr>
          <w:rFonts w:ascii="Tahoma" w:hAnsi="Tahoma" w:cs="Tahoma"/>
          <w:sz w:val="20"/>
          <w:szCs w:val="20"/>
        </w:rPr>
        <w:t>V Praze</w:t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</w:r>
      <w:r w:rsidRPr="00232BE6">
        <w:rPr>
          <w:rFonts w:ascii="Tahoma" w:hAnsi="Tahoma" w:cs="Tahoma"/>
          <w:sz w:val="20"/>
          <w:szCs w:val="20"/>
        </w:rPr>
        <w:tab/>
        <w:t xml:space="preserve"> Místo:</w:t>
      </w:r>
      <w:r w:rsidRPr="00A74D8C" w:rsidR="00A74D8C">
        <w:rPr>
          <w:rFonts w:ascii="Tahoma" w:hAnsi="Tahoma" w:cs="Tahoma"/>
          <w:sz w:val="20"/>
          <w:szCs w:val="20"/>
        </w:rPr>
        <w:t xml:space="preserve"> </w:t>
      </w:r>
      <w:r w:rsidRPr="00A74D8C" w:rsidR="00A74D8C">
        <w:rPr>
          <w:rFonts w:ascii="Tahoma" w:hAnsi="Tahoma" w:cs="Tahoma"/>
          <w:sz w:val="20"/>
          <w:szCs w:val="20"/>
          <w:highlight w:val="yellow"/>
        </w:rPr>
        <w:t>……………………………………….</w:t>
      </w:r>
    </w:p>
    <w:p w:rsidR="000E2729" w:rsidP="002142B6" w:rsidRDefault="000E2729">
      <w:pPr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  <w:lang w:eastAsia="cs-CZ"/>
        </w:rPr>
      </w:pPr>
    </w:p>
    <w:sectPr w:rsidR="000E2729" w:rsidSect="003A3C65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A47F3" w:rsidP="00476A77" w:rsidRDefault="004A47F3">
      <w:r>
        <w:separator/>
      </w:r>
    </w:p>
  </w:endnote>
  <w:endnote w:type="continuationSeparator" w:id="0">
    <w:p w:rsidR="004A47F3" w:rsidP="00476A77" w:rsidRDefault="004A47F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937818879"/>
      <w:docPartObj>
        <w:docPartGallery w:val="Page Numbers (Bottom of Page)"/>
        <w:docPartUnique/>
      </w:docPartObj>
    </w:sdtPr>
    <w:sdtEndPr/>
    <w:sdtContent>
      <w:p w:rsidR="00AD3133" w:rsidRDefault="00AD31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53">
          <w:rPr>
            <w:noProof/>
          </w:rPr>
          <w:t>1</w:t>
        </w:r>
        <w:r>
          <w:fldChar w:fldCharType="end"/>
        </w:r>
      </w:p>
    </w:sdtContent>
  </w:sdt>
  <w:p w:rsidR="00AD3133" w:rsidRDefault="00AD313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A47F3" w:rsidP="00476A77" w:rsidRDefault="004A47F3">
      <w:r>
        <w:separator/>
      </w:r>
    </w:p>
  </w:footnote>
  <w:footnote w:type="continuationSeparator" w:id="0">
    <w:p w:rsidR="004A47F3" w:rsidP="00476A77" w:rsidRDefault="004A47F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76A77" w:rsidP="003A3C65" w:rsidRDefault="00476A77">
    <w:pPr>
      <w:pStyle w:val="Zhlav"/>
      <w:ind w:left="-426"/>
    </w:pPr>
    <w:r>
      <w:rPr>
        <w:noProof/>
        <w:lang w:eastAsia="cs-CZ"/>
      </w:rPr>
      <w:drawing>
        <wp:inline distT="0" distB="0" distL="0" distR="0">
          <wp:extent cx="6629400" cy="502028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LZZ ČERNOBÍL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371" cy="504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AF8A648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7A21446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AA6A14E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630F8EE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3F04A62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1FC09B8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7EECD0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519EA"/>
    <w:rsid w:val="000E2729"/>
    <w:rsid w:val="00115258"/>
    <w:rsid w:val="00122FEF"/>
    <w:rsid w:val="00154373"/>
    <w:rsid w:val="00197D59"/>
    <w:rsid w:val="001B34B1"/>
    <w:rsid w:val="001B431B"/>
    <w:rsid w:val="001B5BBC"/>
    <w:rsid w:val="002142B6"/>
    <w:rsid w:val="00217DAF"/>
    <w:rsid w:val="00221B6C"/>
    <w:rsid w:val="002803B0"/>
    <w:rsid w:val="00293FF7"/>
    <w:rsid w:val="00297AC4"/>
    <w:rsid w:val="002C13AE"/>
    <w:rsid w:val="002F30F1"/>
    <w:rsid w:val="003023D3"/>
    <w:rsid w:val="003146F5"/>
    <w:rsid w:val="00355AF6"/>
    <w:rsid w:val="00357916"/>
    <w:rsid w:val="0038675D"/>
    <w:rsid w:val="003A3C65"/>
    <w:rsid w:val="003C70DB"/>
    <w:rsid w:val="0043769E"/>
    <w:rsid w:val="00470008"/>
    <w:rsid w:val="00476A77"/>
    <w:rsid w:val="00482053"/>
    <w:rsid w:val="004A47F3"/>
    <w:rsid w:val="004C453C"/>
    <w:rsid w:val="004E27EF"/>
    <w:rsid w:val="004F7C5D"/>
    <w:rsid w:val="00524F70"/>
    <w:rsid w:val="00580691"/>
    <w:rsid w:val="005B2E7D"/>
    <w:rsid w:val="005D4959"/>
    <w:rsid w:val="005F0C04"/>
    <w:rsid w:val="00646AB7"/>
    <w:rsid w:val="00656900"/>
    <w:rsid w:val="0066253B"/>
    <w:rsid w:val="006901D3"/>
    <w:rsid w:val="006D58C7"/>
    <w:rsid w:val="0070302A"/>
    <w:rsid w:val="00717CC7"/>
    <w:rsid w:val="00764744"/>
    <w:rsid w:val="007E72D0"/>
    <w:rsid w:val="007F3200"/>
    <w:rsid w:val="0082648F"/>
    <w:rsid w:val="00847C10"/>
    <w:rsid w:val="00871E6D"/>
    <w:rsid w:val="008B38EF"/>
    <w:rsid w:val="008B71BA"/>
    <w:rsid w:val="008C50E0"/>
    <w:rsid w:val="00901936"/>
    <w:rsid w:val="00921B6D"/>
    <w:rsid w:val="009577E5"/>
    <w:rsid w:val="009660F5"/>
    <w:rsid w:val="009A6C9A"/>
    <w:rsid w:val="00A74D8C"/>
    <w:rsid w:val="00AD3133"/>
    <w:rsid w:val="00AD712D"/>
    <w:rsid w:val="00AF62E9"/>
    <w:rsid w:val="00B0176F"/>
    <w:rsid w:val="00B10BBE"/>
    <w:rsid w:val="00B317A5"/>
    <w:rsid w:val="00B76574"/>
    <w:rsid w:val="00BB6E53"/>
    <w:rsid w:val="00C76496"/>
    <w:rsid w:val="00CA34E0"/>
    <w:rsid w:val="00D023E3"/>
    <w:rsid w:val="00D650BF"/>
    <w:rsid w:val="00E03A0E"/>
    <w:rsid w:val="00E07439"/>
    <w:rsid w:val="00E22D3F"/>
    <w:rsid w:val="00E315E9"/>
    <w:rsid w:val="00E70542"/>
    <w:rsid w:val="00EC4ADE"/>
    <w:rsid w:val="00EE264F"/>
    <w:rsid w:val="00E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AF62E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2648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76A7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76A7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76A7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76A77"/>
    <w:rPr>
      <w:sz w:val="22"/>
      <w:szCs w:val="22"/>
      <w:lang w:eastAsia="en-US"/>
    </w:rPr>
  </w:style>
  <w:style w:type="paragraph" w:styleId="Odstavecinzert" w:customStyle="true">
    <w:name w:val="Odstavec inzert"/>
    <w:basedOn w:val="Normln"/>
    <w:rsid w:val="00476A77"/>
    <w:pPr>
      <w:ind w:left="340"/>
      <w:jc w:val="both"/>
    </w:pPr>
    <w:rPr>
      <w:rFonts w:ascii="Tahoma" w:hAnsi="Tahoma" w:eastAsia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AF62E9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en-US"/>
    </w:rPr>
  </w:style>
  <w:style w:styleId="Odstavecseseznamem" w:type="paragraph">
    <w:name w:val="List Paragraph"/>
    <w:basedOn w:val="Normln"/>
    <w:uiPriority w:val="34"/>
    <w:qFormat/>
    <w:rsid w:val="002142B6"/>
    <w:pPr>
      <w:ind w:left="720"/>
      <w:contextualSpacing/>
    </w:pPr>
  </w:style>
  <w:style w:styleId="Bezmezer" w:type="paragraph">
    <w:name w:val="No Spacing"/>
    <w:uiPriority w:val="1"/>
    <w:qFormat/>
    <w:rsid w:val="002142B6"/>
    <w:rPr>
      <w:sz w:val="22"/>
      <w:szCs w:val="22"/>
      <w:lang w:eastAsia="en-US"/>
    </w:rPr>
  </w:style>
  <w:style w:styleId="Odkaznakoment" w:type="character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17CC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17CC7"/>
    <w:rPr>
      <w:rFonts w:ascii="Tahoma" w:cs="Tahoma" w:hAnsi="Tahoma"/>
      <w:sz w:val="16"/>
      <w:szCs w:val="16"/>
      <w:lang w:eastAsia="en-US"/>
    </w:rPr>
  </w:style>
  <w:style w:styleId="Revize" w:type="paragraph">
    <w:name w:val="Revision"/>
    <w:hidden/>
    <w:uiPriority w:val="99"/>
    <w:semiHidden/>
    <w:rsid w:val="0082648F"/>
    <w:rPr>
      <w:sz w:val="22"/>
      <w:szCs w:val="22"/>
      <w:lang w:eastAsia="en-US"/>
    </w:rPr>
  </w:style>
  <w:style w:styleId="Zhlav" w:type="paragraph">
    <w:name w:val="header"/>
    <w:basedOn w:val="Normln"/>
    <w:link w:val="ZhlavChar"/>
    <w:uiPriority w:val="99"/>
    <w:unhideWhenUsed/>
    <w:rsid w:val="00476A7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476A77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476A77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76A77"/>
    <w:rPr>
      <w:sz w:val="22"/>
      <w:szCs w:val="22"/>
      <w:lang w:eastAsia="en-US"/>
    </w:rPr>
  </w:style>
  <w:style w:customStyle="1" w:styleId="Odstavecinzert" w:type="paragraph">
    <w:name w:val="Odstavec inzert"/>
    <w:basedOn w:val="Normln"/>
    <w:rsid w:val="00476A77"/>
    <w:pPr>
      <w:ind w:left="340"/>
      <w:jc w:val="both"/>
    </w:pPr>
    <w:rPr>
      <w:rFonts w:ascii="Tahoma" w:eastAsia="Times New Roman" w:hAnsi="Tahoma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ČSSZ</properties:Company>
  <properties:Pages>4</properties:Pages>
  <properties:Words>1104</properties:Words>
  <properties:Characters>6518</properties:Characters>
  <properties:Lines>54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2014-09-01T07:17:00Z</dcterms:created>
  <dc:creator/>
  <cp:lastModifiedBy/>
  <cp:lastPrinted>2014-08-26T07:54:00Z</cp:lastPrinted>
  <dcterms:modified xmlns:xsi="http://www.w3.org/2001/XMLSchema-instance" xsi:type="dcterms:W3CDTF">2014-09-01T07:17:00Z</dcterms:modified>
  <cp:revision>2</cp:revision>
</cp:coreProperties>
</file>