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7"/>
        <w:gridCol w:w="3685"/>
        <w:gridCol w:w="3664"/>
        <w:gridCol w:w="4394"/>
        <w:gridCol w:w="2977"/>
      </w:tblGrid>
      <w:tr w:rsidRPr="009366B3" w:rsidR="003B251F" w:rsidTr="00A12631">
        <w:trPr>
          <w:trHeight w:val="1065"/>
        </w:trPr>
        <w:tc>
          <w:tcPr>
            <w:tcW w:w="15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A12631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Seznam subdodavatelů v souladu s § 44 odst. 6 zákona č. 137/2006 Sb., o veřejných zakázkách, ve znění pozdějších předpisů  </w:t>
            </w:r>
          </w:p>
        </w:tc>
      </w:tr>
      <w:tr w:rsidRPr="009366B3" w:rsidR="009366B3" w:rsidTr="00A12631">
        <w:trPr>
          <w:trHeight w:val="255"/>
        </w:trPr>
        <w:tc>
          <w:tcPr>
            <w:tcW w:w="76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366B3" w:rsidR="009366B3" w:rsidP="006858F9" w:rsidRDefault="00153F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Veřejná zakázka na </w:t>
            </w:r>
            <w:r w:rsidR="006858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dodávky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zadáva</w:t>
            </w:r>
            <w:r w:rsidRPr="009366B3" w:rsidR="009366B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ná v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 otevřeném nadlimitním </w:t>
            </w:r>
            <w:r w:rsidRPr="009366B3" w:rsidR="009366B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řízení dle zákona č. 137/2006 Sb., o veřejných zakázkách, ve znění pozdějších předpisů</w:t>
            </w:r>
          </w:p>
        </w:tc>
        <w:tc>
          <w:tcPr>
            <w:tcW w:w="4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jc w:val="center"/>
              <w:rPr>
                <w:rFonts w:ascii="Arial CE" w:hAnsi="Arial CE"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Část plnění VZ, kterou hodlá uchazeč zadat subdodavateli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textDirection w:val="btLr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jc w:val="center"/>
              <w:rPr>
                <w:rFonts w:ascii="Arial CE" w:hAnsi="Arial CE"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% podíl na plnění VZ</w:t>
            </w:r>
          </w:p>
        </w:tc>
      </w:tr>
      <w:tr w:rsidRPr="009366B3" w:rsidR="009366B3" w:rsidTr="00A12631">
        <w:trPr>
          <w:trHeight w:val="380"/>
        </w:trPr>
        <w:tc>
          <w:tcPr>
            <w:tcW w:w="765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A12631">
        <w:trPr>
          <w:trHeight w:val="1123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153F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 w:rsidRPr="00153FDE">
              <w:rPr>
                <w:rFonts w:ascii="Arial" w:hAnsi="Arial" w:eastAsia="Times New Roman" w:cs="Arial"/>
                <w:b/>
                <w:bCs/>
                <w:lang w:eastAsia="cs-CZ"/>
              </w:rPr>
              <w:t>Nákup IT komodit pro potřeby individuálních projektů OP LZZ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686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jc w:val="center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F7792F">
        <w:trPr>
          <w:trHeight w:val="567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56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Osoba oprávněná jednat jménem či za</w:t>
            </w: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7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54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389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  <w:bookmarkStart w:name="_GoBack" w:id="0"/>
            <w:bookmarkEnd w:id="0"/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Osoba oprávněná jednat jménem či za</w:t>
            </w: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255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Osoba oprávněná jednat jménem či za</w:t>
            </w: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F7792F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270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Book Antiqua" w:hAnsi="Book Antiqua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1457" w:rsidRDefault="00661457"/>
    <w:sectPr w:rsidR="00661457" w:rsidSect="009366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366B3" w:rsidP="009366B3" w:rsidRDefault="009366B3">
      <w:pPr>
        <w:spacing w:after="0" w:line="240" w:lineRule="auto"/>
      </w:pPr>
      <w:r>
        <w:separator/>
      </w:r>
    </w:p>
  </w:endnote>
  <w:endnote w:type="continuationSeparator" w:id="0">
    <w:p w:rsidR="009366B3" w:rsidP="009366B3" w:rsidRDefault="0093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366B3" w:rsidP="009366B3" w:rsidRDefault="009366B3">
      <w:pPr>
        <w:spacing w:after="0" w:line="240" w:lineRule="auto"/>
      </w:pPr>
      <w:r>
        <w:separator/>
      </w:r>
    </w:p>
  </w:footnote>
  <w:footnote w:type="continuationSeparator" w:id="0">
    <w:p w:rsidR="009366B3" w:rsidP="009366B3" w:rsidRDefault="0093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366B3" w:rsidR="009366B3" w:rsidP="009366B3" w:rsidRDefault="009366B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eastAsia="Times New Roman" w:cs="Times New Roman"/>
        <w:noProof/>
        <w:sz w:val="20"/>
        <w:szCs w:val="20"/>
        <w:lang w:eastAsia="cs-CZ"/>
      </w:rPr>
      <w:drawing>
        <wp:inline distT="0" distB="0" distL="0" distR="0">
          <wp:extent cx="5629275" cy="571500"/>
          <wp:effectExtent l="0" t="0" r="9525" b="0"/>
          <wp:docPr id="1" name="Obrázek 1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6B3" w:rsidRDefault="009366B3">
    <w:pPr>
      <w:pStyle w:val="Zhlav"/>
    </w:pPr>
  </w:p>
  <w:p w:rsidR="009366B3" w:rsidP="009366B3" w:rsidRDefault="00153FDE">
    <w:pPr>
      <w:pStyle w:val="Zhlav"/>
      <w:jc w:val="right"/>
    </w:pPr>
    <w:r>
      <w:t>Příloha č. 6</w:t>
    </w:r>
    <w:r w:rsidR="009366B3">
      <w:t xml:space="preserve"> Zadávací dokumentace</w:t>
    </w:r>
  </w:p>
  <w:p w:rsidR="009366B3" w:rsidP="009366B3" w:rsidRDefault="009366B3">
    <w:pPr>
      <w:pStyle w:val="Zhlav"/>
      <w:jc w:val="right"/>
    </w:pPr>
  </w:p>
  <w:p w:rsidR="009366B3" w:rsidP="00CF01C1" w:rsidRDefault="009366B3">
    <w:pPr>
      <w:pStyle w:val="Zhlav"/>
      <w:jc w:val="center"/>
    </w:pPr>
  </w:p>
  <w:p w:rsidR="009366B3" w:rsidP="009366B3" w:rsidRDefault="009366B3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3"/>
    <w:rsid w:val="00153FDE"/>
    <w:rsid w:val="003B251F"/>
    <w:rsid w:val="00661457"/>
    <w:rsid w:val="006858F9"/>
    <w:rsid w:val="009366B3"/>
    <w:rsid w:val="00A12631"/>
    <w:rsid w:val="00CF01C1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66B3"/>
  </w:style>
  <w:style w:type="paragraph" w:styleId="Zpat">
    <w:name w:val="footer"/>
    <w:basedOn w:val="Normln"/>
    <w:link w:val="Zpat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66B3"/>
  </w:style>
  <w:style w:type="paragraph" w:styleId="Textbubliny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66B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366B3"/>
  </w:style>
  <w:style w:styleId="Zpat" w:type="paragraph">
    <w:name w:val="footer"/>
    <w:basedOn w:val="Normln"/>
    <w:link w:val="Zpat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366B3"/>
  </w:style>
  <w:style w:styleId="Textbubliny" w:type="paragraph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66B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556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186</properties:Words>
  <properties:Characters>1098</properties:Characters>
  <properties:Lines>9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2013-12-18T14:30:00Z</dcterms:created>
  <dc:creator/>
  <cp:lastModifiedBy/>
  <cp:lastPrinted>2013-12-20T09:30:00Z</cp:lastPrinted>
  <dcterms:modified xmlns:xsi="http://www.w3.org/2001/XMLSchema-instance" xsi:type="dcterms:W3CDTF">2013-12-20T09:30:00Z</dcterms:modified>
  <cp:revision>6</cp:revision>
</cp:coreProperties>
</file>