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432FDF" w:rsidP="00432FDF" w:rsidRDefault="00432FDF"/>
    <w:p w:rsidR="00432FDF" w:rsidP="00432FDF" w:rsidRDefault="00432F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Vážený pane doktore,</w:t>
      </w:r>
    </w:p>
    <w:p w:rsidR="00435679" w:rsidP="00432FDF" w:rsidRDefault="00435679">
      <w:pPr>
        <w:jc w:val="both"/>
        <w:rPr>
          <w:rFonts w:ascii="Times New Roman" w:hAnsi="Times New Roman"/>
        </w:rPr>
      </w:pPr>
    </w:p>
    <w:p w:rsidR="00432FDF" w:rsidP="00432FDF" w:rsidRDefault="00432F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máme ohledně této zakázky dva dotazy.</w:t>
      </w:r>
    </w:p>
    <w:p w:rsidR="00432FDF" w:rsidP="00432FDF" w:rsidRDefault="00432FD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zadávací dokumentaci je psáno že, dodavatel musí zajistit výukové prostory tak, aby byla dobrá dostupnost všem účastníkům. Takže se chci zeptat, jestli musí být zajištěny prostory v každém městě? Např. pro region Hodonín, zda musí být prostory v městech Hodonín, Kyjov i Veselí nad Moravou nebo zda stačí výukové prostory např. v Hodoníně.</w:t>
      </w:r>
    </w:p>
    <w:p w:rsidR="00432FDF" w:rsidP="00432FDF" w:rsidRDefault="00432FD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Druhý můj dotaz je, zda musí být zajištěna pro každý poradenský program samostatná místnost (takže 3 výukové prostory) nebo stačí např. 2 místnosti pro všechny programy.</w:t>
      </w:r>
    </w:p>
    <w:p w:rsidR="00435679" w:rsidP="00432FDF" w:rsidRDefault="00435679">
      <w:pPr>
        <w:jc w:val="both"/>
        <w:rPr>
          <w:rFonts w:ascii="Times New Roman" w:hAnsi="Times New Roman"/>
        </w:rPr>
      </w:pPr>
    </w:p>
    <w:p w:rsidR="003D69B2" w:rsidP="00432FDF" w:rsidRDefault="00432FDF">
      <w:pPr>
        <w:jc w:val="both"/>
        <w:rPr>
          <w:rFonts w:ascii="Times New Roman" w:hAnsi="Times New Roman"/>
        </w:rPr>
      </w:pPr>
      <w:bookmarkStart w:name="_GoBack" w:id="0"/>
      <w:bookmarkEnd w:id="0"/>
      <w:r>
        <w:rPr>
          <w:rFonts w:ascii="Times New Roman" w:hAnsi="Times New Roman"/>
        </w:rPr>
        <w:t>Děkuji a přeji Vám krásný den</w:t>
      </w:r>
    </w:p>
    <w:p w:rsidR="00432FDF" w:rsidP="00432FDF" w:rsidRDefault="00432FDF">
      <w:pPr>
        <w:jc w:val="both"/>
        <w:rPr>
          <w:rFonts w:ascii="Times New Roman" w:hAnsi="Times New Roman"/>
        </w:rPr>
      </w:pPr>
    </w:p>
    <w:p w:rsidR="00432FDF" w:rsidP="00432FDF" w:rsidRDefault="00432FDF">
      <w:pPr>
        <w:jc w:val="both"/>
        <w:rPr>
          <w:rFonts w:ascii="Times New Roman" w:hAnsi="Times New Roman"/>
        </w:rPr>
      </w:pPr>
    </w:p>
    <w:p w:rsidR="00432FDF" w:rsidP="00432FDF" w:rsidRDefault="00432F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Odpověď:</w:t>
      </w:r>
    </w:p>
    <w:p w:rsidR="00432FDF" w:rsidP="00432FDF" w:rsidRDefault="00432FDF">
      <w:pPr>
        <w:jc w:val="both"/>
        <w:rPr>
          <w:rFonts w:ascii="Times New Roman" w:hAnsi="Times New Roman"/>
        </w:rPr>
      </w:pPr>
    </w:p>
    <w:p w:rsidR="00432FDF" w:rsidP="00432FDF" w:rsidRDefault="00432F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Dobrý den,</w:t>
      </w:r>
    </w:p>
    <w:p w:rsidR="00432FDF" w:rsidP="00432FDF" w:rsidRDefault="00432FDF">
      <w:pPr>
        <w:jc w:val="both"/>
        <w:rPr>
          <w:rFonts w:ascii="Times New Roman" w:hAnsi="Times New Roman"/>
        </w:rPr>
      </w:pPr>
    </w:p>
    <w:p w:rsidR="00432FDF" w:rsidP="00432FDF" w:rsidRDefault="00432F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 a) Místo plnění veřejné zakázky je specifikováno v příloze č. 1. Tudíž pro každou část veřejné zakázky jsou určena města, kde budou probíhat poradenské činnosti. Dodavatel musí být schopen zajistit realizaci v každém městě uvedeném pro konkrétní část veřejné zakázky.</w:t>
      </w:r>
    </w:p>
    <w:p w:rsidR="00432FDF" w:rsidP="00432FDF" w:rsidRDefault="00432FDF">
      <w:pPr>
        <w:jc w:val="both"/>
        <w:rPr>
          <w:rFonts w:ascii="Times New Roman" w:hAnsi="Times New Roman"/>
        </w:rPr>
      </w:pPr>
    </w:p>
    <w:p w:rsidR="00432FDF" w:rsidP="00432FDF" w:rsidRDefault="00432F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 b) Je na uvážení dodavatele kolik místností pro realizaci poradenských programů zajistí. Ale je vždy třeba, aby tyto místnosti splňovali jak požadavky zadavatele, tak podmínky kladené na realizaci </w:t>
      </w:r>
      <w:r w:rsidR="00435679">
        <w:rPr>
          <w:rFonts w:ascii="Times New Roman" w:hAnsi="Times New Roman"/>
        </w:rPr>
        <w:t>poradenských</w:t>
      </w:r>
      <w:r>
        <w:rPr>
          <w:rFonts w:ascii="Times New Roman" w:hAnsi="Times New Roman"/>
        </w:rPr>
        <w:t xml:space="preserve"> činnost</w:t>
      </w:r>
      <w:r w:rsidR="00435679">
        <w:rPr>
          <w:rFonts w:ascii="Times New Roman" w:hAnsi="Times New Roman"/>
        </w:rPr>
        <w:t>í</w:t>
      </w:r>
      <w:r>
        <w:rPr>
          <w:rFonts w:ascii="Times New Roman" w:hAnsi="Times New Roman"/>
        </w:rPr>
        <w:t>. Současně je uchazeč povinen, dle čl. 1 zadávací dokumentace, v</w:t>
      </w:r>
      <w:r w:rsidRPr="00432FDF">
        <w:rPr>
          <w:rFonts w:ascii="Times New Roman" w:hAnsi="Times New Roman"/>
        </w:rPr>
        <w:t> případě potřeby zabezpečit souběžnou realizaci výuky poradenských programů v dané části veřejné zakázky, pro kterou podává nabídku.</w:t>
      </w:r>
      <w:r>
        <w:rPr>
          <w:rFonts w:ascii="Times New Roman" w:hAnsi="Times New Roman"/>
        </w:rPr>
        <w:t xml:space="preserve"> </w:t>
      </w:r>
    </w:p>
    <w:p w:rsidR="00432FDF" w:rsidP="00432FDF" w:rsidRDefault="00432FDF">
      <w:pPr>
        <w:rPr>
          <w:rFonts w:ascii="Times New Roman" w:hAnsi="Times New Roman"/>
        </w:rPr>
      </w:pPr>
    </w:p>
    <w:p w:rsidR="00432FDF" w:rsidP="00432FDF" w:rsidRDefault="00432FDF"/>
    <w:sectPr w:rsidR="00432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B470664"/>
    <w:multiLevelType w:val="hybridMultilevel"/>
    <w:tmpl w:val="7CA09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DF"/>
    <w:rsid w:val="003D69B2"/>
    <w:rsid w:val="00432FDF"/>
    <w:rsid w:val="0043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32FDF"/>
    <w:pPr>
      <w:spacing w:after="0" w:line="240" w:lineRule="auto"/>
    </w:pPr>
    <w:rPr>
      <w:rFonts w:ascii="Calibri" w:hAnsi="Calibri" w:cs="Times New Roman"/>
      <w:lang w:eastAsia="cs-CZ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2FDF"/>
    <w:pPr>
      <w:ind w:left="720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32FDF"/>
    <w:pPr>
      <w:spacing w:after="0" w:line="240" w:lineRule="auto"/>
    </w:pPr>
    <w:rPr>
      <w:rFonts w:ascii="Calibri" w:cs="Times New Roman" w:hAnsi="Calibri"/>
      <w:lang w:eastAsia="cs-CZ"/>
    </w:rPr>
  </w:style>
  <w:style w:default="1" w:styleId="Standardnpsmoodstavce" w:type="character">
    <w:name w:val="Default Paragraph Font"/>
    <w:uiPriority w:val="1"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432FDF"/>
    <w:pPr>
      <w:ind w:left="720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957119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tylesWithEffects.xml" Type="http://schemas.microsoft.com/office/2007/relationships/stylesWithEffects" Id="rId3"/>
    <Relationship Target="theme/theme1.xml" Type="http://schemas.openxmlformats.org/officeDocument/2006/relationships/them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ntTable.xml" Type="http://schemas.openxmlformats.org/officeDocument/2006/relationships/fontTabl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191</properties:Words>
  <properties:Characters>1130</properties:Characters>
  <properties:Lines>9</properties:Lines>
  <properties:Paragraphs>2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1319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2014-11-11T11:45:00Z</dcterms:created>
  <dc:creator/>
  <cp:lastModifiedBy/>
  <dcterms:modified xmlns:xsi="http://www.w3.org/2001/XMLSchema-instance" xsi:type="dcterms:W3CDTF">2014-11-11T11:56:00Z</dcterms:modified>
  <cp:revision>1</cp:revision>
</cp:coreProperties>
</file>