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796971">
        <w:rPr>
          <w:rFonts w:asciiTheme="minorHAnsi" w:hAnsiTheme="minorHAnsi" w:cstheme="minorHAnsi"/>
          <w:b/>
          <w:sz w:val="28"/>
          <w:szCs w:val="28"/>
        </w:rPr>
        <w:t>20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9A4634" w:rsidP="001F35CC" w:rsidRDefault="009A4634">
      <w:pPr>
        <w:rPr>
          <w:rFonts w:asciiTheme="minorHAnsi" w:hAnsiTheme="minorHAnsi" w:cstheme="minorHAnsi"/>
          <w:szCs w:val="22"/>
        </w:rPr>
      </w:pP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796971">
        <w:rPr>
          <w:rFonts w:asciiTheme="minorHAnsi" w:hAnsiTheme="minorHAnsi" w:cstheme="minorHAnsi"/>
          <w:szCs w:val="22"/>
        </w:rPr>
        <w:t>23</w:t>
      </w:r>
      <w:r w:rsidR="003E019B">
        <w:rPr>
          <w:rFonts w:asciiTheme="minorHAnsi" w:hAnsiTheme="minorHAnsi" w:cstheme="minorHAnsi"/>
          <w:szCs w:val="22"/>
        </w:rPr>
        <w:t xml:space="preserve">. </w:t>
      </w:r>
      <w:r w:rsidR="00F51999">
        <w:rPr>
          <w:rFonts w:asciiTheme="minorHAnsi" w:hAnsiTheme="minorHAnsi" w:cstheme="minorHAnsi"/>
          <w:szCs w:val="22"/>
        </w:rPr>
        <w:t>9</w:t>
      </w:r>
      <w:r w:rsidR="003E019B">
        <w:rPr>
          <w:rFonts w:asciiTheme="minorHAnsi" w:hAnsiTheme="minorHAnsi" w:cstheme="minorHAnsi"/>
          <w:szCs w:val="22"/>
        </w:rPr>
        <w:t>.</w:t>
      </w:r>
      <w:r w:rsidRPr="00C12976" w:rsidR="00B44448">
        <w:rPr>
          <w:rFonts w:asciiTheme="minorHAnsi" w:hAnsiTheme="minorHAnsi" w:cstheme="minorHAnsi"/>
          <w:szCs w:val="22"/>
        </w:rPr>
        <w:t xml:space="preserve"> 2015 </w:t>
      </w:r>
    </w:p>
    <w:p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9A4634" w:rsidP="00B44448" w:rsidRDefault="009A4634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603A60" w:rsidP="00603A60" w:rsidRDefault="00603A60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</w:t>
      </w:r>
      <w:r>
        <w:rPr>
          <w:rFonts w:asciiTheme="minorHAnsi" w:hAnsiTheme="minorHAnsi" w:cstheme="minorHAnsi"/>
          <w:szCs w:val="22"/>
        </w:rPr>
        <w:t>4</w:t>
      </w:r>
      <w:r w:rsidRPr="00F665F6">
        <w:rPr>
          <w:rFonts w:asciiTheme="minorHAnsi" w:hAnsiTheme="minorHAnsi" w:cstheme="minorHAnsi"/>
          <w:szCs w:val="22"/>
        </w:rPr>
        <w:t xml:space="preserve">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  <w:r w:rsidR="00132722">
        <w:rPr>
          <w:rFonts w:asciiTheme="minorHAnsi" w:hAnsiTheme="minorHAnsi" w:cstheme="minorHAnsi"/>
          <w:szCs w:val="22"/>
        </w:rPr>
        <w:t xml:space="preserve"> </w:t>
      </w:r>
    </w:p>
    <w:p w:rsidR="00132722" w:rsidP="00603A60" w:rsidRDefault="00132722">
      <w:pPr>
        <w:rPr>
          <w:rFonts w:asciiTheme="minorHAnsi" w:hAnsiTheme="minorHAnsi" w:cstheme="minorHAnsi"/>
          <w:szCs w:val="22"/>
        </w:rPr>
      </w:pPr>
    </w:p>
    <w:p w:rsidRPr="00132722" w:rsidR="00132722" w:rsidP="00132722" w:rsidRDefault="00132722">
      <w:pPr>
        <w:rPr>
          <w:rFonts w:asciiTheme="minorHAnsi" w:hAnsiTheme="minorHAnsi" w:cstheme="minorHAnsi"/>
        </w:rPr>
      </w:pPr>
      <w:r w:rsidRPr="00132722">
        <w:rPr>
          <w:rFonts w:asciiTheme="minorHAnsi" w:hAnsiTheme="minorHAnsi" w:cstheme="minorHAnsi"/>
        </w:rPr>
        <w:t xml:space="preserve">Na základě žádosti o dodatečné informace, která byla podána po termínu stanoveném v části </w:t>
      </w:r>
      <w:proofErr w:type="gramStart"/>
      <w:r w:rsidRPr="00132722">
        <w:rPr>
          <w:rFonts w:asciiTheme="minorHAnsi" w:hAnsiTheme="minorHAnsi" w:cstheme="minorHAnsi"/>
        </w:rPr>
        <w:t>A.12</w:t>
      </w:r>
      <w:proofErr w:type="gramEnd"/>
      <w:r w:rsidRPr="00132722">
        <w:rPr>
          <w:rFonts w:asciiTheme="minorHAnsi" w:hAnsiTheme="minorHAnsi" w:cstheme="minorHAnsi"/>
        </w:rPr>
        <w:t xml:space="preserve">, bod 2 Zadávací dokumentace, a současně v takovém termínu, že zadavateli neposkytla zákonem stanovenou lhůtu na zpracování dodatečné informace,  si zadavatel uvědomil, že cena za subdodávku </w:t>
      </w:r>
      <w:proofErr w:type="spellStart"/>
      <w:r w:rsidRPr="00132722">
        <w:rPr>
          <w:rFonts w:asciiTheme="minorHAnsi" w:hAnsiTheme="minorHAnsi" w:cstheme="minorHAnsi"/>
        </w:rPr>
        <w:t>ergodiagnostiky</w:t>
      </w:r>
      <w:proofErr w:type="spellEnd"/>
      <w:r w:rsidRPr="00132722">
        <w:rPr>
          <w:rFonts w:asciiTheme="minorHAnsi" w:hAnsiTheme="minorHAnsi" w:cstheme="minorHAnsi"/>
        </w:rPr>
        <w:t xml:space="preserve">, která je v částech 14 – 18 veřejné zakázky povinnou položkou v Kalkulaci nákladů poradenské činnosti, vnáší do hodnocení nabídek podle hodnotícího kritéria, kterým je nejnižší nabídková cena v Kč bez DPH za jednoho účastníka poradenské činnosti, prvek netransparentnosti. Protože zadavatel ani subdodavatel </w:t>
      </w:r>
      <w:proofErr w:type="spellStart"/>
      <w:r w:rsidRPr="00132722">
        <w:rPr>
          <w:rFonts w:asciiTheme="minorHAnsi" w:hAnsiTheme="minorHAnsi" w:cstheme="minorHAnsi"/>
        </w:rPr>
        <w:t>ergodiagnostiky</w:t>
      </w:r>
      <w:proofErr w:type="spellEnd"/>
      <w:r w:rsidRPr="00132722">
        <w:rPr>
          <w:rFonts w:asciiTheme="minorHAnsi" w:hAnsiTheme="minorHAnsi" w:cstheme="minorHAnsi"/>
        </w:rPr>
        <w:t xml:space="preserve"> nemůže předem přesně stanovit obsah </w:t>
      </w:r>
      <w:proofErr w:type="spellStart"/>
      <w:r w:rsidRPr="00132722">
        <w:rPr>
          <w:rFonts w:asciiTheme="minorHAnsi" w:hAnsiTheme="minorHAnsi" w:cstheme="minorHAnsi"/>
        </w:rPr>
        <w:t>ergodiagnostiky</w:t>
      </w:r>
      <w:proofErr w:type="spellEnd"/>
      <w:r w:rsidRPr="00132722">
        <w:rPr>
          <w:rFonts w:asciiTheme="minorHAnsi" w:hAnsiTheme="minorHAnsi" w:cstheme="minorHAnsi"/>
        </w:rPr>
        <w:t xml:space="preserve">, který je individuální pro každého účastníka, nemůže předem přesně stanovit ani cenu této subdodávky. Subjektivní odhad ceny </w:t>
      </w:r>
      <w:proofErr w:type="spellStart"/>
      <w:r w:rsidRPr="00132722">
        <w:rPr>
          <w:rFonts w:asciiTheme="minorHAnsi" w:hAnsiTheme="minorHAnsi" w:cstheme="minorHAnsi"/>
        </w:rPr>
        <w:t>ergodiagnostiky</w:t>
      </w:r>
      <w:proofErr w:type="spellEnd"/>
      <w:r w:rsidRPr="00132722">
        <w:rPr>
          <w:rFonts w:asciiTheme="minorHAnsi" w:hAnsiTheme="minorHAnsi" w:cstheme="minorHAnsi"/>
        </w:rPr>
        <w:t xml:space="preserve"> jejím subdodavatelem se promítá do hodnoty nejnižší nabídkové ceny v Kč bez DPH za jednoho účastníka poradenské činnosti a nepředvídatelně ji ovlivňuje.</w:t>
      </w:r>
    </w:p>
    <w:p w:rsidR="00251FA0" w:rsidP="00251FA0" w:rsidRDefault="00132722">
      <w:pPr>
        <w:rPr>
          <w:rFonts w:ascii="Calibri" w:hAnsi="Calibri" w:cs="Calibr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Z</w:t>
      </w:r>
      <w:r w:rsidRPr="00254E89" w:rsidR="00251FA0">
        <w:rPr>
          <w:rFonts w:ascii="Calibri" w:hAnsi="Calibri" w:cs="Calibri"/>
          <w:szCs w:val="22"/>
        </w:rPr>
        <w:t xml:space="preserve">adavatel </w:t>
      </w:r>
      <w:r>
        <w:rPr>
          <w:rFonts w:ascii="Calibri" w:hAnsi="Calibri" w:cs="Calibri"/>
          <w:szCs w:val="22"/>
        </w:rPr>
        <w:t xml:space="preserve"> proto</w:t>
      </w:r>
      <w:proofErr w:type="gramEnd"/>
      <w:r>
        <w:rPr>
          <w:rFonts w:ascii="Calibri" w:hAnsi="Calibri" w:cs="Calibri"/>
          <w:szCs w:val="22"/>
        </w:rPr>
        <w:t xml:space="preserve"> </w:t>
      </w:r>
      <w:r w:rsidR="00251FA0">
        <w:rPr>
          <w:rFonts w:ascii="Calibri" w:hAnsi="Calibri" w:cs="Calibri"/>
          <w:szCs w:val="22"/>
        </w:rPr>
        <w:t xml:space="preserve">s ohledem </w:t>
      </w:r>
      <w:r w:rsidRPr="00254E89" w:rsidR="00251FA0">
        <w:rPr>
          <w:rFonts w:ascii="Calibri" w:hAnsi="Calibri" w:cs="Calibri"/>
          <w:szCs w:val="22"/>
        </w:rPr>
        <w:t>na zásady transparentnosti</w:t>
      </w:r>
      <w:r w:rsidR="00251FA0">
        <w:rPr>
          <w:rFonts w:ascii="Calibri" w:hAnsi="Calibri" w:cs="Calibri"/>
          <w:szCs w:val="22"/>
        </w:rPr>
        <w:t xml:space="preserve">, </w:t>
      </w:r>
      <w:r w:rsidRPr="00254E89" w:rsidR="00251FA0">
        <w:rPr>
          <w:rFonts w:ascii="Calibri" w:hAnsi="Calibri" w:cs="Calibri"/>
          <w:szCs w:val="22"/>
        </w:rPr>
        <w:t xml:space="preserve">rovného </w:t>
      </w:r>
      <w:r w:rsidR="00251FA0">
        <w:rPr>
          <w:rFonts w:ascii="Calibri" w:hAnsi="Calibri" w:cs="Calibri"/>
          <w:szCs w:val="22"/>
        </w:rPr>
        <w:t>zacházení a zákazu diskriminace (§ 6 ZVZ) a v souladu s § 111 odst. 6 ZVZ přijímá opatření k nápravě spočívající v tom, že u část</w:t>
      </w:r>
      <w:r>
        <w:rPr>
          <w:rFonts w:ascii="Calibri" w:hAnsi="Calibri" w:cs="Calibri"/>
          <w:szCs w:val="22"/>
        </w:rPr>
        <w:t>í č. 14 - 18</w:t>
      </w:r>
      <w:r w:rsidR="00251FA0">
        <w:rPr>
          <w:rFonts w:ascii="Calibri" w:hAnsi="Calibri" w:cs="Calibri"/>
          <w:szCs w:val="22"/>
        </w:rPr>
        <w:t xml:space="preserve"> VZ</w:t>
      </w:r>
      <w:r>
        <w:rPr>
          <w:rFonts w:ascii="Calibri" w:hAnsi="Calibri" w:cs="Calibri"/>
          <w:szCs w:val="22"/>
        </w:rPr>
        <w:t xml:space="preserve"> </w:t>
      </w:r>
      <w:r w:rsidR="00251FA0">
        <w:rPr>
          <w:rFonts w:ascii="Calibri" w:hAnsi="Calibri" w:cs="Calibri"/>
          <w:szCs w:val="22"/>
        </w:rPr>
        <w:t>prodlužuje dle § 40 odst. 3 ZVZ lhůtu pro podání nabídek s tím, že úpravy v zadávacích podmínkách k</w:t>
      </w:r>
      <w:r>
        <w:rPr>
          <w:rFonts w:ascii="Calibri" w:hAnsi="Calibri" w:cs="Calibri"/>
          <w:szCs w:val="22"/>
        </w:rPr>
        <w:t> </w:t>
      </w:r>
      <w:r w:rsidR="00251FA0">
        <w:rPr>
          <w:rFonts w:ascii="Calibri" w:hAnsi="Calibri" w:cs="Calibri"/>
          <w:szCs w:val="22"/>
        </w:rPr>
        <w:t>část</w:t>
      </w:r>
      <w:r>
        <w:rPr>
          <w:rFonts w:ascii="Calibri" w:hAnsi="Calibri" w:cs="Calibri"/>
          <w:szCs w:val="22"/>
        </w:rPr>
        <w:t xml:space="preserve">em 14 - </w:t>
      </w:r>
      <w:bookmarkStart w:name="_GoBack" w:id="0"/>
      <w:bookmarkEnd w:id="0"/>
      <w:r w:rsidR="00251FA0">
        <w:rPr>
          <w:rFonts w:ascii="Calibri" w:hAnsi="Calibri" w:cs="Calibri"/>
          <w:szCs w:val="22"/>
        </w:rPr>
        <w:t xml:space="preserve">18 VZ zveřejní v nejbližším možném termínu.  Lhůta pro podání nabídek bude stanovena do 30. 11. 2015. </w:t>
      </w:r>
    </w:p>
    <w:p w:rsidRPr="00C12976" w:rsidR="00CC4BC7" w:rsidP="00E83314" w:rsidRDefault="00251FA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2E2AEB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E2AEB" w:rsidP="008A5E42" w:rsidRDefault="002E2AEB">
      <w:r>
        <w:separator/>
      </w:r>
    </w:p>
  </w:endnote>
  <w:endnote w:type="continuationSeparator" w:id="0">
    <w:p w:rsidR="002E2AEB" w:rsidP="008A5E42" w:rsidRDefault="002E2AE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E2AEB" w:rsidP="008A5E42" w:rsidRDefault="002E2AEB">
      <w:r>
        <w:separator/>
      </w:r>
    </w:p>
  </w:footnote>
  <w:footnote w:type="continuationSeparator" w:id="0">
    <w:p w:rsidR="002E2AEB" w:rsidP="008A5E42" w:rsidRDefault="002E2AE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1106A5"/>
    <w:rsid w:val="00132722"/>
    <w:rsid w:val="00136DAF"/>
    <w:rsid w:val="001813CD"/>
    <w:rsid w:val="001F35CC"/>
    <w:rsid w:val="00205E45"/>
    <w:rsid w:val="00251FA0"/>
    <w:rsid w:val="002E2AEB"/>
    <w:rsid w:val="002E637B"/>
    <w:rsid w:val="003345AF"/>
    <w:rsid w:val="003E019B"/>
    <w:rsid w:val="00432D4A"/>
    <w:rsid w:val="00470444"/>
    <w:rsid w:val="00491BFC"/>
    <w:rsid w:val="004B5548"/>
    <w:rsid w:val="004B6B40"/>
    <w:rsid w:val="00514953"/>
    <w:rsid w:val="00534AD4"/>
    <w:rsid w:val="00537DBC"/>
    <w:rsid w:val="005B7AC4"/>
    <w:rsid w:val="005D1BDF"/>
    <w:rsid w:val="00603A60"/>
    <w:rsid w:val="00615B2A"/>
    <w:rsid w:val="00703675"/>
    <w:rsid w:val="00716D3D"/>
    <w:rsid w:val="00733863"/>
    <w:rsid w:val="00741384"/>
    <w:rsid w:val="00796971"/>
    <w:rsid w:val="007C137F"/>
    <w:rsid w:val="008021E9"/>
    <w:rsid w:val="00805AD4"/>
    <w:rsid w:val="00850CC7"/>
    <w:rsid w:val="0086678F"/>
    <w:rsid w:val="0087526B"/>
    <w:rsid w:val="008A5E42"/>
    <w:rsid w:val="009A4634"/>
    <w:rsid w:val="009E3A7A"/>
    <w:rsid w:val="00A11E70"/>
    <w:rsid w:val="00A134BC"/>
    <w:rsid w:val="00A25598"/>
    <w:rsid w:val="00B244B9"/>
    <w:rsid w:val="00B44448"/>
    <w:rsid w:val="00C12976"/>
    <w:rsid w:val="00C42F80"/>
    <w:rsid w:val="00CC4BC7"/>
    <w:rsid w:val="00CD1461"/>
    <w:rsid w:val="00CD29DA"/>
    <w:rsid w:val="00CF23BE"/>
    <w:rsid w:val="00D42F07"/>
    <w:rsid w:val="00D90B09"/>
    <w:rsid w:val="00DB4B2F"/>
    <w:rsid w:val="00DD4E4F"/>
    <w:rsid w:val="00E11EBA"/>
    <w:rsid w:val="00E1607D"/>
    <w:rsid w:val="00E83314"/>
    <w:rsid w:val="00E925A0"/>
    <w:rsid w:val="00EA58C2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7366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A32CD9-4847-4CDF-94D5-721A45E5FF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342</properties:Words>
  <properties:Characters>2019</properties:Characters>
  <properties:Lines>16</properties:Lines>
  <properties:Paragraphs>4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2015-09-23T13:18:00Z</dcterms:created>
  <dc:creator/>
  <cp:lastModifiedBy/>
  <cp:lastPrinted>2015-08-07T09:59:00Z</cp:lastPrinted>
  <dcterms:modified xmlns:xsi="http://www.w3.org/2001/XMLSchema-instance" xsi:type="dcterms:W3CDTF">2015-09-23T13:52:00Z</dcterms:modified>
  <cp:revision>4</cp:revision>
</cp:coreProperties>
</file>