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07314A">
        <w:rPr>
          <w:rFonts w:asciiTheme="minorHAnsi" w:hAnsiTheme="minorHAnsi" w:cstheme="minorHAnsi"/>
          <w:b/>
          <w:sz w:val="28"/>
          <w:szCs w:val="28"/>
        </w:rPr>
        <w:t>8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 pověřenou řízením ÚP ČR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>
        <w:rPr>
          <w:rFonts w:asciiTheme="minorHAnsi" w:hAnsiTheme="minorHAnsi" w:cstheme="minorHAnsi"/>
          <w:szCs w:val="22"/>
        </w:rPr>
        <w:t xml:space="preserve">dne </w:t>
      </w:r>
      <w:r w:rsidR="00A134BC">
        <w:rPr>
          <w:rFonts w:asciiTheme="minorHAnsi" w:hAnsiTheme="minorHAnsi" w:cstheme="minorHAnsi"/>
          <w:szCs w:val="22"/>
        </w:rPr>
        <w:t>1</w:t>
      </w:r>
      <w:r w:rsidR="00F51999">
        <w:rPr>
          <w:rFonts w:asciiTheme="minorHAnsi" w:hAnsiTheme="minorHAnsi" w:cstheme="minorHAnsi"/>
          <w:szCs w:val="22"/>
        </w:rPr>
        <w:t>0</w:t>
      </w:r>
      <w:r w:rsidR="003E019B">
        <w:rPr>
          <w:rFonts w:asciiTheme="minorHAnsi" w:hAnsiTheme="minorHAnsi" w:cstheme="minorHAnsi"/>
          <w:szCs w:val="22"/>
        </w:rPr>
        <w:t xml:space="preserve">. </w:t>
      </w:r>
      <w:r w:rsidR="00F51999">
        <w:rPr>
          <w:rFonts w:asciiTheme="minorHAnsi" w:hAnsiTheme="minorHAnsi" w:cstheme="minorHAnsi"/>
          <w:szCs w:val="22"/>
        </w:rPr>
        <w:t>9</w:t>
      </w:r>
      <w:r w:rsidR="003E019B">
        <w:rPr>
          <w:rFonts w:asciiTheme="minorHAnsi" w:hAnsiTheme="minorHAnsi" w:cstheme="minorHAnsi"/>
          <w:szCs w:val="22"/>
        </w:rPr>
        <w:t>.</w:t>
      </w:r>
      <w:r w:rsidRPr="00C12976">
        <w:rPr>
          <w:rFonts w:asciiTheme="minorHAnsi" w:hAnsiTheme="minorHAnsi" w:cstheme="minorHAnsi"/>
          <w:szCs w:val="22"/>
        </w:rPr>
        <w:t xml:space="preserve"> 2015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</w:t>
      </w:r>
      <w:proofErr w:type="gramStart"/>
      <w:r w:rsidRPr="00C12976">
        <w:rPr>
          <w:rFonts w:asciiTheme="minorHAnsi" w:hAnsiTheme="minorHAnsi" w:cstheme="minorHAnsi"/>
          <w:szCs w:val="22"/>
        </w:rPr>
        <w:t>Sb.,   o veřejných</w:t>
      </w:r>
      <w:proofErr w:type="gramEnd"/>
      <w:r w:rsidRPr="00C12976">
        <w:rPr>
          <w:rFonts w:asciiTheme="minorHAnsi" w:hAnsiTheme="minorHAnsi" w:cstheme="minorHAnsi"/>
          <w:szCs w:val="22"/>
        </w:rPr>
        <w:t xml:space="preserve">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CF23BE">
        <w:rPr>
          <w:rFonts w:asciiTheme="minorHAnsi" w:hAnsiTheme="minorHAnsi" w:cstheme="minorHAnsi"/>
          <w:b/>
          <w:szCs w:val="22"/>
        </w:rPr>
        <w:t>8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DB4B2F" w:rsidP="00B44448" w:rsidRDefault="00DB4B2F">
      <w:pPr>
        <w:rPr>
          <w:rFonts w:asciiTheme="minorHAnsi" w:hAnsiTheme="minorHAnsi" w:cstheme="minorHAnsi"/>
          <w:b/>
          <w:szCs w:val="22"/>
        </w:rPr>
      </w:pPr>
    </w:p>
    <w:p w:rsidRPr="00CF23BE" w:rsidR="00CF23BE" w:rsidP="00CF23BE" w:rsidRDefault="00CF23BE">
      <w:pPr>
        <w:rPr>
          <w:rFonts w:asciiTheme="minorHAnsi" w:hAnsiTheme="minorHAnsi" w:cstheme="minorHAnsi"/>
        </w:rPr>
      </w:pPr>
      <w:r w:rsidRPr="00CF23BE">
        <w:rPr>
          <w:rFonts w:asciiTheme="minorHAnsi" w:hAnsiTheme="minorHAnsi" w:cstheme="minorHAnsi"/>
        </w:rPr>
        <w:t>Vážená paní doktorko,</w:t>
      </w:r>
    </w:p>
    <w:p w:rsidRPr="00CF23BE" w:rsidR="00CF23BE" w:rsidP="00CF23BE" w:rsidRDefault="00CF23BE">
      <w:pPr>
        <w:rPr>
          <w:rFonts w:asciiTheme="minorHAnsi" w:hAnsiTheme="minorHAnsi" w:cstheme="minorHAnsi"/>
        </w:rPr>
      </w:pPr>
    </w:p>
    <w:p w:rsidRPr="00CF23BE" w:rsidR="00CF23BE" w:rsidP="00CF23BE" w:rsidRDefault="00CF23BE">
      <w:pPr>
        <w:rPr>
          <w:rFonts w:asciiTheme="minorHAnsi" w:hAnsiTheme="minorHAnsi" w:cstheme="minorHAnsi"/>
        </w:rPr>
      </w:pPr>
      <w:r w:rsidRPr="00CF23BE">
        <w:rPr>
          <w:rFonts w:asciiTheme="minorHAnsi" w:hAnsiTheme="minorHAnsi" w:cstheme="minorHAnsi"/>
        </w:rPr>
        <w:t>mám dotaz k veřejné zakázce: Poradenské činnosti v Olomouckém kraji I:</w:t>
      </w:r>
    </w:p>
    <w:p w:rsidRPr="00CF23BE" w:rsidR="00CF23BE" w:rsidP="00CF23BE" w:rsidRDefault="00CF23BE">
      <w:pPr>
        <w:rPr>
          <w:rFonts w:asciiTheme="minorHAnsi" w:hAnsiTheme="minorHAnsi" w:cstheme="minorHAnsi"/>
        </w:rPr>
      </w:pPr>
    </w:p>
    <w:p w:rsidRPr="00CF23BE" w:rsidR="00CF23BE" w:rsidP="00CF23BE" w:rsidRDefault="00CF23BE">
      <w:pPr>
        <w:rPr>
          <w:rFonts w:asciiTheme="minorHAnsi" w:hAnsiTheme="minorHAnsi" w:cstheme="minorHAnsi"/>
        </w:rPr>
      </w:pPr>
      <w:r w:rsidRPr="00CF23BE">
        <w:rPr>
          <w:rFonts w:asciiTheme="minorHAnsi" w:hAnsiTheme="minorHAnsi" w:cstheme="minorHAnsi"/>
        </w:rPr>
        <w:t>žádám o upřesnění způsobu výběru uchazečů do dvou stanovených režimů (běžný a intenzivní) v části 2-6 veřejných zakázek Job club, kdy je na každý režim  stanoven minimální rozsah 27 testovacích hodin, přičemž váha ceny za 1 účastníka, je v každém režimu odlišná.</w:t>
      </w:r>
    </w:p>
    <w:p w:rsidR="00CF23BE" w:rsidP="00CF23BE" w:rsidRDefault="00CF23BE"/>
    <w:p w:rsidR="00CF23BE" w:rsidP="00B44448" w:rsidRDefault="00CF23BE">
      <w:pPr>
        <w:rPr>
          <w:rFonts w:asciiTheme="minorHAnsi" w:hAnsiTheme="minorHAnsi" w:cstheme="minorHAnsi"/>
          <w:b/>
          <w:szCs w:val="22"/>
        </w:rPr>
      </w:pPr>
    </w:p>
    <w:p w:rsidRPr="00716D3D" w:rsidR="00716D3D" w:rsidP="00537DBC" w:rsidRDefault="00716D3D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CF23BE">
        <w:rPr>
          <w:rFonts w:asciiTheme="minorHAnsi" w:hAnsiTheme="minorHAnsi" w:cstheme="minorHAnsi"/>
          <w:b/>
          <w:szCs w:val="22"/>
        </w:rPr>
        <w:t>8</w:t>
      </w:r>
    </w:p>
    <w:p w:rsidR="00716D3D" w:rsidP="00CF23BE" w:rsidRDefault="00716D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:rsidRPr="00E925A0" w:rsidR="00E925A0" w:rsidP="00E925A0" w:rsidRDefault="00E925A0">
      <w:pPr>
        <w:rPr>
          <w:rFonts w:asciiTheme="minorHAnsi" w:hAnsiTheme="minorHAnsi" w:cstheme="minorHAnsi"/>
        </w:rPr>
      </w:pPr>
      <w:r w:rsidRPr="00E925A0">
        <w:rPr>
          <w:rFonts w:asciiTheme="minorHAnsi" w:hAnsiTheme="minorHAnsi" w:cstheme="minorHAnsi"/>
        </w:rPr>
        <w:t xml:space="preserve">O tom, do jakého typu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clubu  bude účastník zařazen, rozhoduje zadavatel. </w:t>
      </w:r>
    </w:p>
    <w:p w:rsidRPr="00E925A0" w:rsidR="00E925A0" w:rsidP="00E925A0" w:rsidRDefault="00E925A0">
      <w:pPr>
        <w:rPr>
          <w:rFonts w:asciiTheme="minorHAnsi" w:hAnsiTheme="minorHAnsi" w:cstheme="minorHAnsi"/>
        </w:rPr>
      </w:pPr>
      <w:r w:rsidRPr="00E925A0">
        <w:rPr>
          <w:rFonts w:asciiTheme="minorHAnsi" w:hAnsiTheme="minorHAnsi" w:cstheme="minorHAnsi"/>
        </w:rPr>
        <w:t xml:space="preserve">Job club v běžném režimu znamená, že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 bude účastníku (uchazeči o </w:t>
      </w:r>
      <w:proofErr w:type="gramStart"/>
      <w:r w:rsidRPr="00E925A0">
        <w:rPr>
          <w:rFonts w:asciiTheme="minorHAnsi" w:hAnsiTheme="minorHAnsi" w:cstheme="minorHAnsi"/>
        </w:rPr>
        <w:t>zaměstnání , zájemci</w:t>
      </w:r>
      <w:proofErr w:type="gramEnd"/>
      <w:r w:rsidRPr="00E925A0">
        <w:rPr>
          <w:rFonts w:asciiTheme="minorHAnsi" w:hAnsiTheme="minorHAnsi" w:cstheme="minorHAnsi"/>
        </w:rPr>
        <w:t xml:space="preserve"> o zaměstnání, účastníku pracovní rehabilitace) nabídnut jako izolovaná aktivita, která by měla  být realizována tak, aby sama o sobě zvýšila pravděpodobnost, že její  účastník získá zaměstnání. Proto má delší trvání a je v ní kladen větší důraz na nácvik dovednosti hledat zaměstnání již během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clubu a na posílení motivace účastníka a její  udržení i po skončení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clubu.</w:t>
      </w:r>
    </w:p>
    <w:p w:rsidR="00E925A0" w:rsidP="00E925A0" w:rsidRDefault="00E925A0">
      <w:pPr>
        <w:rPr>
          <w:rFonts w:asciiTheme="minorHAnsi" w:hAnsiTheme="minorHAnsi" w:cstheme="minorHAnsi"/>
        </w:rPr>
      </w:pPr>
      <w:r w:rsidRPr="00E925A0">
        <w:rPr>
          <w:rFonts w:asciiTheme="minorHAnsi" w:hAnsiTheme="minorHAnsi" w:cstheme="minorHAnsi"/>
        </w:rPr>
        <w:t xml:space="preserve">Job club v intenzívním režimu bude realizován jako jedna z aktivit tzv. regionálního individuálního projektu (RIP), přičemž ostatní aktivity RIP si zabezpečí zadavatel vlastními zaměstnanci nebo nákupem dalších služeb buď v rámci této veřejné zakázky, nebo prostřednictvím jiných veřejných zakázek. Zařazení do </w:t>
      </w:r>
      <w:proofErr w:type="spellStart"/>
      <w:proofErr w:type="gramStart"/>
      <w:r w:rsidRPr="00E925A0">
        <w:rPr>
          <w:rFonts w:asciiTheme="minorHAnsi" w:hAnsiTheme="minorHAnsi" w:cstheme="minorHAnsi"/>
        </w:rPr>
        <w:t>job</w:t>
      </w:r>
      <w:proofErr w:type="spellEnd"/>
      <w:proofErr w:type="gramEnd"/>
      <w:r w:rsidRPr="00E925A0">
        <w:rPr>
          <w:rFonts w:asciiTheme="minorHAnsi" w:hAnsiTheme="minorHAnsi" w:cstheme="minorHAnsi"/>
        </w:rPr>
        <w:t xml:space="preserve"> clubu v intenzívním režimu proto může předcházet krátké poradenství a po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clubu může následovat rekvalifikace, zprostředkování zaměstnání, umístění na společensky účelné pracovní místo se mzdovým příspěvkem apod. Je proto dostačující, když si účastník v intenzívním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clubu osvojí alespoň základní dovednosti nutné při hledání zaměstnání a skutečně si vyzkouší zaměstnání hledat. Na tyto dovednosti navážou realizátoři dalších aktivit RIP, kteří je budou rozvíjet a budou se snažit průběžně pracovat s motivací účastníka.</w:t>
      </w:r>
    </w:p>
    <w:p w:rsidR="00E925A0" w:rsidP="00E925A0" w:rsidRDefault="00E925A0">
      <w:pPr>
        <w:rPr>
          <w:rFonts w:asciiTheme="minorHAnsi" w:hAnsiTheme="minorHAnsi" w:cstheme="minorHAnsi"/>
        </w:rPr>
      </w:pPr>
    </w:p>
    <w:p w:rsidR="00E925A0" w:rsidP="00E925A0" w:rsidRDefault="00E925A0">
      <w:pPr>
        <w:rPr>
          <w:rFonts w:asciiTheme="minorHAnsi" w:hAnsiTheme="minorHAnsi" w:cstheme="minorHAnsi"/>
        </w:rPr>
      </w:pPr>
    </w:p>
    <w:p w:rsidR="00E925A0" w:rsidP="00E925A0" w:rsidRDefault="00E925A0">
      <w:pPr>
        <w:rPr>
          <w:rFonts w:asciiTheme="minorHAnsi" w:hAnsiTheme="minorHAnsi" w:cstheme="minorHAnsi"/>
        </w:rPr>
      </w:pPr>
    </w:p>
    <w:p w:rsidRPr="00E925A0" w:rsidR="00E925A0" w:rsidP="00E925A0" w:rsidRDefault="00E925A0">
      <w:pPr>
        <w:rPr>
          <w:rFonts w:asciiTheme="minorHAnsi" w:hAnsiTheme="minorHAnsi" w:cstheme="minorHAnsi"/>
        </w:rPr>
      </w:pPr>
      <w:bookmarkStart w:name="_GoBack" w:id="0"/>
      <w:bookmarkEnd w:id="0"/>
    </w:p>
    <w:p w:rsidRPr="00E925A0" w:rsidR="00E925A0" w:rsidP="00E925A0" w:rsidRDefault="00E925A0">
      <w:pPr>
        <w:rPr>
          <w:rFonts w:asciiTheme="minorHAnsi" w:hAnsiTheme="minorHAnsi" w:cstheme="minorHAnsi"/>
        </w:rPr>
      </w:pPr>
      <w:r w:rsidRPr="00E925A0">
        <w:rPr>
          <w:rFonts w:asciiTheme="minorHAnsi" w:hAnsiTheme="minorHAnsi" w:cstheme="minorHAnsi"/>
        </w:rPr>
        <w:t xml:space="preserve">Je zřejmé, že dva různé typy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clubu mohou být různě náročné na organizaci, zajištění a celkové vytížení prostor dodavatele apod. a proto jsou v rámci příslušných částí veřejné zakázky specifikovány odděleně a je umožněno, aby měly různou nabídkovou cenu.</w:t>
      </w:r>
    </w:p>
    <w:p w:rsidRPr="00E925A0" w:rsidR="00E925A0" w:rsidP="00E925A0" w:rsidRDefault="00E925A0">
      <w:pPr>
        <w:rPr>
          <w:rFonts w:asciiTheme="minorHAnsi" w:hAnsiTheme="minorHAnsi" w:cstheme="minorHAnsi"/>
        </w:rPr>
      </w:pPr>
      <w:r w:rsidRPr="00E925A0">
        <w:rPr>
          <w:rFonts w:asciiTheme="minorHAnsi" w:hAnsiTheme="minorHAnsi" w:cstheme="minorHAnsi"/>
        </w:rPr>
        <w:t xml:space="preserve">Váha jednotlivých typů poradenské činnosti v rámci jedné části veřejné zakázky (tedy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clubu v intenzívním a běžném režimu) se vždy odvíjí od toho, kolik procent účastníků z počtu stanoveného pro příslušnou část veřejné zakázky má projít podle předpokladů zadavatele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clubem v běžném režimu a kolik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clubem v intenzívním režimu. Jestliže např. 35 % účastníků v okrese Jeseník má podle odhadů zadavatele projít </w:t>
      </w:r>
      <w:proofErr w:type="spellStart"/>
      <w:r w:rsidRPr="00E925A0">
        <w:rPr>
          <w:rFonts w:asciiTheme="minorHAnsi" w:hAnsiTheme="minorHAnsi" w:cstheme="minorHAnsi"/>
        </w:rPr>
        <w:t>job</w:t>
      </w:r>
      <w:proofErr w:type="spellEnd"/>
      <w:r w:rsidRPr="00E925A0">
        <w:rPr>
          <w:rFonts w:asciiTheme="minorHAnsi" w:hAnsiTheme="minorHAnsi" w:cstheme="minorHAnsi"/>
        </w:rPr>
        <w:t xml:space="preserve"> clubem v běžném režimu, má tento typ poradenské činnosti váhu 35 %. Job clubem v intenzívním režimu má v okrese Jeseník projít 65 % účastníků z celkového předpokládaného počtu účastníků, proto má tento typ poradenské činnosti váhu 65 %. Rozdíly mezi okresy jsou způsobeny vždy místními podmínkami (situace na trhu práce, struktura klientů zadavatele – zejména uchazečů o zaměstnání, zaměření interních poradců, kterými zadavatel disponuje, na různé typy poradenství a cílové skupiny apod.).</w:t>
      </w:r>
    </w:p>
    <w:p w:rsidRPr="00E925A0" w:rsidR="00E925A0" w:rsidP="00E925A0" w:rsidRDefault="00E925A0">
      <w:pPr>
        <w:rPr>
          <w:rFonts w:asciiTheme="minorHAnsi" w:hAnsiTheme="minorHAnsi" w:cstheme="minorHAnsi"/>
        </w:rPr>
      </w:pPr>
    </w:p>
    <w:p w:rsidRPr="00E925A0" w:rsidR="00716D3D" w:rsidP="00716D3D" w:rsidRDefault="00716D3D">
      <w:pPr>
        <w:rPr>
          <w:rFonts w:asciiTheme="minorHAnsi" w:hAnsiTheme="minorHAnsi" w:cstheme="minorHAnsi"/>
        </w:rPr>
      </w:pPr>
    </w:p>
    <w:p w:rsidRPr="00716D3D" w:rsidR="00716D3D" w:rsidP="00B44448" w:rsidRDefault="00716D3D">
      <w:pPr>
        <w:rPr>
          <w:rFonts w:asciiTheme="minorHAnsi" w:hAnsiTheme="minorHAnsi" w:cstheme="minorHAnsi"/>
          <w:szCs w:val="22"/>
        </w:rPr>
      </w:pPr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615B2A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15B2A" w:rsidP="008A5E42" w:rsidRDefault="00615B2A">
      <w:r>
        <w:separator/>
      </w:r>
    </w:p>
  </w:endnote>
  <w:endnote w:type="continuationSeparator" w:id="0">
    <w:p w:rsidR="00615B2A" w:rsidP="008A5E42" w:rsidRDefault="00615B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15B2A" w:rsidP="008A5E42" w:rsidRDefault="00615B2A">
      <w:r>
        <w:separator/>
      </w:r>
    </w:p>
  </w:footnote>
  <w:footnote w:type="continuationSeparator" w:id="0">
    <w:p w:rsidR="00615B2A" w:rsidP="008A5E42" w:rsidRDefault="00615B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7314A"/>
    <w:rsid w:val="00136DAF"/>
    <w:rsid w:val="002E637B"/>
    <w:rsid w:val="003345AF"/>
    <w:rsid w:val="003E019B"/>
    <w:rsid w:val="00432D4A"/>
    <w:rsid w:val="00491BFC"/>
    <w:rsid w:val="004B6B40"/>
    <w:rsid w:val="00534AD4"/>
    <w:rsid w:val="00537DBC"/>
    <w:rsid w:val="005B7AC4"/>
    <w:rsid w:val="00615B2A"/>
    <w:rsid w:val="00703675"/>
    <w:rsid w:val="00716D3D"/>
    <w:rsid w:val="00733863"/>
    <w:rsid w:val="00741384"/>
    <w:rsid w:val="007C137F"/>
    <w:rsid w:val="008A5E42"/>
    <w:rsid w:val="009E3A7A"/>
    <w:rsid w:val="00A11E70"/>
    <w:rsid w:val="00A134BC"/>
    <w:rsid w:val="00B44448"/>
    <w:rsid w:val="00C12976"/>
    <w:rsid w:val="00CD29DA"/>
    <w:rsid w:val="00CF23BE"/>
    <w:rsid w:val="00D90B09"/>
    <w:rsid w:val="00DB4B2F"/>
    <w:rsid w:val="00E925A0"/>
    <w:rsid w:val="00F51999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6592629-84F5-4F38-B879-9E2F8F50768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564</properties:Words>
  <properties:Characters>3333</properties:Characters>
  <properties:Lines>27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2015-09-10T07:51:00Z</dcterms:created>
  <dc:creator/>
  <cp:lastModifiedBy/>
  <cp:lastPrinted>2015-08-07T09:59:00Z</cp:lastPrinted>
  <dcterms:modified xmlns:xsi="http://www.w3.org/2001/XMLSchema-instance" xsi:type="dcterms:W3CDTF">2015-09-10T07:51:00Z</dcterms:modified>
  <cp:revision>2</cp:revision>
</cp:coreProperties>
</file>