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Smlouva o spolupráci</w:t>
      </w:r>
    </w:p>
    <w:p w:rsidRPr="00CD5BDE" w:rsidR="00CD5BDE" w:rsidP="008E3C15" w:rsidRDefault="00CD5BDE">
      <w:pPr>
        <w:pStyle w:val="Zkladntext"/>
        <w:spacing w:before="240" w:after="0"/>
        <w:outlineLvl w:val="0"/>
        <w:rPr>
          <w:rFonts w:asciiTheme="minorHAnsi" w:hAnsiTheme="minorHAnsi"/>
        </w:rPr>
      </w:pPr>
      <w:r w:rsidRPr="00CD5BDE">
        <w:rPr>
          <w:rFonts w:asciiTheme="minorHAnsi" w:hAnsiTheme="minorHAnsi"/>
          <w:b/>
        </w:rPr>
        <w:t>Smluvní strany</w:t>
      </w:r>
    </w:p>
    <w:p w:rsidRPr="00CD5BDE" w:rsidR="00CD5BDE" w:rsidP="00CD5BDE" w:rsidRDefault="00CD5BDE">
      <w:pPr>
        <w:numPr>
          <w:ilvl w:val="0"/>
          <w:numId w:val="10"/>
        </w:numPr>
        <w:tabs>
          <w:tab w:val="clear" w:pos="1065"/>
        </w:tabs>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Vít Voláček,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 xml:space="preserve">Ing. </w:t>
      </w:r>
      <w:r w:rsidR="00A7022B">
        <w:rPr>
          <w:rFonts w:asciiTheme="minorHAnsi" w:hAnsiTheme="minorHAnsi"/>
          <w:bCs/>
        </w:rPr>
        <w:t>Miroslava Válková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602 442 645</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m.valkova</w:t>
      </w:r>
      <w:r>
        <w:rPr>
          <w:rFonts w:asciiTheme="minorHAnsi" w:hAnsiTheme="minorHAnsi"/>
          <w:bCs/>
        </w:rPr>
        <w:t>@conteg.cz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A7022B" w:rsidR="00A7022B">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A7022B" w:rsidR="00A7022B">
        <w:rPr>
          <w:rFonts w:ascii="Calibri" w:hAnsi="Calibri"/>
          <w:bCs/>
          <w:sz w:val="22"/>
          <w:szCs w:val="22"/>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A7022B" w:rsidR="00A7022B">
        <w:rPr>
          <w:rFonts w:ascii="Calibri" w:hAnsi="Calibri"/>
          <w:bCs/>
          <w:sz w:val="22"/>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Pr="00CD5BDE" w:rsidR="00C030DD" w:rsidP="00CD5BDE" w:rsidRDefault="00C030DD">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Pr="003E46AC" w:rsidR="00C030DD" w:rsidP="00CD5BDE" w:rsidRDefault="00C030DD">
      <w:pPr>
        <w:jc w:val="both"/>
        <w:rPr>
          <w:rFonts w:asciiTheme="minorHAnsi" w:hAnsiTheme="minorHAnsi"/>
          <w:sz w:val="22"/>
          <w:szCs w:val="22"/>
        </w:rPr>
      </w:pPr>
    </w:p>
    <w:p w:rsidRPr="003E46AC" w:rsidR="00CD5BDE" w:rsidP="00CD5BDE"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00CD5BDE" w:rsidP="00CD5BDE" w:rsidRDefault="00CD5BDE">
      <w:pPr>
        <w:pStyle w:val="Zkladntext"/>
        <w:spacing w:after="0"/>
        <w:jc w:val="both"/>
        <w:rPr>
          <w:rFonts w:asciiTheme="minorHAnsi" w:hAnsiTheme="minorHAnsi"/>
          <w:sz w:val="22"/>
          <w:szCs w:val="22"/>
        </w:rPr>
      </w:pPr>
    </w:p>
    <w:p w:rsidRPr="003E46AC" w:rsidR="00C030DD" w:rsidP="00CD5BDE" w:rsidRDefault="00C030DD">
      <w:pPr>
        <w:pStyle w:val="Zkladntext"/>
        <w:spacing w:after="0"/>
        <w:jc w:val="both"/>
        <w:rPr>
          <w:rFonts w:asciiTheme="minorHAnsi" w:hAnsiTheme="minorHAnsi"/>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Preambule</w:t>
      </w:r>
    </w:p>
    <w:p w:rsidRPr="003E46AC" w:rsidR="00CD5BDE" w:rsidP="00CD5BDE" w:rsidRDefault="00CD5BDE">
      <w:pPr>
        <w:jc w:val="both"/>
        <w:rPr>
          <w:rFonts w:asciiTheme="minorHAnsi" w:hAnsiTheme="minorHAnsi"/>
          <w:b/>
          <w:sz w:val="22"/>
          <w:szCs w:val="22"/>
        </w:rPr>
      </w:pPr>
    </w:p>
    <w:p w:rsidRPr="00A7022B" w:rsidR="00A7022B" w:rsidP="00A7022B" w:rsidRDefault="00A7022B">
      <w:pPr>
        <w:jc w:val="both"/>
        <w:rPr>
          <w:rFonts w:cs="Times New Roman" w:asciiTheme="minorHAnsi" w:hAnsiTheme="minorHAnsi"/>
          <w:sz w:val="22"/>
          <w:szCs w:val="22"/>
        </w:rPr>
      </w:pPr>
      <w:r w:rsidRPr="00A7022B">
        <w:rPr>
          <w:rFonts w:cs="Times New Roman" w:asciiTheme="minorHAnsi" w:hAnsiTheme="minorHAnsi"/>
          <w:sz w:val="22"/>
          <w:szCs w:val="22"/>
        </w:rPr>
        <w:t>Objednatel je obchodní společností, která k zajišťování své podnikatelské činnosti zaměstnává zaměstnance. Zhotovitel je obchodní společností, která zajišťuje školení obsluhy a údržby</w:t>
      </w:r>
      <w:r>
        <w:rPr>
          <w:rFonts w:cs="Times New Roman" w:asciiTheme="minorHAnsi" w:hAnsiTheme="minorHAnsi"/>
          <w:sz w:val="22"/>
          <w:szCs w:val="22"/>
        </w:rPr>
        <w:t xml:space="preserve"> </w:t>
      </w:r>
      <w:r w:rsidR="00330259">
        <w:rPr>
          <w:rFonts w:cs="Times New Roman" w:asciiTheme="minorHAnsi" w:hAnsiTheme="minorHAnsi"/>
          <w:sz w:val="22"/>
          <w:szCs w:val="22"/>
        </w:rPr>
        <w:t>robotického laserového pracoviště</w:t>
      </w:r>
      <w:r w:rsidR="003F5D85">
        <w:rPr>
          <w:rFonts w:cs="Times New Roman" w:asciiTheme="minorHAnsi" w:hAnsiTheme="minorHAnsi"/>
          <w:sz w:val="22"/>
          <w:szCs w:val="22"/>
        </w:rPr>
        <w:t xml:space="preserve"> a robotického zařízení na navařování svorníků</w:t>
      </w:r>
      <w:r w:rsidR="00330259">
        <w:rPr>
          <w:rFonts w:cs="Times New Roman" w:asciiTheme="minorHAnsi" w:hAnsiTheme="minorHAnsi"/>
          <w:sz w:val="22"/>
          <w:szCs w:val="22"/>
        </w:rPr>
        <w:t>.</w:t>
      </w:r>
      <w:r w:rsidR="003F5D85">
        <w:rPr>
          <w:rFonts w:cs="Times New Roman" w:asciiTheme="minorHAnsi" w:hAnsiTheme="minorHAnsi"/>
          <w:sz w:val="22"/>
          <w:szCs w:val="22"/>
        </w:rPr>
        <w:t xml:space="preserve"> </w:t>
      </w:r>
      <w:r w:rsidRPr="00A7022B">
        <w:rPr>
          <w:rFonts w:cs="Times New Roman" w:asciiTheme="minorHAnsi" w:hAnsiTheme="minorHAnsi"/>
          <w:sz w:val="22"/>
          <w:szCs w:val="22"/>
        </w:rPr>
        <w:t xml:space="preserve">Jelikož Objednatel projevil zájem o spolupráci při školení svých zaměstnanců v oblasti obsluhy a údržby </w:t>
      </w:r>
      <w:r w:rsidR="00330259">
        <w:rPr>
          <w:rFonts w:cs="Times New Roman" w:asciiTheme="minorHAnsi" w:hAnsiTheme="minorHAnsi"/>
          <w:sz w:val="22"/>
          <w:szCs w:val="22"/>
        </w:rPr>
        <w:t xml:space="preserve">robotického </w:t>
      </w:r>
      <w:r w:rsidR="00330259">
        <w:rPr>
          <w:rFonts w:cs="Times New Roman" w:asciiTheme="minorHAnsi" w:hAnsiTheme="minorHAnsi"/>
          <w:sz w:val="22"/>
          <w:szCs w:val="22"/>
        </w:rPr>
        <w:lastRenderedPageBreak/>
        <w:t>laserového pracoviště</w:t>
      </w:r>
      <w:r w:rsidRPr="007C6055" w:rsidR="007C6055">
        <w:rPr>
          <w:rFonts w:cs="Times New Roman" w:asciiTheme="minorHAnsi" w:hAnsiTheme="minorHAnsi"/>
          <w:sz w:val="22"/>
          <w:szCs w:val="22"/>
        </w:rPr>
        <w:t xml:space="preserve"> </w:t>
      </w:r>
      <w:r w:rsidR="007C6055">
        <w:rPr>
          <w:rFonts w:cs="Times New Roman" w:asciiTheme="minorHAnsi" w:hAnsiTheme="minorHAnsi"/>
          <w:sz w:val="22"/>
          <w:szCs w:val="22"/>
        </w:rPr>
        <w:t>a robotického zařízení na navařování svorníků</w:t>
      </w:r>
      <w:r w:rsidR="00330259">
        <w:rPr>
          <w:rFonts w:cs="Times New Roman" w:asciiTheme="minorHAnsi" w:hAnsiTheme="minorHAnsi"/>
          <w:sz w:val="22"/>
          <w:szCs w:val="22"/>
        </w:rPr>
        <w:t xml:space="preserve"> </w:t>
      </w:r>
      <w:r w:rsidRPr="00A7022B">
        <w:rPr>
          <w:rFonts w:cs="Times New Roman" w:asciiTheme="minorHAnsi" w:hAnsiTheme="minorHAnsi"/>
          <w:sz w:val="22"/>
          <w:szCs w:val="22"/>
        </w:rPr>
        <w:t>a jelikož je Zhotovitel k těmto činnostem oprávněn a zároveň s poskytováním resp. zajišťováním těchto služeb a činností Objednateli Zhotovitel souhlasí, uzavřely Smluvní strany tuto Smlouvu, jejímž účelem je zajišťování níže uvedených činností a obstarávání níže uvedených záležitostí pro Objednatele Zhotovitelem, a to za úplatu sjednanou dle této Smlouvy, to vše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w:t>
      </w:r>
      <w:r w:rsidR="00CB68C5">
        <w:rPr>
          <w:rFonts w:asciiTheme="minorHAnsi" w:hAnsiTheme="minorHAnsi"/>
          <w:sz w:val="22"/>
          <w:szCs w:val="22"/>
        </w:rPr>
        <w:t xml:space="preserve">školení </w:t>
      </w:r>
      <w:r w:rsidR="00D3046D">
        <w:rPr>
          <w:rFonts w:asciiTheme="minorHAnsi" w:hAnsiTheme="minorHAnsi"/>
          <w:sz w:val="22"/>
          <w:szCs w:val="22"/>
        </w:rPr>
        <w:t>z</w:t>
      </w:r>
      <w:r w:rsidRPr="003E46AC" w:rsidR="00EE3CDB">
        <w:rPr>
          <w:rFonts w:asciiTheme="minorHAnsi" w:hAnsiTheme="minorHAnsi"/>
          <w:sz w:val="22"/>
          <w:szCs w:val="22"/>
        </w:rPr>
        <w:t xml:space="preserve">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se </w:t>
      </w:r>
      <w:proofErr w:type="gramStart"/>
      <w:r w:rsidRPr="003E46AC">
        <w:rPr>
          <w:rFonts w:asciiTheme="minorHAnsi" w:hAnsiTheme="minorHAnsi"/>
          <w:sz w:val="22"/>
          <w:szCs w:val="22"/>
        </w:rPr>
        <w:t>zavazuje</w:t>
      </w:r>
      <w:proofErr w:type="gramEnd"/>
      <w:r w:rsidRPr="003E46AC">
        <w:rPr>
          <w:rFonts w:asciiTheme="minorHAnsi" w:hAnsiTheme="minorHAnsi"/>
          <w:sz w:val="22"/>
          <w:szCs w:val="22"/>
        </w:rPr>
        <w:t xml:space="preserve"> platit Zhotoviteli za </w:t>
      </w:r>
      <w:proofErr w:type="gramStart"/>
      <w:r w:rsidRPr="003E46AC">
        <w:rPr>
          <w:rFonts w:asciiTheme="minorHAnsi" w:hAnsiTheme="minorHAnsi"/>
          <w:sz w:val="22"/>
          <w:szCs w:val="22"/>
        </w:rPr>
        <w:t>jím</w:t>
      </w:r>
      <w:proofErr w:type="gramEnd"/>
      <w:r w:rsidRPr="003E46AC">
        <w:rPr>
          <w:rFonts w:asciiTheme="minorHAnsi" w:hAnsiTheme="minorHAnsi"/>
          <w:sz w:val="22"/>
          <w:szCs w:val="22"/>
        </w:rPr>
        <w:t xml:space="preserve">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w:t>
      </w:r>
      <w:r w:rsidR="00330259">
        <w:rPr>
          <w:rFonts w:eastAsia="MS Mincho" w:asciiTheme="minorHAnsi" w:hAnsiTheme="minorHAnsi"/>
          <w:sz w:val="22"/>
          <w:szCs w:val="22"/>
        </w:rPr>
        <w:t>v oblasti obsluhy a údržby robotického laserového</w:t>
      </w:r>
      <w:r w:rsidR="003F5D85">
        <w:rPr>
          <w:rFonts w:eastAsia="MS Mincho" w:asciiTheme="minorHAnsi" w:hAnsiTheme="minorHAnsi"/>
          <w:sz w:val="22"/>
          <w:szCs w:val="22"/>
        </w:rPr>
        <w:t xml:space="preserve"> pracoviště</w:t>
      </w:r>
      <w:r w:rsidRPr="007C6055" w:rsidR="007C6055">
        <w:rPr>
          <w:rFonts w:asciiTheme="minorHAnsi" w:hAnsiTheme="minorHAnsi"/>
          <w:sz w:val="22"/>
          <w:szCs w:val="22"/>
        </w:rPr>
        <w:t xml:space="preserve"> </w:t>
      </w:r>
      <w:r w:rsidR="007C6055">
        <w:rPr>
          <w:rFonts w:asciiTheme="minorHAnsi" w:hAnsiTheme="minorHAnsi"/>
          <w:sz w:val="22"/>
          <w:szCs w:val="22"/>
        </w:rPr>
        <w:t>a robotického zařízení na navařování svorníků</w:t>
      </w:r>
      <w:r w:rsidR="00330259">
        <w:rPr>
          <w:rFonts w:eastAsia="MS Mincho" w:asciiTheme="minorHAnsi" w:hAnsiTheme="minorHAnsi"/>
          <w:sz w:val="22"/>
          <w:szCs w:val="22"/>
        </w:rPr>
        <w:t xml:space="preserve"> </w:t>
      </w:r>
      <w:r w:rsidR="00A865B9">
        <w:rPr>
          <w:rFonts w:eastAsia="MS Mincho" w:asciiTheme="minorHAnsi" w:hAnsiTheme="minorHAnsi"/>
          <w:sz w:val="22"/>
          <w:szCs w:val="22"/>
        </w:rPr>
        <w:t>pro zaměstnance Objednatele.</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843A02" w:rsidR="00C030DD" w:rsidP="00AC4A6E" w:rsidRDefault="00A865B9">
      <w:pPr>
        <w:pStyle w:val="Odstavecseseznamem"/>
        <w:numPr>
          <w:ilvl w:val="1"/>
          <w:numId w:val="2"/>
        </w:numPr>
        <w:tabs>
          <w:tab w:val="clear" w:pos="1440"/>
          <w:tab w:val="num" w:pos="709"/>
        </w:tabs>
        <w:ind w:left="709"/>
        <w:jc w:val="both"/>
        <w:rPr>
          <w:rFonts w:asciiTheme="minorHAnsi" w:hAnsiTheme="minorHAnsi"/>
          <w:sz w:val="22"/>
          <w:szCs w:val="22"/>
          <w:u w:val="single"/>
        </w:rPr>
      </w:pPr>
      <w:r w:rsidRPr="00843A02">
        <w:rPr>
          <w:rFonts w:asciiTheme="minorHAnsi" w:hAnsiTheme="minorHAnsi"/>
          <w:sz w:val="22"/>
          <w:szCs w:val="22"/>
        </w:rPr>
        <w:t xml:space="preserve">Školení obsluhy </w:t>
      </w:r>
      <w:r w:rsidR="00330259">
        <w:rPr>
          <w:rFonts w:asciiTheme="minorHAnsi" w:hAnsiTheme="minorHAnsi"/>
          <w:sz w:val="22"/>
          <w:szCs w:val="22"/>
        </w:rPr>
        <w:t>robotického laserového pracoviště</w:t>
      </w:r>
      <w:r w:rsidR="003F5D85">
        <w:rPr>
          <w:rFonts w:asciiTheme="minorHAnsi" w:hAnsiTheme="minorHAnsi"/>
          <w:sz w:val="22"/>
          <w:szCs w:val="22"/>
        </w:rPr>
        <w:t xml:space="preserve"> a robotického zařízení na navařování svorníků:</w:t>
      </w:r>
      <w:r w:rsidRPr="00843A02" w:rsidDel="00CD5BDE" w:rsidR="00CD5BDE">
        <w:rPr>
          <w:rFonts w:asciiTheme="minorHAnsi" w:hAnsiTheme="minorHAnsi"/>
          <w:sz w:val="22"/>
          <w:szCs w:val="22"/>
        </w:rPr>
        <w:t xml:space="preserve"> </w:t>
      </w:r>
    </w:p>
    <w:p w:rsidRPr="00911FA5" w:rsidR="00A865B9" w:rsidP="00BF4F55" w:rsidRDefault="00A865B9">
      <w:pPr>
        <w:pStyle w:val="Odstavecseseznamem"/>
        <w:numPr>
          <w:ilvl w:val="0"/>
          <w:numId w:val="11"/>
        </w:numPr>
        <w:jc w:val="both"/>
        <w:rPr>
          <w:rFonts w:asciiTheme="minorHAnsi" w:hAnsiTheme="minorHAnsi"/>
          <w:sz w:val="22"/>
          <w:szCs w:val="22"/>
        </w:rPr>
      </w:pPr>
      <w:r w:rsidRPr="00911FA5">
        <w:rPr>
          <w:rFonts w:asciiTheme="minorHAnsi" w:hAnsiTheme="minorHAnsi"/>
          <w:sz w:val="22"/>
          <w:szCs w:val="22"/>
        </w:rPr>
        <w:t>Počet školených pracovníků</w:t>
      </w:r>
      <w:r w:rsidRPr="00911FA5" w:rsidR="0078068B">
        <w:rPr>
          <w:rFonts w:asciiTheme="minorHAnsi" w:hAnsiTheme="minorHAnsi"/>
          <w:sz w:val="22"/>
          <w:szCs w:val="22"/>
        </w:rPr>
        <w:t xml:space="preserve"> robotického laserového pracoviště</w:t>
      </w:r>
      <w:r w:rsidRPr="00911FA5">
        <w:rPr>
          <w:rFonts w:asciiTheme="minorHAnsi" w:hAnsiTheme="minorHAnsi"/>
          <w:sz w:val="22"/>
          <w:szCs w:val="22"/>
        </w:rPr>
        <w:t>: cca</w:t>
      </w:r>
      <w:r w:rsidRPr="00911FA5" w:rsidR="003F5D85">
        <w:rPr>
          <w:rFonts w:asciiTheme="minorHAnsi" w:hAnsiTheme="minorHAnsi"/>
          <w:sz w:val="22"/>
          <w:szCs w:val="22"/>
        </w:rPr>
        <w:t xml:space="preserve"> 4 pracovníci</w:t>
      </w:r>
      <w:r w:rsidRPr="00911FA5">
        <w:rPr>
          <w:rFonts w:asciiTheme="minorHAnsi" w:hAnsiTheme="minorHAnsi"/>
          <w:sz w:val="22"/>
          <w:szCs w:val="22"/>
        </w:rPr>
        <w:t xml:space="preserve"> obsluhy</w:t>
      </w:r>
      <w:r w:rsidRPr="00911FA5" w:rsidR="0078068B">
        <w:rPr>
          <w:rFonts w:asciiTheme="minorHAnsi" w:hAnsiTheme="minorHAnsi"/>
          <w:sz w:val="22"/>
          <w:szCs w:val="22"/>
        </w:rPr>
        <w:t xml:space="preserve">, </w:t>
      </w:r>
      <w:r w:rsidRPr="00911FA5">
        <w:rPr>
          <w:rFonts w:asciiTheme="minorHAnsi" w:hAnsiTheme="minorHAnsi"/>
          <w:sz w:val="22"/>
          <w:szCs w:val="22"/>
        </w:rPr>
        <w:t xml:space="preserve">školení </w:t>
      </w:r>
      <w:r w:rsidRPr="00911FA5" w:rsidR="003F5D85">
        <w:rPr>
          <w:rFonts w:asciiTheme="minorHAnsi" w:hAnsiTheme="minorHAnsi"/>
          <w:sz w:val="22"/>
          <w:szCs w:val="22"/>
        </w:rPr>
        <w:t xml:space="preserve">pracovníci budou v jedné skupině </w:t>
      </w:r>
    </w:p>
    <w:p w:rsidRPr="0078068B" w:rsidR="0078068B" w:rsidP="00BF4F55" w:rsidRDefault="0078068B">
      <w:pPr>
        <w:pStyle w:val="Odstavecseseznamem"/>
        <w:numPr>
          <w:ilvl w:val="0"/>
          <w:numId w:val="11"/>
        </w:numPr>
        <w:jc w:val="both"/>
        <w:rPr>
          <w:rFonts w:asciiTheme="minorHAnsi" w:hAnsiTheme="minorHAnsi"/>
          <w:sz w:val="22"/>
          <w:szCs w:val="22"/>
        </w:rPr>
      </w:pPr>
      <w:r w:rsidRPr="00911FA5">
        <w:rPr>
          <w:rFonts w:asciiTheme="minorHAnsi" w:hAnsiTheme="minorHAnsi"/>
          <w:sz w:val="22"/>
          <w:szCs w:val="22"/>
        </w:rPr>
        <w:t>Počet školených pracovníků robotického zařízení na navařování svorníků: cca 4 pracovníci</w:t>
      </w:r>
      <w:r w:rsidRPr="0078068B">
        <w:rPr>
          <w:rFonts w:asciiTheme="minorHAnsi" w:hAnsiTheme="minorHAnsi"/>
          <w:sz w:val="22"/>
          <w:szCs w:val="22"/>
        </w:rPr>
        <w:t xml:space="preserve"> obsluhy</w:t>
      </w:r>
      <w:r>
        <w:rPr>
          <w:rFonts w:asciiTheme="minorHAnsi" w:hAnsiTheme="minorHAnsi"/>
          <w:sz w:val="22"/>
          <w:szCs w:val="22"/>
        </w:rPr>
        <w:t xml:space="preserve">, </w:t>
      </w:r>
      <w:r w:rsidRPr="0078068B">
        <w:rPr>
          <w:rFonts w:asciiTheme="minorHAnsi" w:hAnsiTheme="minorHAnsi"/>
          <w:sz w:val="22"/>
          <w:szCs w:val="22"/>
        </w:rPr>
        <w:t xml:space="preserve">školení pracovníci budou </w:t>
      </w:r>
      <w:r w:rsidR="007C6055">
        <w:rPr>
          <w:rFonts w:asciiTheme="minorHAnsi" w:hAnsiTheme="minorHAnsi"/>
          <w:sz w:val="22"/>
          <w:szCs w:val="22"/>
        </w:rPr>
        <w:t> ve druhé</w:t>
      </w:r>
      <w:r w:rsidRPr="0078068B">
        <w:rPr>
          <w:rFonts w:asciiTheme="minorHAnsi" w:hAnsiTheme="minorHAnsi"/>
          <w:sz w:val="22"/>
          <w:szCs w:val="22"/>
        </w:rPr>
        <w:t xml:space="preserve"> skupině</w:t>
      </w:r>
    </w:p>
    <w:p w:rsidRPr="007C6055" w:rsidR="00A865B9" w:rsidP="00BF4F55" w:rsidRDefault="003F5D85">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 1 den</w:t>
      </w:r>
      <w:r w:rsidR="00A865B9">
        <w:rPr>
          <w:rFonts w:asciiTheme="minorHAnsi" w:hAnsiTheme="minorHAnsi"/>
          <w:sz w:val="22"/>
          <w:szCs w:val="22"/>
        </w:rPr>
        <w:t xml:space="preserve"> (1 školicí den = 7,5 hodin) pro</w:t>
      </w:r>
      <w:r w:rsidR="00D3046D">
        <w:rPr>
          <w:rFonts w:asciiTheme="minorHAnsi" w:hAnsiTheme="minorHAnsi"/>
          <w:sz w:val="22"/>
          <w:szCs w:val="22"/>
        </w:rPr>
        <w:t xml:space="preserve"> každou</w:t>
      </w:r>
      <w:r w:rsidR="00A865B9">
        <w:rPr>
          <w:rFonts w:asciiTheme="minorHAnsi" w:hAnsiTheme="minorHAnsi"/>
          <w:sz w:val="22"/>
          <w:szCs w:val="22"/>
        </w:rPr>
        <w:t xml:space="preserve"> skupinu </w:t>
      </w:r>
      <w:r w:rsidR="001433AF">
        <w:rPr>
          <w:rFonts w:asciiTheme="minorHAnsi" w:hAnsiTheme="minorHAnsi"/>
          <w:sz w:val="22"/>
          <w:szCs w:val="22"/>
        </w:rPr>
        <w:t xml:space="preserve">školených pracovníků; </w:t>
      </w:r>
      <w:r w:rsidRPr="007C6055" w:rsidR="001433AF">
        <w:rPr>
          <w:rFonts w:asciiTheme="minorHAnsi" w:hAnsiTheme="minorHAnsi"/>
          <w:sz w:val="22"/>
          <w:szCs w:val="22"/>
        </w:rPr>
        <w:t>celkový počet školicích dní j</w:t>
      </w:r>
      <w:r w:rsidRPr="007C6055">
        <w:rPr>
          <w:rFonts w:asciiTheme="minorHAnsi" w:hAnsiTheme="minorHAnsi"/>
          <w:sz w:val="22"/>
          <w:szCs w:val="22"/>
        </w:rPr>
        <w:t>e 2.</w:t>
      </w:r>
    </w:p>
    <w:p w:rsidRPr="007C6055" w:rsidR="00553F92" w:rsidP="00BF4F55" w:rsidRDefault="00553F92">
      <w:pPr>
        <w:pStyle w:val="Odstavecseseznamem"/>
        <w:numPr>
          <w:ilvl w:val="0"/>
          <w:numId w:val="11"/>
        </w:numPr>
        <w:jc w:val="both"/>
        <w:rPr>
          <w:rFonts w:asciiTheme="minorHAnsi" w:hAnsiTheme="minorHAnsi"/>
          <w:sz w:val="22"/>
          <w:szCs w:val="22"/>
        </w:rPr>
      </w:pPr>
      <w:r w:rsidRPr="007C6055">
        <w:rPr>
          <w:rFonts w:asciiTheme="minorHAnsi" w:hAnsiTheme="minorHAnsi"/>
          <w:sz w:val="22"/>
          <w:szCs w:val="22"/>
        </w:rPr>
        <w:t>Vyškolení pracovníci obdrží osvědčení o absolvování školení</w:t>
      </w:r>
    </w:p>
    <w:p w:rsidR="001433AF" w:rsidP="00BF4F55" w:rsidRDefault="001433AF">
      <w:pPr>
        <w:pStyle w:val="Odstavecseseznamem"/>
        <w:numPr>
          <w:ilvl w:val="0"/>
          <w:numId w:val="11"/>
        </w:numPr>
        <w:jc w:val="both"/>
        <w:rPr>
          <w:rFonts w:asciiTheme="minorHAnsi" w:hAnsiTheme="minorHAnsi"/>
          <w:sz w:val="22"/>
          <w:szCs w:val="22"/>
        </w:rPr>
      </w:pPr>
      <w:r>
        <w:rPr>
          <w:rFonts w:asciiTheme="minorHAnsi" w:hAnsiTheme="minorHAnsi"/>
          <w:sz w:val="22"/>
          <w:szCs w:val="22"/>
        </w:rPr>
        <w:t>Objednatel vlastní</w:t>
      </w:r>
      <w:r w:rsidR="003F5D85">
        <w:rPr>
          <w:rFonts w:asciiTheme="minorHAnsi" w:hAnsiTheme="minorHAnsi"/>
          <w:sz w:val="22"/>
          <w:szCs w:val="22"/>
        </w:rPr>
        <w:t xml:space="preserve"> robotické laserové pracoviště s možností svařování a řezání tenkých ocelových, nerezových nebo hliníkových plechů</w:t>
      </w:r>
      <w:r w:rsidR="00843A02">
        <w:rPr>
          <w:rFonts w:asciiTheme="minorHAnsi" w:hAnsiTheme="minorHAnsi"/>
          <w:sz w:val="22"/>
          <w:szCs w:val="22"/>
        </w:rPr>
        <w:t xml:space="preserve">; </w:t>
      </w:r>
      <w:r w:rsidR="003F5D85">
        <w:rPr>
          <w:rFonts w:asciiTheme="minorHAnsi" w:hAnsiTheme="minorHAnsi"/>
          <w:sz w:val="22"/>
          <w:szCs w:val="22"/>
        </w:rPr>
        <w:t xml:space="preserve">robotické </w:t>
      </w:r>
      <w:r w:rsidR="00843A02">
        <w:rPr>
          <w:rFonts w:asciiTheme="minorHAnsi" w:hAnsiTheme="minorHAnsi"/>
          <w:sz w:val="22"/>
          <w:szCs w:val="22"/>
        </w:rPr>
        <w:t>zařízení na navařování svorníků</w:t>
      </w:r>
      <w:r w:rsidR="003F5D85">
        <w:rPr>
          <w:rFonts w:asciiTheme="minorHAnsi" w:hAnsiTheme="minorHAnsi"/>
          <w:sz w:val="22"/>
          <w:szCs w:val="22"/>
        </w:rPr>
        <w:t xml:space="preserve"> (integrované do pracoviště ohraňovacího lisu).</w:t>
      </w:r>
    </w:p>
    <w:p w:rsidR="00CD5BDE" w:rsidP="00BF4F55"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Veškeré náklady související s</w:t>
      </w:r>
      <w:r w:rsidRPr="003E46AC" w:rsidR="00F01B0E">
        <w:rPr>
          <w:rFonts w:asciiTheme="minorHAnsi" w:hAnsiTheme="minorHAnsi"/>
          <w:sz w:val="22"/>
          <w:szCs w:val="22"/>
        </w:rPr>
        <w:t> </w:t>
      </w:r>
      <w:r w:rsidRPr="003E46AC">
        <w:rPr>
          <w:rFonts w:asciiTheme="minorHAnsi" w:hAnsiTheme="minorHAnsi"/>
          <w:sz w:val="22"/>
          <w:szCs w:val="22"/>
        </w:rPr>
        <w:t>výukou</w:t>
      </w:r>
      <w:r w:rsidRPr="003E46AC" w:rsidR="00F01B0E">
        <w:rPr>
          <w:rFonts w:asciiTheme="minorHAnsi" w:hAnsiTheme="minorHAnsi"/>
          <w:sz w:val="22"/>
          <w:szCs w:val="22"/>
        </w:rPr>
        <w:t xml:space="preserve"> včetně veškerých vedlejších nákladů</w:t>
      </w:r>
      <w:r w:rsidRPr="003E46AC">
        <w:rPr>
          <w:rFonts w:asciiTheme="minorHAnsi" w:hAnsiTheme="minorHAnsi"/>
          <w:sz w:val="22"/>
          <w:szCs w:val="22"/>
        </w:rPr>
        <w:t xml:space="preserve"> jsou součástí Odměny Zhotovitele.</w:t>
      </w:r>
    </w:p>
    <w:p w:rsidRPr="000E7ACB" w:rsidR="00CD5BDE" w:rsidP="00BF4F55" w:rsidRDefault="001433AF">
      <w:pPr>
        <w:pStyle w:val="Odstavecseseznamem"/>
        <w:numPr>
          <w:ilvl w:val="1"/>
          <w:numId w:val="2"/>
        </w:numPr>
        <w:tabs>
          <w:tab w:val="clear" w:pos="1440"/>
          <w:tab w:val="num" w:pos="709"/>
        </w:tabs>
        <w:ind w:left="709"/>
        <w:jc w:val="both"/>
        <w:rPr>
          <w:rFonts w:asciiTheme="minorHAnsi" w:hAnsiTheme="minorHAnsi"/>
          <w:sz w:val="22"/>
          <w:szCs w:val="22"/>
          <w:u w:val="single"/>
        </w:rPr>
      </w:pPr>
      <w:r>
        <w:rPr>
          <w:rFonts w:eastAsia="MS Mincho" w:asciiTheme="minorHAnsi" w:hAnsiTheme="minorHAnsi"/>
          <w:sz w:val="22"/>
          <w:szCs w:val="22"/>
          <w:u w:val="single"/>
        </w:rPr>
        <w:lastRenderedPageBreak/>
        <w:t>Školení údržby</w:t>
      </w:r>
      <w:r w:rsidR="003F5D85">
        <w:rPr>
          <w:rFonts w:eastAsia="MS Mincho" w:asciiTheme="minorHAnsi" w:hAnsiTheme="minorHAnsi"/>
          <w:sz w:val="22"/>
          <w:szCs w:val="22"/>
          <w:u w:val="single"/>
        </w:rPr>
        <w:t xml:space="preserve"> robotického laserového pracoviště a robotického zařízení na navařování svorníků</w:t>
      </w:r>
      <w:r w:rsidRPr="000E7ACB" w:rsidR="00CD5BDE">
        <w:rPr>
          <w:rFonts w:asciiTheme="minorHAnsi" w:hAnsiTheme="minorHAnsi"/>
          <w:sz w:val="22"/>
          <w:szCs w:val="22"/>
          <w:u w:val="single"/>
        </w:rPr>
        <w:t>:</w:t>
      </w:r>
    </w:p>
    <w:p w:rsidR="009D0D04" w:rsidP="003F47DC" w:rsidRDefault="001433AF">
      <w:pPr>
        <w:pStyle w:val="Odstavecseseznamem"/>
        <w:numPr>
          <w:ilvl w:val="0"/>
          <w:numId w:val="11"/>
        </w:numPr>
        <w:jc w:val="both"/>
        <w:rPr>
          <w:rFonts w:asciiTheme="minorHAnsi" w:hAnsiTheme="minorHAnsi"/>
          <w:sz w:val="22"/>
          <w:szCs w:val="22"/>
        </w:rPr>
      </w:pPr>
      <w:r w:rsidRPr="008E3C15">
        <w:rPr>
          <w:rFonts w:asciiTheme="minorHAnsi" w:hAnsiTheme="minorHAnsi"/>
          <w:sz w:val="22"/>
          <w:szCs w:val="22"/>
        </w:rPr>
        <w:t>Počet školených pracovníků: cca</w:t>
      </w:r>
      <w:r w:rsidRPr="008E3C15" w:rsidR="001C75E2">
        <w:rPr>
          <w:rFonts w:asciiTheme="minorHAnsi" w:hAnsiTheme="minorHAnsi"/>
          <w:sz w:val="22"/>
          <w:szCs w:val="22"/>
        </w:rPr>
        <w:t xml:space="preserve"> 4 pracovníci údržby robotického laserového pracoviště i</w:t>
      </w:r>
      <w:r w:rsidR="001C75E2">
        <w:rPr>
          <w:rFonts w:asciiTheme="minorHAnsi" w:hAnsiTheme="minorHAnsi"/>
          <w:sz w:val="22"/>
          <w:szCs w:val="22"/>
        </w:rPr>
        <w:t xml:space="preserve"> robotického zařízení na navařování svorníků</w:t>
      </w:r>
      <w:r>
        <w:rPr>
          <w:rFonts w:asciiTheme="minorHAnsi" w:hAnsiTheme="minorHAnsi"/>
          <w:sz w:val="22"/>
          <w:szCs w:val="22"/>
        </w:rPr>
        <w:t>, školení pracovníci budou v jedné skupině</w:t>
      </w:r>
      <w:r w:rsidRPr="003E46AC" w:rsidR="00CD5BDE">
        <w:rPr>
          <w:rFonts w:asciiTheme="minorHAnsi" w:hAnsiTheme="minorHAnsi"/>
          <w:sz w:val="22"/>
          <w:szCs w:val="22"/>
        </w:rPr>
        <w:t xml:space="preserve"> </w:t>
      </w:r>
    </w:p>
    <w:p w:rsidRPr="003E46AC" w:rsidR="00CD5BDE" w:rsidP="003F47DC" w:rsidRDefault="00553F92">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w:t>
      </w:r>
      <w:r w:rsidRPr="003E46AC" w:rsidR="00CD5BDE">
        <w:rPr>
          <w:rFonts w:asciiTheme="minorHAnsi" w:hAnsiTheme="minorHAnsi"/>
          <w:sz w:val="22"/>
          <w:szCs w:val="22"/>
        </w:rPr>
        <w:t xml:space="preserve">: </w:t>
      </w:r>
      <w:r>
        <w:rPr>
          <w:rFonts w:asciiTheme="minorHAnsi" w:hAnsiTheme="minorHAnsi"/>
          <w:sz w:val="22"/>
          <w:szCs w:val="22"/>
        </w:rPr>
        <w:t>1 den (1 školicí den = 7,5 hodin) pro skupinu školených pracovníků</w:t>
      </w:r>
      <w:r w:rsidRPr="003E46AC" w:rsidR="00CD5BDE">
        <w:rPr>
          <w:rFonts w:asciiTheme="minorHAnsi" w:hAnsiTheme="minorHAnsi"/>
          <w:sz w:val="22"/>
          <w:szCs w:val="22"/>
        </w:rPr>
        <w:t xml:space="preserve"> </w:t>
      </w:r>
    </w:p>
    <w:p w:rsidRPr="007C6055" w:rsidR="007C6055" w:rsidP="007C6055" w:rsidRDefault="007C6055">
      <w:pPr>
        <w:pStyle w:val="Odstavecseseznamem"/>
        <w:numPr>
          <w:ilvl w:val="0"/>
          <w:numId w:val="11"/>
        </w:numPr>
        <w:jc w:val="both"/>
        <w:rPr>
          <w:rFonts w:asciiTheme="minorHAnsi" w:hAnsiTheme="minorHAnsi"/>
          <w:sz w:val="22"/>
          <w:szCs w:val="22"/>
        </w:rPr>
      </w:pPr>
      <w:r w:rsidRPr="007C6055">
        <w:rPr>
          <w:rFonts w:asciiTheme="minorHAnsi" w:hAnsiTheme="minorHAnsi"/>
          <w:sz w:val="22"/>
          <w:szCs w:val="22"/>
        </w:rPr>
        <w:t>Vyškolení pracovníci obdrží osvědčení o absolvování školení</w:t>
      </w:r>
    </w:p>
    <w:p w:rsidRPr="001C75E2" w:rsidR="001C75E2" w:rsidP="001C75E2"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Pr="003E46AC"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A17806" w:rsidR="009F5B5F" w:rsidP="009F5B5F" w:rsidRDefault="00CD5BDE">
      <w:pPr>
        <w:pStyle w:val="Zkladntext2"/>
        <w:numPr>
          <w:ilvl w:val="1"/>
          <w:numId w:val="6"/>
        </w:numPr>
        <w:ind w:left="360"/>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8E3C15">
        <w:rPr>
          <w:rFonts w:asciiTheme="minorHAnsi" w:hAnsiTheme="minorHAnsi"/>
          <w:sz w:val="22"/>
          <w:szCs w:val="22"/>
        </w:rPr>
        <w:t>v čl</w:t>
      </w:r>
      <w:r w:rsidRPr="008E3C15" w:rsidR="00BB77B0">
        <w:rPr>
          <w:rFonts w:asciiTheme="minorHAnsi" w:hAnsiTheme="minorHAnsi"/>
          <w:sz w:val="22"/>
          <w:szCs w:val="22"/>
        </w:rPr>
        <w:t>ánku</w:t>
      </w:r>
      <w:r w:rsidRPr="008E3C15">
        <w:rPr>
          <w:rFonts w:asciiTheme="minorHAnsi" w:hAnsiTheme="minorHAnsi"/>
          <w:sz w:val="22"/>
          <w:szCs w:val="22"/>
        </w:rPr>
        <w:t xml:space="preserve"> I bodě 6 </w:t>
      </w:r>
      <w:r w:rsidRPr="008E3C15" w:rsidR="00BB77B0">
        <w:rPr>
          <w:rFonts w:asciiTheme="minorHAnsi" w:hAnsiTheme="minorHAnsi"/>
          <w:sz w:val="22"/>
          <w:szCs w:val="22"/>
        </w:rPr>
        <w:t xml:space="preserve">této </w:t>
      </w:r>
      <w:r w:rsidRPr="008E3C15">
        <w:rPr>
          <w:rFonts w:asciiTheme="minorHAnsi" w:hAnsiTheme="minorHAnsi"/>
          <w:sz w:val="22"/>
          <w:szCs w:val="22"/>
        </w:rPr>
        <w:t>Smlouvy</w:t>
      </w:r>
      <w:r w:rsidRPr="008E3C15" w:rsidR="00553F92">
        <w:rPr>
          <w:rFonts w:asciiTheme="minorHAnsi" w:hAnsiTheme="minorHAnsi"/>
          <w:sz w:val="22"/>
          <w:szCs w:val="22"/>
        </w:rPr>
        <w:t xml:space="preserve"> od měsíce </w:t>
      </w:r>
      <w:r w:rsidRPr="008E3C15" w:rsidR="008E3C15">
        <w:rPr>
          <w:rFonts w:asciiTheme="minorHAnsi" w:hAnsiTheme="minorHAnsi"/>
          <w:sz w:val="22"/>
          <w:szCs w:val="22"/>
        </w:rPr>
        <w:t>únor</w:t>
      </w:r>
      <w:r w:rsidRPr="008E3C15" w:rsidR="001C75E2">
        <w:rPr>
          <w:rFonts w:asciiTheme="minorHAnsi" w:hAnsiTheme="minorHAnsi"/>
          <w:sz w:val="22"/>
          <w:szCs w:val="22"/>
        </w:rPr>
        <w:t xml:space="preserve">a roku 2015 do měsíce </w:t>
      </w:r>
      <w:r w:rsidRPr="008E3C15" w:rsidR="00D3046D">
        <w:rPr>
          <w:rFonts w:asciiTheme="minorHAnsi" w:hAnsiTheme="minorHAnsi"/>
          <w:sz w:val="22"/>
          <w:szCs w:val="22"/>
        </w:rPr>
        <w:t xml:space="preserve">dubna </w:t>
      </w:r>
      <w:r w:rsidRPr="008E3C15" w:rsidR="001C75E2">
        <w:rPr>
          <w:rFonts w:asciiTheme="minorHAnsi" w:hAnsiTheme="minorHAnsi"/>
          <w:sz w:val="22"/>
          <w:szCs w:val="22"/>
        </w:rPr>
        <w:t>roku 2015</w:t>
      </w:r>
      <w:r w:rsidRPr="008E3C15" w:rsidR="00087053">
        <w:rPr>
          <w:rFonts w:asciiTheme="minorHAnsi" w:hAnsiTheme="minorHAnsi"/>
          <w:sz w:val="22"/>
          <w:szCs w:val="22"/>
        </w:rPr>
        <w:t>.</w:t>
      </w:r>
      <w:r w:rsidRPr="00D76A77" w:rsidR="00723C97">
        <w:rPr>
          <w:rFonts w:asciiTheme="minorHAnsi" w:hAnsiTheme="minorHAnsi"/>
          <w:sz w:val="22"/>
          <w:szCs w:val="22"/>
        </w:rPr>
        <w:t xml:space="preserve"> </w:t>
      </w:r>
      <w:r w:rsidRPr="007C6055" w:rsidR="002509C7">
        <w:rPr>
          <w:rFonts w:asciiTheme="minorHAnsi" w:hAnsiTheme="minorHAnsi"/>
          <w:sz w:val="22"/>
          <w:szCs w:val="22"/>
        </w:rPr>
        <w:t>Vzhledem k tomu, že kurzy budou probíhat dle aktuálních potřeb Objednatele, je Zhotovitel povinen realizovat kurz do 14 dnů od doručení písemné objednávky ze strany Objednatele. Poskytování služeb ze strany Zhotovitele bude probíhat v prostorách Objednatel</w:t>
      </w:r>
      <w:r w:rsidR="00087053">
        <w:rPr>
          <w:rFonts w:asciiTheme="minorHAnsi" w:hAnsiTheme="minorHAnsi"/>
          <w:sz w:val="22"/>
          <w:szCs w:val="22"/>
        </w:rPr>
        <w:t>e na adrese K Silu 2179, 393 </w:t>
      </w:r>
      <w:r w:rsidRPr="007C6055" w:rsidR="002509C7">
        <w:rPr>
          <w:rFonts w:asciiTheme="minorHAnsi" w:hAnsiTheme="minorHAnsi"/>
          <w:sz w:val="22"/>
          <w:szCs w:val="22"/>
        </w:rPr>
        <w:t xml:space="preserve">01 Pelhřimov. Objednatel zajistí a poskytne Zhotoviteli pro účely plnění této Smlouvy vyhovující prostory (pro teoretickou přípravu), praktická výuka bude probíhat přímo </w:t>
      </w:r>
      <w:r w:rsidRPr="00A17806" w:rsidR="002509C7">
        <w:rPr>
          <w:rFonts w:asciiTheme="minorHAnsi" w:hAnsiTheme="minorHAnsi"/>
          <w:sz w:val="22"/>
          <w:szCs w:val="22"/>
        </w:rPr>
        <w:t>na</w:t>
      </w:r>
      <w:r w:rsidRPr="00A17806" w:rsidR="00A17806">
        <w:rPr>
          <w:rFonts w:asciiTheme="minorHAnsi" w:hAnsiTheme="minorHAnsi"/>
          <w:sz w:val="22"/>
          <w:szCs w:val="22"/>
        </w:rPr>
        <w:t xml:space="preserve"> </w:t>
      </w:r>
      <w:r w:rsidRPr="00A17806" w:rsidR="001C75E2">
        <w:rPr>
          <w:rFonts w:asciiTheme="minorHAnsi" w:hAnsiTheme="minorHAnsi"/>
          <w:sz w:val="22"/>
          <w:szCs w:val="22"/>
        </w:rPr>
        <w:t>robotickém laserovém pracovišti</w:t>
      </w:r>
      <w:r w:rsidRPr="00A17806" w:rsidR="00A17806">
        <w:rPr>
          <w:rFonts w:asciiTheme="minorHAnsi" w:hAnsiTheme="minorHAnsi"/>
          <w:sz w:val="22"/>
          <w:szCs w:val="22"/>
        </w:rPr>
        <w:t xml:space="preserve"> a na pracovišti robotického zařízení na navařování svorníků</w:t>
      </w:r>
      <w:r w:rsidR="00A17806">
        <w:rPr>
          <w:rFonts w:asciiTheme="minorHAnsi" w:hAnsiTheme="minorHAnsi"/>
          <w:sz w:val="22"/>
          <w:szCs w:val="22"/>
        </w:rPr>
        <w:t>.</w:t>
      </w:r>
    </w:p>
    <w:p w:rsidR="00CD5BDE" w:rsidP="00CD5BDE" w:rsidRDefault="00CD5BDE">
      <w:pPr>
        <w:jc w:val="center"/>
        <w:rPr>
          <w:rFonts w:asciiTheme="minorHAnsi" w:hAnsiTheme="minorHAnsi"/>
          <w:b/>
          <w:bCs/>
          <w:sz w:val="22"/>
          <w:szCs w:val="22"/>
        </w:rPr>
      </w:pPr>
    </w:p>
    <w:p w:rsidRPr="00553F92" w:rsidR="007C6055" w:rsidP="00CD5BDE" w:rsidRDefault="007C6055">
      <w:pPr>
        <w:jc w:val="center"/>
        <w:rPr>
          <w:rFonts w:asciiTheme="minorHAnsi" w:hAnsiTheme="minorHAnsi"/>
          <w:b/>
          <w:bCs/>
          <w:sz w:val="22"/>
          <w:szCs w:val="22"/>
        </w:rPr>
      </w:pPr>
    </w:p>
    <w:p w:rsidRPr="00553F92" w:rsidR="00CD5BDE" w:rsidP="00CD5BDE" w:rsidRDefault="00CD5BDE">
      <w:pPr>
        <w:jc w:val="center"/>
        <w:rPr>
          <w:rFonts w:asciiTheme="minorHAnsi" w:hAnsiTheme="minorHAnsi"/>
          <w:b/>
          <w:bCs/>
          <w:sz w:val="22"/>
          <w:szCs w:val="22"/>
        </w:rPr>
      </w:pPr>
      <w:r w:rsidRPr="00553F92">
        <w:rPr>
          <w:rFonts w:asciiTheme="minorHAnsi" w:hAnsiTheme="minorHAnsi"/>
          <w:b/>
          <w:bCs/>
          <w:sz w:val="22"/>
          <w:szCs w:val="22"/>
        </w:rPr>
        <w:t>Článek III</w:t>
      </w:r>
    </w:p>
    <w:p w:rsidRPr="00553F92" w:rsidR="00CD5BDE" w:rsidP="00CD5BDE" w:rsidRDefault="009B679F">
      <w:pPr>
        <w:pStyle w:val="NadpisPoznmky"/>
        <w:spacing w:after="0" w:line="240" w:lineRule="auto"/>
        <w:rPr>
          <w:rFonts w:asciiTheme="minorHAnsi" w:hAnsiTheme="minorHAnsi"/>
          <w:sz w:val="22"/>
          <w:szCs w:val="22"/>
        </w:rPr>
      </w:pPr>
      <w:r>
        <w:rPr>
          <w:rFonts w:asciiTheme="minorHAnsi" w:hAnsiTheme="minorHAnsi"/>
          <w:sz w:val="22"/>
          <w:szCs w:val="22"/>
        </w:rPr>
        <w:t>Odměna a platební podmínky</w:t>
      </w:r>
    </w:p>
    <w:p w:rsidRPr="00553F92" w:rsidR="00CD5BDE" w:rsidP="008E3C15" w:rsidRDefault="00CD5BDE">
      <w:pPr>
        <w:pStyle w:val="Zkladntext"/>
        <w:spacing w:after="0"/>
        <w:rPr>
          <w:rFonts w:asciiTheme="minorHAnsi" w:hAnsiTheme="minorHAnsi"/>
          <w:sz w:val="22"/>
          <w:szCs w:val="22"/>
        </w:rPr>
      </w:pPr>
    </w:p>
    <w:p w:rsidRPr="00553F92" w:rsidR="00CD5BDE" w:rsidP="00BB77B0" w:rsidRDefault="009B679F">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Objednatel se </w:t>
      </w:r>
      <w:proofErr w:type="gramStart"/>
      <w:r>
        <w:rPr>
          <w:rFonts w:asciiTheme="minorHAnsi" w:hAnsiTheme="minorHAnsi"/>
          <w:sz w:val="22"/>
          <w:szCs w:val="22"/>
        </w:rPr>
        <w:t>zavazuje</w:t>
      </w:r>
      <w:proofErr w:type="gramEnd"/>
      <w:r>
        <w:rPr>
          <w:rFonts w:asciiTheme="minorHAnsi" w:hAnsiTheme="minorHAnsi"/>
          <w:sz w:val="22"/>
          <w:szCs w:val="22"/>
        </w:rPr>
        <w:t xml:space="preserve"> platit Zhotoviteli za </w:t>
      </w:r>
      <w:proofErr w:type="gramStart"/>
      <w:r>
        <w:rPr>
          <w:rFonts w:asciiTheme="minorHAnsi" w:hAnsiTheme="minorHAnsi"/>
          <w:sz w:val="22"/>
          <w:szCs w:val="22"/>
        </w:rPr>
        <w:t>jím</w:t>
      </w:r>
      <w:proofErr w:type="gramEnd"/>
      <w:r>
        <w:rPr>
          <w:rFonts w:asciiTheme="minorHAnsi" w:hAnsiTheme="minorHAnsi"/>
          <w:sz w:val="22"/>
          <w:szCs w:val="22"/>
        </w:rPr>
        <w:t xml:space="preserve"> řádně a včas a s odbornou péčí vykonané Služby:</w:t>
      </w:r>
    </w:p>
    <w:p w:rsidR="00CD5BDE" w:rsidP="00781670" w:rsidRDefault="009B679F">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 xml:space="preserve">Odměna bez DPH za jeden </w:t>
      </w:r>
      <w:r w:rsidR="009F5B5F">
        <w:rPr>
          <w:rFonts w:asciiTheme="minorHAnsi" w:hAnsiTheme="minorHAnsi"/>
          <w:sz w:val="22"/>
          <w:szCs w:val="22"/>
        </w:rPr>
        <w:t xml:space="preserve">školicí den u školení obsluhy </w:t>
      </w:r>
      <w:r w:rsidR="001C75E2">
        <w:rPr>
          <w:rFonts w:asciiTheme="minorHAnsi" w:hAnsiTheme="minorHAnsi"/>
          <w:sz w:val="22"/>
          <w:szCs w:val="22"/>
        </w:rPr>
        <w:t xml:space="preserve">robotického laserového </w:t>
      </w:r>
      <w:r w:rsidR="0078068B">
        <w:rPr>
          <w:rFonts w:asciiTheme="minorHAnsi" w:hAnsiTheme="minorHAnsi"/>
          <w:sz w:val="22"/>
          <w:szCs w:val="22"/>
        </w:rPr>
        <w:t xml:space="preserve">pracoviště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xml:space="preserve">,- Kč, sazba DPH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a</w:t>
      </w:r>
      <w:r w:rsidR="009F5B5F">
        <w:rPr>
          <w:rFonts w:asciiTheme="minorHAnsi" w:hAnsiTheme="minorHAnsi"/>
          <w:sz w:val="22"/>
          <w:szCs w:val="22"/>
        </w:rPr>
        <w:t xml:space="preserve"> </w:t>
      </w:r>
      <w:r w:rsidR="00AC4A6E">
        <w:rPr>
          <w:rFonts w:asciiTheme="minorHAnsi" w:hAnsiTheme="minorHAnsi"/>
          <w:sz w:val="22"/>
          <w:szCs w:val="22"/>
        </w:rPr>
        <w:t>O</w:t>
      </w:r>
      <w:r w:rsidRPr="003E46AC" w:rsidR="00CD5BDE">
        <w:rPr>
          <w:rFonts w:asciiTheme="minorHAnsi" w:hAnsiTheme="minorHAnsi"/>
          <w:sz w:val="22"/>
          <w:szCs w:val="22"/>
        </w:rPr>
        <w:t xml:space="preserve">dměna včetně DPH za </w:t>
      </w:r>
      <w:r w:rsidR="009F5B5F">
        <w:rPr>
          <w:rFonts w:asciiTheme="minorHAnsi" w:hAnsiTheme="minorHAnsi"/>
          <w:sz w:val="22"/>
          <w:szCs w:val="22"/>
        </w:rPr>
        <w:t xml:space="preserve">jeden školicí den u školení obsluhy </w:t>
      </w:r>
      <w:r w:rsidR="001C75E2">
        <w:rPr>
          <w:rFonts w:asciiTheme="minorHAnsi" w:hAnsiTheme="minorHAnsi"/>
          <w:sz w:val="22"/>
          <w:szCs w:val="22"/>
        </w:rPr>
        <w:t xml:space="preserve">robotického laserového </w:t>
      </w:r>
      <w:r w:rsidR="0078068B">
        <w:rPr>
          <w:rFonts w:asciiTheme="minorHAnsi" w:hAnsiTheme="minorHAnsi"/>
          <w:sz w:val="22"/>
          <w:szCs w:val="22"/>
        </w:rPr>
        <w:t xml:space="preserve">pracoviště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Kč.</w:t>
      </w:r>
    </w:p>
    <w:p w:rsidR="0078068B" w:rsidP="0078068B" w:rsidRDefault="0078068B">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Odměna bez DPH za jeden školicí den u školení obsluhy robotického zařízení na navařování svorníků</w:t>
      </w:r>
      <w:r w:rsidRPr="0078068B">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w:t>
      </w:r>
      <w:r>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jeden školicí den u školení obsluhy robotického zařízení na navařování svorníků</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78068B" w:rsidP="0078068B" w:rsidRDefault="0078068B">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w:t>
      </w:r>
      <w:r w:rsidR="009F5B5F">
        <w:rPr>
          <w:rFonts w:asciiTheme="minorHAnsi" w:hAnsiTheme="minorHAnsi"/>
          <w:sz w:val="22"/>
          <w:szCs w:val="22"/>
        </w:rPr>
        <w:t xml:space="preserve">školicí den u školení údržby </w:t>
      </w:r>
      <w:r w:rsidR="001C75E2">
        <w:rPr>
          <w:rFonts w:asciiTheme="minorHAnsi" w:hAnsiTheme="minorHAnsi"/>
          <w:sz w:val="22"/>
          <w:szCs w:val="22"/>
        </w:rPr>
        <w:t xml:space="preserve">robotického laserového pracoviště a robotického zařízení na navařování svorníků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78068B">
        <w:rPr>
          <w:rFonts w:asciiTheme="minorHAnsi" w:hAnsiTheme="minorHAnsi"/>
          <w:sz w:val="22"/>
          <w:szCs w:val="22"/>
        </w:rPr>
        <w:t xml:space="preserve">školicí den u školení údržby robotického laserového pracoviště a robotického zařízení na navařování svorníků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Kč.</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Kč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Kč.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lastRenderedPageBreak/>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00E146A2">
        <w:rPr>
          <w:rFonts w:asciiTheme="minorHAnsi" w:hAnsiTheme="minorHAnsi"/>
          <w:sz w:val="22"/>
          <w:szCs w:val="22"/>
        </w:rPr>
        <w:t>30</w:t>
      </w:r>
      <w:r w:rsidRPr="003E46AC">
        <w:rPr>
          <w:rFonts w:asciiTheme="minorHAnsi" w:hAnsiTheme="minorHAnsi"/>
          <w:sz w:val="22"/>
          <w:szCs w:val="22"/>
        </w:rPr>
        <w:t xml:space="preserve"> dnů ode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Každý daňový doklad vystavený na základě této Smlouvy musí splňovat právními předpisy předepsané náležitosti účetního a daňového dokladu. Jestliže daňový doklad nebude obsahovat 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w:t>
      </w:r>
      <w:r w:rsidR="00E73259">
        <w:rPr>
          <w:rFonts w:asciiTheme="minorHAnsi" w:hAnsiTheme="minorHAnsi"/>
          <w:sz w:val="22"/>
          <w:szCs w:val="22"/>
        </w:rPr>
        <w:t>, tlumočení</w:t>
      </w:r>
      <w:r w:rsidR="00B85276">
        <w:rPr>
          <w:rFonts w:asciiTheme="minorHAnsi" w:hAnsiTheme="minorHAnsi"/>
          <w:sz w:val="22"/>
          <w:szCs w:val="22"/>
        </w:rPr>
        <w:t xml:space="preserve">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7C6055" w:rsidP="00CD5BDE" w:rsidRDefault="007C6055">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sidR="00BB77B0">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CD5BDE" w:rsidP="00CD5BDE" w:rsidRDefault="00CD5BDE">
      <w:pPr>
        <w:spacing w:line="220" w:lineRule="atLeast"/>
        <w:ind w:firstLine="357"/>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lastRenderedPageBreak/>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8E3C15">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24535D">
        <w:rPr>
          <w:rFonts w:asciiTheme="minorHAnsi" w:hAnsiTheme="minorHAnsi"/>
          <w:sz w:val="22"/>
          <w:szCs w:val="22"/>
        </w:rPr>
        <w:t>Mezi Smluvními stranami bylo sjednáno omezení odpovědnosti Zhotovitele za jakýkoliv škodlivý následek včetně nepřímé nebo následné škody, který by v důsledku činnosti či opomenutí Zhotovitele, zejména v důsledku nesprávně či nekvalitně poskytnutých Služeb, vznikl Objednateli, a</w:t>
      </w:r>
      <w:r>
        <w:rPr>
          <w:rFonts w:asciiTheme="minorHAnsi" w:hAnsiTheme="minorHAnsi"/>
          <w:sz w:val="22"/>
          <w:szCs w:val="22"/>
        </w:rPr>
        <w:t xml:space="preserve"> to do výše částky 8.500.000</w:t>
      </w:r>
      <w:r w:rsidRPr="0024535D">
        <w:rPr>
          <w:rFonts w:asciiTheme="minorHAnsi" w:hAnsiTheme="minorHAnsi"/>
          <w:sz w:val="22"/>
          <w:szCs w:val="22"/>
        </w:rPr>
        <w:t xml:space="preserve"> Kč</w:t>
      </w:r>
      <w:r w:rsidRPr="003E46AC" w:rsidR="00CD5BDE">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000A7F85">
        <w:rPr>
          <w:rFonts w:asciiTheme="minorHAnsi" w:hAnsiTheme="minorHAnsi"/>
          <w:bCs/>
          <w:sz w:val="22"/>
          <w:szCs w:val="22"/>
        </w:rPr>
        <w:t xml:space="preserve">případně bude vůči Objednateli vznesen jakýkoli nárok třetí osobou, </w:t>
      </w:r>
      <w:r w:rsidRPr="003E46AC">
        <w:rPr>
          <w:rFonts w:asciiTheme="minorHAnsi" w:hAnsiTheme="minorHAnsi"/>
          <w:bCs/>
          <w:sz w:val="22"/>
          <w:szCs w:val="22"/>
        </w:rPr>
        <w:t xml:space="preserve">je </w:t>
      </w:r>
      <w:r w:rsidR="000A7F85">
        <w:rPr>
          <w:rFonts w:asciiTheme="minorHAnsi" w:hAnsiTheme="minorHAnsi"/>
          <w:bCs/>
          <w:sz w:val="22"/>
          <w:szCs w:val="22"/>
        </w:rPr>
        <w:t xml:space="preserve">Zhotovitel </w:t>
      </w:r>
      <w:r w:rsidRPr="003E46AC">
        <w:rPr>
          <w:rFonts w:asciiTheme="minorHAnsi" w:hAnsiTheme="minorHAnsi"/>
          <w:bCs/>
          <w:sz w:val="22"/>
          <w:szCs w:val="22"/>
        </w:rPr>
        <w:t>povinen Objednatel</w:t>
      </w:r>
      <w:r w:rsidR="000A7F85">
        <w:rPr>
          <w:rFonts w:asciiTheme="minorHAnsi" w:hAnsiTheme="minorHAnsi"/>
          <w:bCs/>
          <w:sz w:val="22"/>
          <w:szCs w:val="22"/>
        </w:rPr>
        <w:t>i v plné výši uhradit nebo jiným způsobem kompenzovat jakékoliv plnění, které byl Objednatel nucen v této souvislosti vynaložit</w:t>
      </w:r>
      <w:r w:rsidRPr="003E46AC">
        <w:rPr>
          <w:rFonts w:asciiTheme="minorHAnsi" w:hAnsiTheme="minorHAnsi"/>
          <w:bCs/>
          <w:sz w:val="22"/>
          <w:szCs w:val="22"/>
        </w:rPr>
        <w:t>. Objednatel vyzve za tímto účelem Zhotovitele k</w:t>
      </w:r>
      <w:r w:rsidR="000A7F85">
        <w:rPr>
          <w:rFonts w:asciiTheme="minorHAnsi" w:hAnsiTheme="minorHAnsi"/>
          <w:bCs/>
          <w:sz w:val="22"/>
          <w:szCs w:val="22"/>
        </w:rPr>
        <w:t> poskytnutí příslušného plnění</w:t>
      </w:r>
      <w:r w:rsidRPr="003E46AC">
        <w:rPr>
          <w:rFonts w:asciiTheme="minorHAnsi" w:hAnsiTheme="minorHAnsi"/>
          <w:bCs/>
          <w:sz w:val="22"/>
          <w:szCs w:val="22"/>
        </w:rPr>
        <w:t xml:space="preserve"> a určí </w:t>
      </w:r>
      <w:r w:rsidR="000A7F85">
        <w:rPr>
          <w:rFonts w:asciiTheme="minorHAnsi" w:hAnsiTheme="minorHAnsi"/>
          <w:bCs/>
          <w:sz w:val="22"/>
          <w:szCs w:val="22"/>
        </w:rPr>
        <w:t xml:space="preserve">přiměřenou </w:t>
      </w:r>
      <w:r w:rsidRPr="003E46AC">
        <w:rPr>
          <w:rFonts w:asciiTheme="minorHAnsi" w:hAnsiTheme="minorHAnsi"/>
          <w:bCs/>
          <w:sz w:val="22"/>
          <w:szCs w:val="22"/>
        </w:rPr>
        <w:t>lhůtu, ne kratší než tři dny.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00E73259">
        <w:rPr>
          <w:rFonts w:asciiTheme="minorHAnsi" w:hAnsiTheme="minorHAnsi"/>
          <w:sz w:val="22"/>
          <w:szCs w:val="22"/>
        </w:rPr>
        <w:t>školení obsluhy</w:t>
      </w:r>
      <w:r w:rsidR="0078068B">
        <w:rPr>
          <w:rFonts w:asciiTheme="minorHAnsi" w:hAnsiTheme="minorHAnsi"/>
          <w:sz w:val="22"/>
          <w:szCs w:val="22"/>
        </w:rPr>
        <w:t xml:space="preserve"> a údržby</w:t>
      </w:r>
      <w:r w:rsidRPr="0078068B" w:rsidR="0078068B">
        <w:rPr>
          <w:rFonts w:asciiTheme="minorHAnsi" w:hAnsiTheme="minorHAnsi"/>
          <w:sz w:val="22"/>
          <w:szCs w:val="22"/>
        </w:rPr>
        <w:t xml:space="preserve"> </w:t>
      </w:r>
      <w:r w:rsidR="0078068B">
        <w:rPr>
          <w:rFonts w:asciiTheme="minorHAnsi" w:hAnsiTheme="minorHAnsi"/>
          <w:sz w:val="22"/>
          <w:szCs w:val="22"/>
        </w:rPr>
        <w:t xml:space="preserve">robotického laserového pracoviště a robotického zařízení na navařování svorníků </w:t>
      </w:r>
      <w:r w:rsidR="00E73259">
        <w:rPr>
          <w:rFonts w:asciiTheme="minorHAnsi" w:hAnsiTheme="minorHAnsi"/>
          <w:sz w:val="22"/>
          <w:szCs w:val="22"/>
        </w:rPr>
        <w:t xml:space="preserve"> </w:t>
      </w:r>
      <w:r w:rsidRPr="00E146A2">
        <w:rPr>
          <w:rFonts w:asciiTheme="minorHAnsi" w:hAnsiTheme="minorHAnsi"/>
          <w:sz w:val="22"/>
          <w:szCs w:val="22"/>
        </w:rPr>
        <w:t xml:space="preserve"> každého </w:t>
      </w:r>
      <w:r w:rsidR="00E73259">
        <w:rPr>
          <w:rFonts w:asciiTheme="minorHAnsi" w:hAnsiTheme="minorHAnsi"/>
          <w:sz w:val="22"/>
          <w:szCs w:val="22"/>
        </w:rPr>
        <w:t xml:space="preserve">skutečně odučeného </w:t>
      </w:r>
      <w:r w:rsidRPr="00E146A2">
        <w:rPr>
          <w:rFonts w:asciiTheme="minorHAnsi" w:hAnsiTheme="minorHAnsi"/>
          <w:sz w:val="22"/>
          <w:szCs w:val="22"/>
        </w:rPr>
        <w:t>školicího dne dle vzoru, který mu bude poskytnut Objednatelem.</w:t>
      </w:r>
    </w:p>
    <w:p w:rsidR="005136BF" w:rsidP="007C6055" w:rsidRDefault="005136BF">
      <w:pPr>
        <w:pStyle w:val="Odstavecseseznamem"/>
        <w:rPr>
          <w:rFonts w:asciiTheme="minorHAnsi" w:hAnsiTheme="minorHAnsi"/>
          <w:sz w:val="22"/>
          <w:szCs w:val="22"/>
        </w:rPr>
      </w:pPr>
    </w:p>
    <w:p w:rsidRPr="007C6055" w:rsidR="007B2D2D" w:rsidP="00CD5BDE" w:rsidRDefault="007B2D2D">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bCs/>
          <w:sz w:val="22"/>
          <w:szCs w:val="22"/>
        </w:rPr>
      </w:pPr>
      <w:r w:rsidRPr="007C6055">
        <w:rPr>
          <w:rFonts w:asciiTheme="minorHAnsi" w:hAnsiTheme="minorHAnsi"/>
          <w:bCs/>
          <w:sz w:val="22"/>
          <w:szCs w:val="22"/>
        </w:rPr>
        <w:t>Zhotovitel je povinen realizovat předmět této Smlouvy do 14 dnů od doručení písemné objednávky Objednatelem.</w:t>
      </w:r>
    </w:p>
    <w:p w:rsidRPr="00E146A2"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t>Zhotovitel je povinen zajišťovat po celou dobu plnění Služeb dle této Smlouvy pouze lektorem s</w:t>
      </w:r>
      <w:r w:rsidR="00E73259">
        <w:rPr>
          <w:rFonts w:asciiTheme="minorHAnsi" w:hAnsiTheme="minorHAnsi"/>
          <w:sz w:val="22"/>
          <w:szCs w:val="22"/>
        </w:rPr>
        <w:t>  dosaženou</w:t>
      </w:r>
      <w:r w:rsidR="00E146A2">
        <w:rPr>
          <w:rFonts w:asciiTheme="minorHAnsi" w:hAnsiTheme="minorHAnsi"/>
          <w:sz w:val="22"/>
          <w:szCs w:val="22"/>
        </w:rPr>
        <w:t xml:space="preserve"> praxí </w:t>
      </w:r>
      <w:r w:rsidRPr="00E146A2">
        <w:rPr>
          <w:rFonts w:asciiTheme="minorHAnsi" w:hAnsiTheme="minorHAnsi"/>
          <w:sz w:val="22"/>
          <w:szCs w:val="22"/>
        </w:rPr>
        <w:t>v</w:t>
      </w:r>
      <w:r w:rsidR="00E73259">
        <w:rPr>
          <w:rFonts w:asciiTheme="minorHAnsi" w:hAnsiTheme="minorHAnsi"/>
          <w:sz w:val="22"/>
          <w:szCs w:val="22"/>
        </w:rPr>
        <w:t xml:space="preserve"> oblasti školení obsluhy a údržby </w:t>
      </w:r>
      <w:r w:rsidR="0078068B">
        <w:rPr>
          <w:rFonts w:asciiTheme="minorHAnsi" w:hAnsiTheme="minorHAnsi"/>
          <w:sz w:val="22"/>
          <w:szCs w:val="22"/>
        </w:rPr>
        <w:t xml:space="preserve">robotického laserového pracoviště a </w:t>
      </w:r>
      <w:r w:rsidRPr="008E3C15" w:rsidR="0078068B">
        <w:rPr>
          <w:rFonts w:asciiTheme="minorHAnsi" w:hAnsiTheme="minorHAnsi"/>
          <w:sz w:val="22"/>
          <w:szCs w:val="22"/>
        </w:rPr>
        <w:t>robotického zařízení na navařování svorníků</w:t>
      </w:r>
      <w:r w:rsidRPr="008E3C15" w:rsidR="00E73259">
        <w:rPr>
          <w:rFonts w:asciiTheme="minorHAnsi" w:hAnsiTheme="minorHAnsi"/>
          <w:sz w:val="22"/>
          <w:szCs w:val="22"/>
        </w:rPr>
        <w:t xml:space="preserve"> </w:t>
      </w:r>
      <w:r w:rsidRPr="008E3C15">
        <w:rPr>
          <w:rFonts w:asciiTheme="minorHAnsi" w:hAnsiTheme="minorHAnsi"/>
          <w:sz w:val="22"/>
          <w:szCs w:val="22"/>
        </w:rPr>
        <w:t xml:space="preserve">minimálním rozsahu </w:t>
      </w:r>
      <w:r w:rsidRPr="008E3C15" w:rsidR="007C6055">
        <w:rPr>
          <w:rFonts w:asciiTheme="minorHAnsi" w:hAnsiTheme="minorHAnsi"/>
          <w:sz w:val="22"/>
          <w:szCs w:val="22"/>
        </w:rPr>
        <w:t>5</w:t>
      </w:r>
      <w:r w:rsidRPr="008E3C15" w:rsidR="00E73259">
        <w:rPr>
          <w:rFonts w:asciiTheme="minorHAnsi" w:hAnsiTheme="minorHAnsi"/>
          <w:sz w:val="22"/>
          <w:szCs w:val="22"/>
        </w:rPr>
        <w:t xml:space="preserve"> provedených školení na</w:t>
      </w:r>
      <w:r w:rsidR="00E73259">
        <w:rPr>
          <w:rFonts w:asciiTheme="minorHAnsi" w:hAnsiTheme="minorHAnsi"/>
          <w:sz w:val="22"/>
          <w:szCs w:val="22"/>
        </w:rPr>
        <w:t xml:space="preserve"> stejném nebo </w:t>
      </w:r>
      <w:r w:rsidR="007B2D2D">
        <w:rPr>
          <w:rFonts w:asciiTheme="minorHAnsi" w:hAnsiTheme="minorHAnsi"/>
          <w:sz w:val="22"/>
          <w:szCs w:val="22"/>
        </w:rPr>
        <w:t xml:space="preserve">obdobném typu stroje. Tento požadavek uchazeč/lektor </w:t>
      </w:r>
      <w:r w:rsidRPr="003E46AC">
        <w:rPr>
          <w:rFonts w:asciiTheme="minorHAnsi" w:hAnsiTheme="minorHAnsi"/>
          <w:sz w:val="22"/>
          <w:szCs w:val="22"/>
        </w:rPr>
        <w:t>prokáže předložením profesního a odborného životopisu.</w:t>
      </w: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7C6055" w:rsidP="00CD5BDE" w:rsidRDefault="007C6055">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i po jejím skončení.</w:t>
      </w:r>
    </w:p>
    <w:p w:rsidR="00CD5BDE"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7C6055" w:rsidP="00CD5BDE" w:rsidRDefault="007C6055">
      <w:pPr>
        <w:spacing w:line="220" w:lineRule="atLeast"/>
        <w:ind w:left="357" w:hanging="357"/>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7C6055" w:rsidP="00CD5BDE" w:rsidRDefault="007C6055">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Pr="00CD1456" w:rsidR="00CD5BDE" w:rsidP="00CD1456"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trike/>
          <w:sz w:val="22"/>
          <w:szCs w:val="22"/>
        </w:rPr>
      </w:pPr>
      <w:r w:rsidRPr="00CD1456">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CD1456">
        <w:rPr>
          <w:rFonts w:eastAsia="MS Mincho" w:asciiTheme="minorHAnsi" w:hAnsiTheme="minorHAnsi"/>
          <w:strike/>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eastAsia="MS Mincho"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 xml:space="preserve">Objednatel </w:t>
      </w:r>
      <w:r w:rsidR="004E0F8E">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00CD5BDE" w:rsidP="00CD5BDE" w:rsidRDefault="00CD5BDE">
      <w:pPr>
        <w:pStyle w:val="Nadpislnek"/>
        <w:spacing w:before="0" w:after="0" w:line="240" w:lineRule="auto"/>
        <w:rPr>
          <w:rFonts w:asciiTheme="minorHAnsi" w:hAnsiTheme="minorHAnsi"/>
          <w:sz w:val="22"/>
          <w:szCs w:val="22"/>
        </w:rPr>
      </w:pPr>
    </w:p>
    <w:p w:rsidRPr="007C6055" w:rsidR="007C6055" w:rsidP="007C6055" w:rsidRDefault="007C6055">
      <w:pPr>
        <w:pStyle w:val="NadpisPoznmky"/>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w:t>
      </w:r>
      <w:r w:rsidR="007C6055">
        <w:rPr>
          <w:rFonts w:asciiTheme="minorHAnsi" w:hAnsiTheme="minorHAnsi"/>
          <w:sz w:val="22"/>
          <w:szCs w:val="22"/>
        </w:rPr>
        <w:t>30. 4. 2015</w:t>
      </w:r>
      <w:r w:rsidRPr="00D76A77" w:rsidR="0092172B">
        <w:rPr>
          <w:rFonts w:asciiTheme="minorHAnsi" w:hAnsiTheme="minorHAnsi"/>
          <w:sz w:val="22"/>
          <w:szCs w:val="22"/>
        </w:rPr>
        <w:t>.</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lastRenderedPageBreak/>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Výpovědí nebo odstoupením od </w:t>
      </w:r>
      <w:r w:rsidR="004E0F8E">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proofErr w:type="gramStart"/>
      <w:r w:rsidRPr="003E46AC">
        <w:rPr>
          <w:rFonts w:asciiTheme="minorHAnsi" w:hAnsiTheme="minorHAnsi"/>
          <w:sz w:val="22"/>
          <w:szCs w:val="22"/>
        </w:rPr>
        <w:t>Do 5-ti</w:t>
      </w:r>
      <w:proofErr w:type="gramEnd"/>
      <w:r w:rsidRPr="003E46AC">
        <w:rPr>
          <w:rFonts w:asciiTheme="minorHAnsi" w:hAnsiTheme="minorHAnsi"/>
          <w:sz w:val="22"/>
          <w:szCs w:val="22"/>
        </w:rP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Pr="007C6055" w:rsidR="00A05B02" w:rsidP="00F25286" w:rsidRDefault="00CE15F7">
      <w:pPr>
        <w:pStyle w:val="Nadpis2-BS"/>
        <w:numPr>
          <w:ilvl w:val="0"/>
          <w:numId w:val="0"/>
        </w:numPr>
        <w:spacing w:before="0" w:after="0"/>
        <w:ind w:left="360"/>
      </w:pPr>
      <w:bookmarkStart w:name="_Ref361054015" w:id="2"/>
      <w:r>
        <w:t>Komunikace Smluvních stran bude v rámci této Smlouvy probíhat přednostně prostřednictvím kontaktních údajů</w:t>
      </w:r>
      <w:r w:rsidR="00F25286">
        <w:t xml:space="preserve"> uvedených v záhlaví této Smlouvy.</w:t>
      </w:r>
      <w:bookmarkEnd w:id="2"/>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 xml:space="preserve">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w:t>
      </w:r>
      <w:r w:rsidRPr="003E46AC">
        <w:rPr>
          <w:rFonts w:asciiTheme="minorHAnsi" w:hAnsiTheme="minorHAnsi"/>
          <w:sz w:val="22"/>
          <w:szCs w:val="22"/>
        </w:rPr>
        <w:lastRenderedPageBreak/>
        <w:t>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343311" w:rsidP="004E0F8E" w:rsidRDefault="00CD5BDE">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008E3C15" w:rsidP="00CD5BDE" w:rsidRDefault="008E3C15">
      <w:pPr>
        <w:pStyle w:val="Seznam2"/>
        <w:ind w:left="0" w:firstLine="0"/>
        <w:rPr>
          <w:rFonts w:asciiTheme="minorHAnsi" w:hAnsiTheme="minorHAnsi"/>
          <w:sz w:val="22"/>
          <w:szCs w:val="22"/>
        </w:rPr>
      </w:pPr>
      <w:bookmarkStart w:name="_GoBack" w:id="3"/>
      <w:bookmarkEnd w:id="3"/>
    </w:p>
    <w:p w:rsidRPr="003E46AC" w:rsidR="008E3C15" w:rsidP="00CD5BDE" w:rsidRDefault="008E3C15">
      <w:pPr>
        <w:pStyle w:val="Seznam2"/>
        <w:ind w:left="0" w:firstLine="0"/>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Pr="003E46AC" w:rsidR="00F25286" w:rsidP="00AC4A6E" w:rsidRDefault="00F25286">
            <w:pPr>
              <w:pStyle w:val="Seznam2"/>
              <w:ind w:left="0" w:firstLine="0"/>
              <w:jc w:val="both"/>
              <w:rPr>
                <w:rFonts w:asciiTheme="minorHAnsi" w:hAnsiTheme="minorHAnsi"/>
              </w:rPr>
            </w:pPr>
          </w:p>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bottom w:val="single" w:color="auto" w:sz="4" w:space="0"/>
            </w:tcBorders>
          </w:tcPr>
          <w:p w:rsidRPr="003E46AC" w:rsidR="00CD5BDE" w:rsidP="00AC4A6E" w:rsidRDefault="00CD5BDE">
            <w:pPr>
              <w:pStyle w:val="Seznam2"/>
              <w:ind w:left="0" w:firstLine="0"/>
              <w:jc w:val="both"/>
              <w:rPr>
                <w:rFonts w:asciiTheme="minorHAnsi" w:hAnsiTheme="minorHAnsi"/>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top w:val="single" w:color="auto" w:sz="4" w:space="0"/>
            </w:tcBorders>
          </w:tcPr>
          <w:p w:rsidRPr="003E46AC" w:rsidR="00CD5BDE" w:rsidP="00AC4A6E" w:rsidRDefault="00CD5BDE">
            <w:pPr>
              <w:jc w:val="center"/>
              <w:rPr>
                <w:rFonts w:asciiTheme="minorHAnsi" w:hAnsiTheme="minorHAnsi"/>
              </w:rPr>
            </w:pPr>
            <w:r w:rsidRPr="008E3C15">
              <w:rPr>
                <w:rFonts w:asciiTheme="minorHAnsi" w:hAnsiTheme="minorHAnsi"/>
                <w:color w:val="000000"/>
                <w:sz w:val="22"/>
                <w:szCs w:val="22"/>
                <w:highlight w:val="yellow"/>
              </w:rPr>
              <w:t>*****</w:t>
            </w:r>
          </w:p>
        </w:tc>
      </w:tr>
      <w:tr w:rsidRPr="003E46AC" w:rsidR="00CD5BDE" w:rsidTr="00AC4A6E">
        <w:tc>
          <w:tcPr>
            <w:tcW w:w="3070"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Zhotovitel</w:t>
            </w:r>
          </w:p>
        </w:tc>
      </w:tr>
    </w:tbl>
    <w:p w:rsidRPr="003E46AC" w:rsidR="003B3DD3" w:rsidP="00DB5E01" w:rsidRDefault="003B3DD3">
      <w:pPr>
        <w:spacing w:before="240"/>
        <w:rPr>
          <w:rFonts w:asciiTheme="minorHAnsi" w:hAnsiTheme="minorHAnsi"/>
          <w:sz w:val="22"/>
          <w:szCs w:val="22"/>
        </w:rPr>
      </w:pPr>
    </w:p>
    <w:sectPr w:rsidRPr="003E46AC" w:rsidR="003B3DD3" w:rsidSect="00911FA5">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F2F44" w:rsidP="009E1A7F" w:rsidRDefault="006F2F44">
      <w:r>
        <w:separator/>
      </w:r>
    </w:p>
  </w:endnote>
  <w:endnote w:type="continuationSeparator" w:id="0">
    <w:p w:rsidR="006F2F44" w:rsidP="009E1A7F" w:rsidRDefault="006F2F4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2509C7">
    <w:pPr>
      <w:pStyle w:val="Zpat"/>
      <w:jc w:val="center"/>
    </w:pPr>
    <w:r w:rsidRPr="00D47108">
      <w:rPr>
        <w:rFonts w:cs="Calibri" w:asciiTheme="minorHAnsi" w:hAnsiTheme="minorHAnsi"/>
        <w:sz w:val="20"/>
        <w:szCs w:val="20"/>
      </w:rPr>
      <w:fldChar w:fldCharType="begin"/>
    </w:r>
    <w:r w:rsidRPr="00D47108" w:rsidR="00EF27A7">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DB5E01">
      <w:rPr>
        <w:rFonts w:cs="Calibri" w:asciiTheme="minorHAnsi" w:hAnsiTheme="minorHAnsi"/>
        <w:noProof/>
        <w:sz w:val="20"/>
        <w:szCs w:val="20"/>
      </w:rPr>
      <w:t>8</w:t>
    </w:r>
    <w:r w:rsidRPr="00D47108">
      <w:rPr>
        <w:rFonts w:cs="Calibri" w:asciiTheme="minorHAnsi" w:hAnsiTheme="minorHAnsi"/>
        <w:sz w:val="20"/>
        <w:szCs w:val="20"/>
      </w:rPr>
      <w:fldChar w:fldCharType="end"/>
    </w:r>
    <w:r w:rsidRPr="00D47108" w:rsidR="00EF27A7">
      <w:rPr>
        <w:rFonts w:cs="Calibri" w:asciiTheme="minorHAnsi" w:hAnsiTheme="minorHAnsi"/>
        <w:sz w:val="20"/>
        <w:szCs w:val="20"/>
      </w:rPr>
      <w:t>/</w:t>
    </w:r>
    <w:r w:rsidR="006F2F44">
      <w:fldChar w:fldCharType="begin"/>
    </w:r>
    <w:r w:rsidR="006F2F44">
      <w:instrText xml:space="preserve"> SECTIONPAGES   \* MERGEFORMAT </w:instrText>
    </w:r>
    <w:r w:rsidR="006F2F44">
      <w:fldChar w:fldCharType="separate"/>
    </w:r>
    <w:r w:rsidRPr="00DB5E01" w:rsidR="00DB5E01">
      <w:rPr>
        <w:rFonts w:cs="Calibri" w:asciiTheme="minorHAnsi" w:hAnsiTheme="minorHAnsi"/>
        <w:noProof/>
        <w:sz w:val="20"/>
        <w:szCs w:val="20"/>
      </w:rPr>
      <w:t>8</w:t>
    </w:r>
    <w:r w:rsidR="006F2F44">
      <w:rPr>
        <w:rFonts w:cs="Calibri" w:asciiTheme="minorHAnsi" w:hAnsiTheme="minorHAnsi"/>
        <w:noProof/>
        <w:sz w:val="20"/>
        <w:szCs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F2F44" w:rsidP="009E1A7F" w:rsidRDefault="006F2F44">
      <w:r>
        <w:separator/>
      </w:r>
    </w:p>
  </w:footnote>
  <w:footnote w:type="continuationSeparator" w:id="0">
    <w:p w:rsidR="006F2F44" w:rsidP="009E1A7F" w:rsidRDefault="006F2F4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76BFA72A" wp14:editId="317CE694">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0D0F"/>
    <w:rsid w:val="00026E57"/>
    <w:rsid w:val="00046B59"/>
    <w:rsid w:val="00050A06"/>
    <w:rsid w:val="00087053"/>
    <w:rsid w:val="00096CFF"/>
    <w:rsid w:val="000A7F85"/>
    <w:rsid w:val="000E7ACB"/>
    <w:rsid w:val="001433AF"/>
    <w:rsid w:val="00147129"/>
    <w:rsid w:val="0017747C"/>
    <w:rsid w:val="001C2012"/>
    <w:rsid w:val="001C75E2"/>
    <w:rsid w:val="001D63B6"/>
    <w:rsid w:val="001D70C5"/>
    <w:rsid w:val="001F1F4A"/>
    <w:rsid w:val="002262F0"/>
    <w:rsid w:val="002509C7"/>
    <w:rsid w:val="00297BE6"/>
    <w:rsid w:val="002B6F97"/>
    <w:rsid w:val="002F1955"/>
    <w:rsid w:val="00327383"/>
    <w:rsid w:val="00330259"/>
    <w:rsid w:val="00337FB2"/>
    <w:rsid w:val="00343311"/>
    <w:rsid w:val="00344BF6"/>
    <w:rsid w:val="0037472E"/>
    <w:rsid w:val="00374BFD"/>
    <w:rsid w:val="00384DAB"/>
    <w:rsid w:val="003A4584"/>
    <w:rsid w:val="003A4C04"/>
    <w:rsid w:val="003B3DD3"/>
    <w:rsid w:val="003E46AC"/>
    <w:rsid w:val="003E5D8C"/>
    <w:rsid w:val="003F1351"/>
    <w:rsid w:val="003F37AC"/>
    <w:rsid w:val="003F47DC"/>
    <w:rsid w:val="003F4AC8"/>
    <w:rsid w:val="003F5D85"/>
    <w:rsid w:val="0042387B"/>
    <w:rsid w:val="00430C94"/>
    <w:rsid w:val="00434C99"/>
    <w:rsid w:val="00436ACF"/>
    <w:rsid w:val="00455C2F"/>
    <w:rsid w:val="004935FC"/>
    <w:rsid w:val="004B06E7"/>
    <w:rsid w:val="004E0F8E"/>
    <w:rsid w:val="005136BF"/>
    <w:rsid w:val="005141EE"/>
    <w:rsid w:val="00553F92"/>
    <w:rsid w:val="005E4ADB"/>
    <w:rsid w:val="006254CC"/>
    <w:rsid w:val="0063119E"/>
    <w:rsid w:val="00636A78"/>
    <w:rsid w:val="006C2506"/>
    <w:rsid w:val="006D5244"/>
    <w:rsid w:val="006E4464"/>
    <w:rsid w:val="006F2F44"/>
    <w:rsid w:val="007039FC"/>
    <w:rsid w:val="00707BEC"/>
    <w:rsid w:val="00723C97"/>
    <w:rsid w:val="007307ED"/>
    <w:rsid w:val="00730879"/>
    <w:rsid w:val="0078068B"/>
    <w:rsid w:val="00781670"/>
    <w:rsid w:val="00790CD0"/>
    <w:rsid w:val="00793CFF"/>
    <w:rsid w:val="007A04FE"/>
    <w:rsid w:val="007B2D2D"/>
    <w:rsid w:val="007C5BC9"/>
    <w:rsid w:val="007C6055"/>
    <w:rsid w:val="007F3C7C"/>
    <w:rsid w:val="00817DE6"/>
    <w:rsid w:val="008359DB"/>
    <w:rsid w:val="00843A02"/>
    <w:rsid w:val="00880141"/>
    <w:rsid w:val="008809A9"/>
    <w:rsid w:val="0088698E"/>
    <w:rsid w:val="008E3C15"/>
    <w:rsid w:val="00904E15"/>
    <w:rsid w:val="00910DB5"/>
    <w:rsid w:val="00911FA5"/>
    <w:rsid w:val="0092172B"/>
    <w:rsid w:val="00947704"/>
    <w:rsid w:val="00983E20"/>
    <w:rsid w:val="0098746B"/>
    <w:rsid w:val="00997408"/>
    <w:rsid w:val="009A5B64"/>
    <w:rsid w:val="009B4D1E"/>
    <w:rsid w:val="009B679F"/>
    <w:rsid w:val="009C4448"/>
    <w:rsid w:val="009D0215"/>
    <w:rsid w:val="009D0D04"/>
    <w:rsid w:val="009E1A7F"/>
    <w:rsid w:val="009F5B5F"/>
    <w:rsid w:val="00A05B02"/>
    <w:rsid w:val="00A17806"/>
    <w:rsid w:val="00A360BA"/>
    <w:rsid w:val="00A46E71"/>
    <w:rsid w:val="00A7022B"/>
    <w:rsid w:val="00A865B9"/>
    <w:rsid w:val="00AC4A6E"/>
    <w:rsid w:val="00B0195E"/>
    <w:rsid w:val="00B257EF"/>
    <w:rsid w:val="00B511A8"/>
    <w:rsid w:val="00B76F9A"/>
    <w:rsid w:val="00B85276"/>
    <w:rsid w:val="00B8673F"/>
    <w:rsid w:val="00BA19E9"/>
    <w:rsid w:val="00BB77B0"/>
    <w:rsid w:val="00BD6F4A"/>
    <w:rsid w:val="00BD7FBE"/>
    <w:rsid w:val="00BF4F55"/>
    <w:rsid w:val="00C0262A"/>
    <w:rsid w:val="00C030DD"/>
    <w:rsid w:val="00C440CF"/>
    <w:rsid w:val="00C7438B"/>
    <w:rsid w:val="00CB68C5"/>
    <w:rsid w:val="00CD1456"/>
    <w:rsid w:val="00CD5BDE"/>
    <w:rsid w:val="00CE15F7"/>
    <w:rsid w:val="00D3046D"/>
    <w:rsid w:val="00D3428A"/>
    <w:rsid w:val="00D47108"/>
    <w:rsid w:val="00D54DB1"/>
    <w:rsid w:val="00D73867"/>
    <w:rsid w:val="00D76A77"/>
    <w:rsid w:val="00D81FA0"/>
    <w:rsid w:val="00DB5E01"/>
    <w:rsid w:val="00DD1597"/>
    <w:rsid w:val="00DF61F4"/>
    <w:rsid w:val="00E01BBF"/>
    <w:rsid w:val="00E146A2"/>
    <w:rsid w:val="00E15F3C"/>
    <w:rsid w:val="00E218F9"/>
    <w:rsid w:val="00E73259"/>
    <w:rsid w:val="00EC3D59"/>
    <w:rsid w:val="00EE3CDB"/>
    <w:rsid w:val="00EE6283"/>
    <w:rsid w:val="00EF27A7"/>
    <w:rsid w:val="00F01B0E"/>
    <w:rsid w:val="00F2414B"/>
    <w:rsid w:val="00F25286"/>
    <w:rsid w:val="00FB1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Body Text 2" w:uiPriority="0"/>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Body Text 2" w:uiPriority="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4A8B55D5-E7BF-4EA3-9BD5-D01C71993A0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properties:Pages>
  <properties:Words>3005</properties:Words>
  <properties:Characters>17733</properties:Characters>
  <properties:Lines>147</properties:Lines>
  <properties:Paragraphs>41</properties:Paragraphs>
  <properties:TotalTime>90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20697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2014-09-30T05:28:00Z</dcterms:created>
  <dc:creator/>
  <cp:lastModifiedBy/>
  <cp:lastPrinted>2014-05-22T09:21:00Z</cp:lastPrinted>
  <dcterms:modified xmlns:xsi="http://www.w3.org/2001/XMLSchema-instance" xsi:type="dcterms:W3CDTF">2014-12-11T12:12:00Z</dcterms:modified>
  <cp:revision>8</cp:revision>
</cp:coreProperties>
</file>