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F82D84" w:rsidR="00347527" w:rsidP="00182F14" w:rsidRDefault="00347527">
      <w:pPr>
        <w:pStyle w:val="Zhlav"/>
        <w:spacing w:line="276" w:lineRule="auto"/>
        <w:rPr>
          <w:rFonts w:cs="Arial"/>
          <w:b/>
        </w:rPr>
      </w:pPr>
      <w:r w:rsidRPr="00F82D84">
        <w:rPr>
          <w:rFonts w:cs="Arial"/>
          <w:b/>
        </w:rPr>
        <w:t xml:space="preserve">Příloha č. 2c </w:t>
      </w:r>
    </w:p>
    <w:p w:rsidRPr="00F82D84" w:rsidR="00347527" w:rsidP="00182F14" w:rsidRDefault="00347527">
      <w:pPr>
        <w:spacing w:line="276" w:lineRule="auto"/>
        <w:jc w:val="center"/>
        <w:rPr>
          <w:rFonts w:cs="Arial"/>
          <w:b/>
          <w:sz w:val="28"/>
          <w:szCs w:val="28"/>
        </w:rPr>
      </w:pPr>
    </w:p>
    <w:p w:rsidRPr="00F82D84" w:rsidR="00347527" w:rsidP="00182F14" w:rsidRDefault="00347527">
      <w:pPr>
        <w:spacing w:line="276" w:lineRule="auto"/>
        <w:jc w:val="center"/>
        <w:rPr>
          <w:rFonts w:cs="Arial"/>
          <w:b/>
          <w:sz w:val="28"/>
          <w:szCs w:val="28"/>
        </w:rPr>
      </w:pPr>
      <w:r w:rsidRPr="00F82D84">
        <w:rPr>
          <w:rFonts w:cs="Arial"/>
          <w:b/>
          <w:sz w:val="28"/>
          <w:szCs w:val="28"/>
        </w:rPr>
        <w:t xml:space="preserve"> Rámcová smlouva</w:t>
      </w:r>
    </w:p>
    <w:p w:rsidRPr="00FE27DB" w:rsidR="00347527" w:rsidP="00182F14" w:rsidRDefault="0034752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276" w:lineRule="auto"/>
        <w:jc w:val="center"/>
        <w:rPr>
          <w:rFonts w:ascii="Calibri" w:hAnsi="Calibri" w:cs="Arial"/>
          <w:b/>
          <w:sz w:val="28"/>
          <w:szCs w:val="28"/>
          <w:lang w:val="cs-CZ"/>
        </w:rPr>
      </w:pPr>
      <w:r w:rsidRPr="00FE27DB">
        <w:rPr>
          <w:rFonts w:ascii="Calibri" w:hAnsi="Calibri" w:cs="Arial"/>
          <w:b/>
          <w:sz w:val="28"/>
          <w:szCs w:val="28"/>
          <w:lang w:val="cs-CZ"/>
        </w:rPr>
        <w:t>o poskytování služeb specialisty</w:t>
      </w:r>
      <w:bookmarkStart w:name="_GoBack" w:id="0"/>
      <w:bookmarkEnd w:id="0"/>
    </w:p>
    <w:p w:rsidRPr="00F82D84" w:rsidR="00347527" w:rsidP="00182F14" w:rsidRDefault="0034752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276" w:lineRule="auto"/>
        <w:jc w:val="center"/>
        <w:rPr>
          <w:rFonts w:ascii="Calibri" w:hAnsi="Calibri"/>
          <w:lang w:val="cs-CZ"/>
        </w:rPr>
      </w:pPr>
      <w:r w:rsidRPr="00F82D84">
        <w:rPr>
          <w:rFonts w:ascii="Calibri" w:hAnsi="Calibri" w:cs="Arial"/>
          <w:szCs w:val="24"/>
          <w:lang w:val="cs-CZ"/>
        </w:rPr>
        <w:t>(dále jen jako „Smlouva“)</w:t>
      </w:r>
    </w:p>
    <w:p w:rsidRPr="00F82D84" w:rsidR="00347527" w:rsidP="00182F14" w:rsidRDefault="00347527">
      <w:pPr>
        <w:spacing w:line="276" w:lineRule="auto"/>
        <w:jc w:val="center"/>
        <w:rPr>
          <w:rFonts w:cs="Arial"/>
        </w:rPr>
      </w:pPr>
      <w:r w:rsidRPr="00F82D84">
        <w:rPr>
          <w:rFonts w:cs="Arial"/>
        </w:rPr>
        <w:t xml:space="preserve">uzavřená podle § </w:t>
      </w:r>
      <w:smartTag w:uri="urn:schemas-microsoft-com:office:smarttags" w:element="metricconverter">
        <w:smartTagPr>
          <w:attr w:name="ProductID" w:val="11 a"/>
        </w:smartTagPr>
        <w:r w:rsidRPr="00F82D84">
          <w:rPr>
            <w:rFonts w:cs="Arial"/>
          </w:rPr>
          <w:t>11 a</w:t>
        </w:r>
      </w:smartTag>
      <w:r w:rsidRPr="00F82D84">
        <w:rPr>
          <w:rFonts w:cs="Arial"/>
        </w:rPr>
        <w:t xml:space="preserve"> § 89 zákona č. 137/2006 Sb., o veřejných zakázkách, ve znění pozdějších předpisů </w:t>
      </w:r>
      <w:r>
        <w:rPr>
          <w:rFonts w:cs="Arial"/>
        </w:rPr>
        <w:t xml:space="preserve">(dále jen „Zákon“) </w:t>
      </w:r>
      <w:r w:rsidRPr="00F82D84">
        <w:rPr>
          <w:rFonts w:cs="Arial"/>
        </w:rPr>
        <w:t xml:space="preserve">a § 1746 odst. 2 zákona č. 89/2012 Sb., občanský zákoník (dále jen </w:t>
      </w:r>
      <w:r>
        <w:rPr>
          <w:rFonts w:cs="Arial"/>
        </w:rPr>
        <w:t>„</w:t>
      </w:r>
      <w:r w:rsidRPr="00F82D84">
        <w:rPr>
          <w:rFonts w:cs="Arial"/>
        </w:rPr>
        <w:t>občanský zákoník“) mezi smluvními stranami:</w:t>
      </w:r>
    </w:p>
    <w:p w:rsidRPr="00F82D84" w:rsidR="00347527" w:rsidP="00182F14" w:rsidRDefault="00347527">
      <w:pPr>
        <w:spacing w:line="276" w:lineRule="auto"/>
        <w:rPr>
          <w:rFonts w:cs="Arial"/>
          <w:b/>
        </w:rPr>
      </w:pPr>
    </w:p>
    <w:p w:rsidRPr="00F82D84" w:rsidR="00347527" w:rsidP="00182F14" w:rsidRDefault="00347527">
      <w:pPr>
        <w:spacing w:line="276" w:lineRule="auto"/>
        <w:rPr>
          <w:rFonts w:cs="Arial"/>
          <w:b/>
        </w:rPr>
      </w:pPr>
    </w:p>
    <w:p w:rsidRPr="00F82D84" w:rsidR="00347527" w:rsidP="00182F14" w:rsidRDefault="00347527">
      <w:pPr>
        <w:spacing w:line="276" w:lineRule="auto"/>
        <w:rPr>
          <w:rFonts w:cs="Arial"/>
          <w:b/>
          <w:bCs/>
        </w:rPr>
      </w:pPr>
      <w:r w:rsidRPr="00F82D84">
        <w:rPr>
          <w:rFonts w:cs="Arial"/>
          <w:b/>
          <w:bCs/>
        </w:rPr>
        <w:t xml:space="preserve">Česká republika – Ministerstvo práce a sociálních věcí </w:t>
      </w:r>
    </w:p>
    <w:p w:rsidRPr="00F82D84" w:rsidR="00347527" w:rsidP="00182F14" w:rsidRDefault="00347527">
      <w:pPr>
        <w:spacing w:line="276" w:lineRule="auto"/>
        <w:rPr>
          <w:rFonts w:cs="Arial"/>
          <w:bCs/>
        </w:rPr>
      </w:pPr>
      <w:r w:rsidRPr="00F82D84">
        <w:rPr>
          <w:rFonts w:cs="Arial"/>
        </w:rPr>
        <w:t xml:space="preserve">Sídlo: </w:t>
      </w:r>
      <w:r w:rsidRPr="00F82D84">
        <w:rPr>
          <w:rFonts w:cs="Arial"/>
        </w:rPr>
        <w:tab/>
      </w:r>
      <w:r w:rsidRPr="00F82D84">
        <w:rPr>
          <w:rFonts w:cs="Arial"/>
        </w:rPr>
        <w:tab/>
      </w:r>
      <w:r w:rsidRPr="00F82D84">
        <w:rPr>
          <w:rFonts w:cs="Arial"/>
        </w:rPr>
        <w:tab/>
      </w:r>
      <w:r w:rsidRPr="00F82D84">
        <w:rPr>
          <w:rFonts w:cs="Arial"/>
        </w:rPr>
        <w:tab/>
        <w:t>Na Poříčním právu 1/376, 128 01 Praha 2</w:t>
      </w:r>
    </w:p>
    <w:p w:rsidRPr="00F82D84" w:rsidR="00347527" w:rsidP="00182F14" w:rsidRDefault="00347527">
      <w:pPr>
        <w:spacing w:line="276" w:lineRule="auto"/>
        <w:rPr>
          <w:rFonts w:cs="Arial"/>
        </w:rPr>
      </w:pPr>
      <w:r w:rsidRPr="00F82D84">
        <w:rPr>
          <w:rFonts w:cs="Arial"/>
        </w:rPr>
        <w:t xml:space="preserve">IČO: </w:t>
      </w:r>
      <w:r w:rsidRPr="00F82D84">
        <w:rPr>
          <w:rFonts w:cs="Arial"/>
        </w:rPr>
        <w:tab/>
      </w:r>
      <w:r w:rsidRPr="00F82D84">
        <w:rPr>
          <w:rFonts w:cs="Arial"/>
        </w:rPr>
        <w:tab/>
      </w:r>
      <w:r w:rsidRPr="00F82D84">
        <w:rPr>
          <w:rFonts w:cs="Arial"/>
        </w:rPr>
        <w:tab/>
      </w:r>
      <w:r w:rsidRPr="00F82D84">
        <w:rPr>
          <w:rFonts w:cs="Arial"/>
        </w:rPr>
        <w:tab/>
        <w:t>00551023</w:t>
      </w:r>
    </w:p>
    <w:p w:rsidRPr="00F82D84" w:rsidR="00347527" w:rsidP="00182F14" w:rsidRDefault="00347527">
      <w:pPr>
        <w:spacing w:line="276" w:lineRule="auto"/>
        <w:rPr>
          <w:rFonts w:cs="Arial"/>
        </w:rPr>
      </w:pPr>
      <w:r w:rsidRPr="00F82D84">
        <w:rPr>
          <w:rFonts w:cs="Arial"/>
        </w:rPr>
        <w:t xml:space="preserve">Zastoupena: </w:t>
      </w:r>
      <w:r w:rsidRPr="00F82D84">
        <w:rPr>
          <w:rFonts w:cs="Arial"/>
        </w:rPr>
        <w:tab/>
      </w:r>
      <w:r w:rsidRPr="00F82D84">
        <w:rPr>
          <w:rFonts w:cs="Arial"/>
        </w:rPr>
        <w:tab/>
      </w:r>
      <w:r w:rsidRPr="00F82D84">
        <w:rPr>
          <w:rFonts w:cs="Arial"/>
        </w:rPr>
        <w:tab/>
        <w:t>Mgr. Petrem Nečinou, ředitelem odboru řízení projektů</w:t>
      </w:r>
    </w:p>
    <w:p w:rsidRPr="00F82D84" w:rsidR="00347527" w:rsidP="00182F14" w:rsidRDefault="00347527">
      <w:pPr>
        <w:spacing w:line="276" w:lineRule="auto"/>
        <w:rPr>
          <w:rFonts w:cs="Arial"/>
        </w:rPr>
      </w:pPr>
    </w:p>
    <w:p w:rsidRPr="00F82D84" w:rsidR="00347527" w:rsidP="00182F14" w:rsidRDefault="00347527">
      <w:pPr>
        <w:spacing w:line="276" w:lineRule="auto"/>
        <w:rPr>
          <w:rFonts w:cs="Arial"/>
        </w:rPr>
      </w:pPr>
      <w:r w:rsidRPr="00F82D84">
        <w:rPr>
          <w:rFonts w:cs="Arial"/>
        </w:rPr>
        <w:t>dále jen</w:t>
      </w:r>
      <w:r w:rsidRPr="00F82D84">
        <w:rPr>
          <w:rFonts w:cs="Arial"/>
          <w:b/>
        </w:rPr>
        <w:t xml:space="preserve"> „objednatel“ </w:t>
      </w:r>
      <w:r w:rsidRPr="00F82D84">
        <w:rPr>
          <w:rFonts w:cs="Arial"/>
        </w:rPr>
        <w:t>na straně jedné</w:t>
      </w:r>
    </w:p>
    <w:p w:rsidRPr="00F82D84" w:rsidR="00347527" w:rsidP="00182F14" w:rsidRDefault="00347527">
      <w:pPr>
        <w:spacing w:line="276" w:lineRule="auto"/>
        <w:rPr>
          <w:rFonts w:cs="Arial"/>
          <w:b/>
        </w:rPr>
      </w:pPr>
    </w:p>
    <w:p w:rsidRPr="00F82D84" w:rsidR="00347527" w:rsidP="00182F14" w:rsidRDefault="00347527">
      <w:pPr>
        <w:spacing w:line="276" w:lineRule="auto"/>
        <w:rPr>
          <w:rFonts w:cs="Arial"/>
        </w:rPr>
      </w:pPr>
      <w:r w:rsidRPr="00F82D84">
        <w:rPr>
          <w:rFonts w:cs="Arial"/>
        </w:rPr>
        <w:t>a</w:t>
      </w:r>
    </w:p>
    <w:p w:rsidRPr="00F82D84" w:rsidR="00347527" w:rsidP="00182F14" w:rsidRDefault="00347527">
      <w:pPr>
        <w:spacing w:line="276" w:lineRule="auto"/>
        <w:rPr>
          <w:rFonts w:cs="Arial"/>
          <w:b/>
        </w:rPr>
      </w:pPr>
    </w:p>
    <w:p w:rsidRPr="00F82D84" w:rsidR="00347527" w:rsidP="00182F14" w:rsidRDefault="00347527">
      <w:pPr>
        <w:spacing w:line="276" w:lineRule="auto"/>
        <w:rPr>
          <w:rFonts w:cs="Arial"/>
        </w:rPr>
      </w:pPr>
      <w:r w:rsidRPr="00F82D84">
        <w:rPr>
          <w:rFonts w:cs="Arial"/>
        </w:rPr>
        <w:t>Název / jméno:</w:t>
      </w:r>
    </w:p>
    <w:p w:rsidRPr="00F82D84" w:rsidR="00347527" w:rsidP="00182F14" w:rsidRDefault="00347527">
      <w:pPr>
        <w:spacing w:line="276" w:lineRule="auto"/>
        <w:rPr>
          <w:rFonts w:cs="Arial"/>
        </w:rPr>
      </w:pPr>
      <w:r w:rsidRPr="00F82D84">
        <w:rPr>
          <w:rFonts w:cs="Arial"/>
        </w:rPr>
        <w:t>Sídlo / adresa trv. bydliště:</w:t>
      </w:r>
    </w:p>
    <w:p w:rsidRPr="00F82D84" w:rsidR="00347527" w:rsidP="00182F14" w:rsidRDefault="00347527">
      <w:pPr>
        <w:spacing w:line="276" w:lineRule="auto"/>
        <w:rPr>
          <w:rFonts w:cs="Arial"/>
        </w:rPr>
      </w:pPr>
      <w:r w:rsidRPr="00F82D84">
        <w:rPr>
          <w:rFonts w:cs="Arial"/>
        </w:rPr>
        <w:t xml:space="preserve">IČO:  </w:t>
      </w:r>
    </w:p>
    <w:p w:rsidRPr="00F82D84" w:rsidR="00347527" w:rsidP="00182F14" w:rsidRDefault="00347527">
      <w:pPr>
        <w:spacing w:line="276" w:lineRule="auto"/>
        <w:rPr>
          <w:rFonts w:cs="Arial"/>
        </w:rPr>
      </w:pPr>
      <w:r w:rsidRPr="00F82D84">
        <w:rPr>
          <w:rFonts w:cs="Arial"/>
        </w:rPr>
        <w:t>DIČ:</w:t>
      </w:r>
    </w:p>
    <w:p w:rsidRPr="00F82D84" w:rsidR="00347527" w:rsidP="00182F14" w:rsidRDefault="00347527">
      <w:pPr>
        <w:spacing w:line="276" w:lineRule="auto"/>
        <w:rPr>
          <w:rFonts w:cs="Arial"/>
        </w:rPr>
      </w:pPr>
      <w:r w:rsidRPr="00F82D84">
        <w:rPr>
          <w:rFonts w:cs="Arial"/>
        </w:rPr>
        <w:t xml:space="preserve">Bankovní spojení: </w:t>
      </w:r>
    </w:p>
    <w:p w:rsidRPr="00F82D84" w:rsidR="00347527" w:rsidP="00814685" w:rsidRDefault="00347527">
      <w:pPr>
        <w:spacing w:line="276" w:lineRule="auto"/>
        <w:rPr>
          <w:rFonts w:cs="Arial"/>
        </w:rPr>
      </w:pPr>
      <w:r w:rsidRPr="00F82D84">
        <w:rPr>
          <w:rFonts w:cs="Arial"/>
        </w:rPr>
        <w:t xml:space="preserve">Zastoupen/a:  </w:t>
      </w:r>
    </w:p>
    <w:p w:rsidRPr="00F82D84" w:rsidR="00347527" w:rsidP="00814685" w:rsidRDefault="00347527">
      <w:pPr>
        <w:spacing w:line="276" w:lineRule="auto"/>
        <w:jc w:val="both"/>
        <w:rPr>
          <w:rFonts w:cs="Arial"/>
        </w:rPr>
      </w:pPr>
      <w:r w:rsidRPr="00F82D84">
        <w:rPr>
          <w:rFonts w:cs="Arial"/>
        </w:rPr>
        <w:t xml:space="preserve">a zapsán/a v obchodním rejstříku vedeném </w:t>
      </w:r>
    </w:p>
    <w:p w:rsidRPr="00F82D84" w:rsidR="00347527" w:rsidP="00814685" w:rsidRDefault="00347527">
      <w:pPr>
        <w:spacing w:line="276" w:lineRule="auto"/>
        <w:jc w:val="both"/>
        <w:rPr>
          <w:rFonts w:cs="Arial"/>
        </w:rPr>
      </w:pPr>
    </w:p>
    <w:p w:rsidRPr="00F82D84" w:rsidR="00347527" w:rsidP="00182F14" w:rsidRDefault="00347527">
      <w:pPr>
        <w:spacing w:line="276" w:lineRule="auto"/>
        <w:jc w:val="both"/>
        <w:rPr>
          <w:rFonts w:cs="Arial"/>
          <w:b/>
        </w:rPr>
      </w:pPr>
      <w:r w:rsidRPr="00F82D84">
        <w:rPr>
          <w:rFonts w:cs="Arial"/>
        </w:rPr>
        <w:t>dále jen</w:t>
      </w:r>
      <w:r w:rsidRPr="00F82D84">
        <w:rPr>
          <w:rFonts w:cs="Arial"/>
          <w:b/>
        </w:rPr>
        <w:t xml:space="preserve"> „poskytovatel“</w:t>
      </w:r>
    </w:p>
    <w:p w:rsidRPr="00F82D84" w:rsidR="00347527" w:rsidP="00182F14" w:rsidRDefault="00347527">
      <w:pPr>
        <w:spacing w:line="276" w:lineRule="auto"/>
        <w:jc w:val="both"/>
        <w:rPr>
          <w:rFonts w:cs="Arial"/>
        </w:rPr>
      </w:pPr>
    </w:p>
    <w:p w:rsidRPr="00F82D84" w:rsidR="00347527" w:rsidP="00182F14" w:rsidRDefault="00347527">
      <w:pPr>
        <w:spacing w:line="276" w:lineRule="auto"/>
        <w:rPr>
          <w:rFonts w:cs="Arial"/>
        </w:rPr>
      </w:pPr>
      <w:r w:rsidRPr="00F82D84">
        <w:rPr>
          <w:rFonts w:cs="Arial"/>
        </w:rPr>
        <w:t>a</w:t>
      </w:r>
    </w:p>
    <w:p w:rsidRPr="00F82D84" w:rsidR="00347527" w:rsidP="00182F14" w:rsidRDefault="00347527">
      <w:pPr>
        <w:spacing w:line="276" w:lineRule="auto"/>
        <w:rPr>
          <w:rFonts w:cs="Arial"/>
          <w:b/>
        </w:rPr>
      </w:pPr>
    </w:p>
    <w:p w:rsidRPr="00F82D84" w:rsidR="00347527" w:rsidP="00182F14" w:rsidRDefault="00347527">
      <w:pPr>
        <w:spacing w:line="276" w:lineRule="auto"/>
        <w:rPr>
          <w:rFonts w:cs="Arial"/>
        </w:rPr>
      </w:pPr>
      <w:r w:rsidRPr="00F82D84">
        <w:rPr>
          <w:rFonts w:cs="Arial"/>
        </w:rPr>
        <w:t>Název / jméno:</w:t>
      </w:r>
    </w:p>
    <w:p w:rsidRPr="00F82D84" w:rsidR="00347527" w:rsidP="00182F14" w:rsidRDefault="00347527">
      <w:pPr>
        <w:spacing w:line="276" w:lineRule="auto"/>
        <w:rPr>
          <w:rFonts w:cs="Arial"/>
        </w:rPr>
      </w:pPr>
      <w:r w:rsidRPr="00F82D84">
        <w:rPr>
          <w:rFonts w:cs="Arial"/>
        </w:rPr>
        <w:t>Sídlo / adresa trv. bydliště:</w:t>
      </w:r>
    </w:p>
    <w:p w:rsidRPr="00F82D84" w:rsidR="00347527" w:rsidP="00182F14" w:rsidRDefault="00347527">
      <w:pPr>
        <w:spacing w:line="276" w:lineRule="auto"/>
        <w:rPr>
          <w:rFonts w:cs="Arial"/>
        </w:rPr>
      </w:pPr>
      <w:r w:rsidRPr="00F82D84">
        <w:rPr>
          <w:rFonts w:cs="Arial"/>
        </w:rPr>
        <w:t xml:space="preserve">IČO:  </w:t>
      </w:r>
    </w:p>
    <w:p w:rsidRPr="00F82D84" w:rsidR="00347527" w:rsidP="00182F14" w:rsidRDefault="00347527">
      <w:pPr>
        <w:spacing w:line="276" w:lineRule="auto"/>
        <w:rPr>
          <w:rFonts w:cs="Arial"/>
        </w:rPr>
      </w:pPr>
      <w:r w:rsidRPr="00F82D84">
        <w:rPr>
          <w:rFonts w:cs="Arial"/>
        </w:rPr>
        <w:t>DIČ:</w:t>
      </w:r>
    </w:p>
    <w:p w:rsidRPr="00F82D84" w:rsidR="00347527" w:rsidP="00182F14" w:rsidRDefault="00347527">
      <w:pPr>
        <w:spacing w:line="276" w:lineRule="auto"/>
        <w:rPr>
          <w:rFonts w:cs="Arial"/>
        </w:rPr>
      </w:pPr>
      <w:r w:rsidRPr="00F82D84">
        <w:rPr>
          <w:rFonts w:cs="Arial"/>
        </w:rPr>
        <w:t xml:space="preserve">Bankovní spojení: </w:t>
      </w:r>
    </w:p>
    <w:p w:rsidRPr="00F82D84" w:rsidR="00347527" w:rsidP="00814685" w:rsidRDefault="00347527">
      <w:pPr>
        <w:spacing w:line="276" w:lineRule="auto"/>
        <w:rPr>
          <w:rFonts w:cs="Arial"/>
        </w:rPr>
      </w:pPr>
      <w:r w:rsidRPr="00F82D84">
        <w:rPr>
          <w:rFonts w:cs="Arial"/>
        </w:rPr>
        <w:t xml:space="preserve">Zastoupen/a:  </w:t>
      </w:r>
    </w:p>
    <w:p w:rsidRPr="00F82D84" w:rsidR="00347527" w:rsidP="00814685" w:rsidRDefault="00347527">
      <w:pPr>
        <w:spacing w:line="276" w:lineRule="auto"/>
        <w:jc w:val="both"/>
        <w:rPr>
          <w:rFonts w:cs="Arial"/>
        </w:rPr>
      </w:pPr>
      <w:r w:rsidRPr="00F82D84">
        <w:rPr>
          <w:rFonts w:cs="Arial"/>
        </w:rPr>
        <w:t xml:space="preserve">a zapsán/a v obchodním rejstříku vedeném </w:t>
      </w:r>
    </w:p>
    <w:p w:rsidRPr="00F82D84" w:rsidR="00347527" w:rsidP="00814685" w:rsidRDefault="00347527">
      <w:pPr>
        <w:spacing w:line="276" w:lineRule="auto"/>
        <w:jc w:val="both"/>
        <w:rPr>
          <w:rFonts w:cs="Arial"/>
        </w:rPr>
      </w:pPr>
    </w:p>
    <w:p w:rsidRPr="00F82D84" w:rsidR="00347527" w:rsidP="00182F14" w:rsidRDefault="00347527">
      <w:pPr>
        <w:spacing w:line="276" w:lineRule="auto"/>
        <w:jc w:val="both"/>
        <w:rPr>
          <w:rFonts w:cs="Arial"/>
          <w:b/>
        </w:rPr>
      </w:pPr>
      <w:r w:rsidRPr="00F82D84">
        <w:rPr>
          <w:rFonts w:cs="Arial"/>
        </w:rPr>
        <w:t>dále jen</w:t>
      </w:r>
      <w:r w:rsidRPr="00F82D84">
        <w:rPr>
          <w:rFonts w:cs="Arial"/>
          <w:b/>
        </w:rPr>
        <w:t xml:space="preserve"> „poskytovatel“</w:t>
      </w:r>
    </w:p>
    <w:p w:rsidRPr="00F82D84" w:rsidR="00347527" w:rsidP="00182F14" w:rsidRDefault="00347527">
      <w:pPr>
        <w:spacing w:line="276" w:lineRule="auto"/>
        <w:rPr>
          <w:rFonts w:cs="Arial"/>
        </w:rPr>
      </w:pPr>
      <w:r w:rsidRPr="00F82D84">
        <w:rPr>
          <w:rFonts w:cs="Arial"/>
        </w:rPr>
        <w:lastRenderedPageBreak/>
        <w:t>a</w:t>
      </w:r>
    </w:p>
    <w:p w:rsidRPr="00F82D84" w:rsidR="00347527" w:rsidP="00182F14" w:rsidRDefault="00347527">
      <w:pPr>
        <w:spacing w:line="276" w:lineRule="auto"/>
        <w:rPr>
          <w:rFonts w:cs="Arial"/>
          <w:b/>
        </w:rPr>
      </w:pPr>
    </w:p>
    <w:p w:rsidRPr="00F82D84" w:rsidR="00347527" w:rsidP="00182F14" w:rsidRDefault="00347527">
      <w:pPr>
        <w:spacing w:line="276" w:lineRule="auto"/>
        <w:rPr>
          <w:rFonts w:cs="Arial"/>
        </w:rPr>
      </w:pPr>
      <w:r w:rsidRPr="00F82D84">
        <w:rPr>
          <w:rFonts w:cs="Arial"/>
        </w:rPr>
        <w:t>Název / jméno:</w:t>
      </w:r>
    </w:p>
    <w:p w:rsidRPr="00F82D84" w:rsidR="00347527" w:rsidP="00182F14" w:rsidRDefault="00347527">
      <w:pPr>
        <w:spacing w:line="276" w:lineRule="auto"/>
        <w:rPr>
          <w:rFonts w:cs="Arial"/>
        </w:rPr>
      </w:pPr>
      <w:r w:rsidRPr="00F82D84">
        <w:rPr>
          <w:rFonts w:cs="Arial"/>
        </w:rPr>
        <w:t xml:space="preserve">Sídlo / adresa trv. bydliště: </w:t>
      </w:r>
    </w:p>
    <w:p w:rsidRPr="00F82D84" w:rsidR="00347527" w:rsidP="00182F14" w:rsidRDefault="00347527">
      <w:pPr>
        <w:spacing w:line="276" w:lineRule="auto"/>
        <w:rPr>
          <w:rFonts w:cs="Arial"/>
        </w:rPr>
      </w:pPr>
      <w:r w:rsidRPr="00F82D84">
        <w:rPr>
          <w:rFonts w:cs="Arial"/>
        </w:rPr>
        <w:t xml:space="preserve">IČO:  </w:t>
      </w:r>
    </w:p>
    <w:p w:rsidRPr="00F82D84" w:rsidR="00347527" w:rsidP="00182F14" w:rsidRDefault="00347527">
      <w:pPr>
        <w:spacing w:line="276" w:lineRule="auto"/>
        <w:rPr>
          <w:rFonts w:cs="Arial"/>
        </w:rPr>
      </w:pPr>
      <w:r w:rsidRPr="00F82D84">
        <w:rPr>
          <w:rFonts w:cs="Arial"/>
        </w:rPr>
        <w:t>DIČ:</w:t>
      </w:r>
    </w:p>
    <w:p w:rsidRPr="00F82D84" w:rsidR="00347527" w:rsidP="00182F14" w:rsidRDefault="00347527">
      <w:pPr>
        <w:spacing w:line="276" w:lineRule="auto"/>
        <w:rPr>
          <w:rFonts w:cs="Arial"/>
        </w:rPr>
      </w:pPr>
      <w:r w:rsidRPr="00F82D84">
        <w:rPr>
          <w:rFonts w:cs="Arial"/>
        </w:rPr>
        <w:t xml:space="preserve">Bankovní spojení: </w:t>
      </w:r>
    </w:p>
    <w:p w:rsidRPr="00F82D84" w:rsidR="00347527" w:rsidP="00814685" w:rsidRDefault="00347527">
      <w:pPr>
        <w:spacing w:line="276" w:lineRule="auto"/>
        <w:rPr>
          <w:rFonts w:cs="Arial"/>
        </w:rPr>
      </w:pPr>
      <w:r w:rsidRPr="00F82D84">
        <w:rPr>
          <w:rFonts w:cs="Arial"/>
        </w:rPr>
        <w:t xml:space="preserve">Zastoupen/a:  </w:t>
      </w:r>
    </w:p>
    <w:p w:rsidRPr="00F82D84" w:rsidR="00347527" w:rsidP="00814685" w:rsidRDefault="00347527">
      <w:pPr>
        <w:spacing w:line="276" w:lineRule="auto"/>
        <w:jc w:val="both"/>
        <w:rPr>
          <w:rFonts w:cs="Arial"/>
        </w:rPr>
      </w:pPr>
      <w:r w:rsidRPr="00F82D84">
        <w:rPr>
          <w:rFonts w:cs="Arial"/>
        </w:rPr>
        <w:t xml:space="preserve">a zapsán/a v obchodním rejstříku vedeném </w:t>
      </w:r>
    </w:p>
    <w:p w:rsidRPr="00F82D84" w:rsidR="00347527" w:rsidP="00814685" w:rsidRDefault="00347527">
      <w:pPr>
        <w:spacing w:line="276" w:lineRule="auto"/>
        <w:jc w:val="both"/>
        <w:rPr>
          <w:rFonts w:cs="Arial"/>
        </w:rPr>
      </w:pPr>
    </w:p>
    <w:p w:rsidRPr="00F82D84" w:rsidR="00347527" w:rsidP="00182F14" w:rsidRDefault="00347527">
      <w:pPr>
        <w:spacing w:line="276" w:lineRule="auto"/>
        <w:jc w:val="both"/>
        <w:rPr>
          <w:rFonts w:cs="Arial"/>
        </w:rPr>
      </w:pPr>
      <w:r w:rsidRPr="00F82D84">
        <w:rPr>
          <w:rFonts w:cs="Arial"/>
        </w:rPr>
        <w:t>dále jen</w:t>
      </w:r>
      <w:r w:rsidRPr="00F82D84">
        <w:rPr>
          <w:rFonts w:cs="Arial"/>
          <w:b/>
        </w:rPr>
        <w:t xml:space="preserve"> „poskytovatel“</w:t>
      </w:r>
    </w:p>
    <w:p w:rsidRPr="00F82D84" w:rsidR="00347527" w:rsidP="00182F14" w:rsidRDefault="00347527">
      <w:pPr>
        <w:spacing w:line="276" w:lineRule="auto"/>
        <w:rPr>
          <w:rFonts w:cs="Arial"/>
        </w:rPr>
      </w:pPr>
    </w:p>
    <w:p w:rsidRPr="00F82D84" w:rsidR="00347527" w:rsidP="00182F14" w:rsidRDefault="00347527">
      <w:pPr>
        <w:spacing w:line="276" w:lineRule="auto"/>
        <w:rPr>
          <w:rFonts w:cs="Arial"/>
        </w:rPr>
      </w:pPr>
      <w:r w:rsidRPr="00F82D84">
        <w:rPr>
          <w:rFonts w:cs="Arial"/>
        </w:rPr>
        <w:t>a</w:t>
      </w:r>
    </w:p>
    <w:p w:rsidRPr="00F82D84" w:rsidR="00347527" w:rsidP="00182F14" w:rsidRDefault="00347527">
      <w:pPr>
        <w:spacing w:line="276" w:lineRule="auto"/>
        <w:rPr>
          <w:rFonts w:cs="Arial"/>
          <w:b/>
        </w:rPr>
      </w:pPr>
    </w:p>
    <w:p w:rsidRPr="00F82D84" w:rsidR="00347527" w:rsidP="00182F14" w:rsidRDefault="00347527">
      <w:pPr>
        <w:spacing w:line="276" w:lineRule="auto"/>
        <w:rPr>
          <w:rFonts w:cs="Arial"/>
        </w:rPr>
      </w:pPr>
      <w:r w:rsidRPr="00F82D84">
        <w:rPr>
          <w:rFonts w:cs="Arial"/>
        </w:rPr>
        <w:t>Název / jméno:</w:t>
      </w:r>
    </w:p>
    <w:p w:rsidRPr="00F82D84" w:rsidR="00347527" w:rsidP="00182F14" w:rsidRDefault="00347527">
      <w:pPr>
        <w:spacing w:line="276" w:lineRule="auto"/>
        <w:rPr>
          <w:rFonts w:cs="Arial"/>
        </w:rPr>
      </w:pPr>
      <w:r w:rsidRPr="00F82D84">
        <w:rPr>
          <w:rFonts w:cs="Arial"/>
        </w:rPr>
        <w:t>Sídlo / adresa trv. bydliště:</w:t>
      </w:r>
    </w:p>
    <w:p w:rsidRPr="00F82D84" w:rsidR="00347527" w:rsidP="00182F14" w:rsidRDefault="00347527">
      <w:pPr>
        <w:spacing w:line="276" w:lineRule="auto"/>
        <w:rPr>
          <w:rFonts w:cs="Arial"/>
        </w:rPr>
      </w:pPr>
      <w:r w:rsidRPr="00F82D84">
        <w:rPr>
          <w:rFonts w:cs="Arial"/>
        </w:rPr>
        <w:t xml:space="preserve">IČO:  </w:t>
      </w:r>
    </w:p>
    <w:p w:rsidRPr="00F82D84" w:rsidR="00347527" w:rsidP="00182F14" w:rsidRDefault="00347527">
      <w:pPr>
        <w:spacing w:line="276" w:lineRule="auto"/>
        <w:rPr>
          <w:rFonts w:cs="Arial"/>
        </w:rPr>
      </w:pPr>
      <w:r w:rsidRPr="00F82D84">
        <w:rPr>
          <w:rFonts w:cs="Arial"/>
        </w:rPr>
        <w:t>DIČ:</w:t>
      </w:r>
    </w:p>
    <w:p w:rsidRPr="00F82D84" w:rsidR="00347527" w:rsidP="00182F14" w:rsidRDefault="00347527">
      <w:pPr>
        <w:spacing w:line="276" w:lineRule="auto"/>
        <w:rPr>
          <w:rFonts w:cs="Arial"/>
        </w:rPr>
      </w:pPr>
      <w:r w:rsidRPr="00F82D84">
        <w:rPr>
          <w:rFonts w:cs="Arial"/>
        </w:rPr>
        <w:t xml:space="preserve">Bankovní spojení: </w:t>
      </w:r>
    </w:p>
    <w:p w:rsidRPr="00F82D84" w:rsidR="00347527" w:rsidP="00814685" w:rsidRDefault="00347527">
      <w:pPr>
        <w:spacing w:line="276" w:lineRule="auto"/>
        <w:rPr>
          <w:rFonts w:cs="Arial"/>
        </w:rPr>
      </w:pPr>
      <w:r w:rsidRPr="00F82D84">
        <w:rPr>
          <w:rFonts w:cs="Arial"/>
        </w:rPr>
        <w:t>Zastoupen/a:</w:t>
      </w:r>
    </w:p>
    <w:p w:rsidRPr="00F82D84" w:rsidR="00347527" w:rsidP="00814685" w:rsidRDefault="00347527">
      <w:pPr>
        <w:spacing w:line="276" w:lineRule="auto"/>
        <w:jc w:val="both"/>
        <w:rPr>
          <w:rFonts w:cs="Arial"/>
        </w:rPr>
      </w:pPr>
      <w:r w:rsidRPr="00F82D84">
        <w:rPr>
          <w:rFonts w:cs="Arial"/>
        </w:rPr>
        <w:t xml:space="preserve">a zapsaná v obchodním rejstříku vedeném </w:t>
      </w:r>
    </w:p>
    <w:p w:rsidRPr="00F82D84" w:rsidR="00347527" w:rsidP="00182F14" w:rsidRDefault="00347527">
      <w:pPr>
        <w:spacing w:line="276" w:lineRule="auto"/>
        <w:jc w:val="both"/>
        <w:rPr>
          <w:rFonts w:cs="Arial"/>
        </w:rPr>
      </w:pPr>
    </w:p>
    <w:p w:rsidRPr="00F82D84" w:rsidR="00347527" w:rsidP="00182F14" w:rsidRDefault="00347527">
      <w:pPr>
        <w:spacing w:line="276" w:lineRule="auto"/>
        <w:jc w:val="both"/>
        <w:rPr>
          <w:rFonts w:cs="Arial"/>
          <w:b/>
        </w:rPr>
      </w:pPr>
      <w:r w:rsidRPr="00F82D84">
        <w:rPr>
          <w:rFonts w:cs="Arial"/>
        </w:rPr>
        <w:t>dále jen</w:t>
      </w:r>
      <w:r w:rsidRPr="00F82D84">
        <w:rPr>
          <w:rFonts w:cs="Arial"/>
          <w:b/>
        </w:rPr>
        <w:t xml:space="preserve"> „poskytovatel“</w:t>
      </w:r>
    </w:p>
    <w:p w:rsidRPr="00F82D84" w:rsidR="00347527" w:rsidP="00182F14" w:rsidRDefault="00347527">
      <w:pPr>
        <w:spacing w:line="276" w:lineRule="auto"/>
        <w:jc w:val="both"/>
        <w:rPr>
          <w:rFonts w:cs="Arial"/>
        </w:rPr>
      </w:pPr>
    </w:p>
    <w:p w:rsidRPr="00F82D84" w:rsidR="00347527" w:rsidP="00182F14" w:rsidRDefault="00347527">
      <w:pPr>
        <w:spacing w:line="276" w:lineRule="auto"/>
        <w:rPr>
          <w:rFonts w:cs="Arial"/>
        </w:rPr>
      </w:pPr>
      <w:r w:rsidRPr="00F82D84">
        <w:rPr>
          <w:rFonts w:cs="Arial"/>
        </w:rPr>
        <w:t>a</w:t>
      </w:r>
    </w:p>
    <w:p w:rsidRPr="00F82D84" w:rsidR="00347527" w:rsidP="00182F14" w:rsidRDefault="00347527">
      <w:pPr>
        <w:spacing w:line="276" w:lineRule="auto"/>
        <w:rPr>
          <w:rFonts w:cs="Arial"/>
          <w:b/>
        </w:rPr>
      </w:pPr>
    </w:p>
    <w:p w:rsidRPr="00F82D84" w:rsidR="00347527" w:rsidP="00182F14" w:rsidRDefault="00347527">
      <w:pPr>
        <w:spacing w:line="276" w:lineRule="auto"/>
        <w:rPr>
          <w:rFonts w:cs="Arial"/>
        </w:rPr>
      </w:pPr>
      <w:r w:rsidRPr="00F82D84">
        <w:rPr>
          <w:rFonts w:cs="Arial"/>
        </w:rPr>
        <w:t>Název / jméno:</w:t>
      </w:r>
    </w:p>
    <w:p w:rsidRPr="00F82D84" w:rsidR="00347527" w:rsidP="00182F14" w:rsidRDefault="00347527">
      <w:pPr>
        <w:spacing w:line="276" w:lineRule="auto"/>
        <w:rPr>
          <w:rFonts w:cs="Arial"/>
        </w:rPr>
      </w:pPr>
      <w:r w:rsidRPr="00F82D84">
        <w:rPr>
          <w:rFonts w:cs="Arial"/>
        </w:rPr>
        <w:t>Sídlo / adresa trv. bydliště:</w:t>
      </w:r>
    </w:p>
    <w:p w:rsidRPr="00F82D84" w:rsidR="00347527" w:rsidP="00182F14" w:rsidRDefault="00347527">
      <w:pPr>
        <w:spacing w:line="276" w:lineRule="auto"/>
        <w:rPr>
          <w:rFonts w:cs="Arial"/>
        </w:rPr>
      </w:pPr>
      <w:r w:rsidRPr="00F82D84">
        <w:rPr>
          <w:rFonts w:cs="Arial"/>
        </w:rPr>
        <w:t xml:space="preserve">IČO:  </w:t>
      </w:r>
    </w:p>
    <w:p w:rsidRPr="00F82D84" w:rsidR="00347527" w:rsidP="00182F14" w:rsidRDefault="00347527">
      <w:pPr>
        <w:spacing w:line="276" w:lineRule="auto"/>
        <w:rPr>
          <w:rFonts w:cs="Arial"/>
        </w:rPr>
      </w:pPr>
      <w:r w:rsidRPr="00F82D84">
        <w:rPr>
          <w:rFonts w:cs="Arial"/>
        </w:rPr>
        <w:t>DIČ:</w:t>
      </w:r>
    </w:p>
    <w:p w:rsidRPr="00F82D84" w:rsidR="00347527" w:rsidP="00182F14" w:rsidRDefault="00347527">
      <w:pPr>
        <w:spacing w:line="276" w:lineRule="auto"/>
        <w:rPr>
          <w:rFonts w:cs="Arial"/>
        </w:rPr>
      </w:pPr>
      <w:r w:rsidRPr="00F82D84">
        <w:rPr>
          <w:rFonts w:cs="Arial"/>
        </w:rPr>
        <w:t xml:space="preserve">Bankovní spojení: </w:t>
      </w:r>
    </w:p>
    <w:p w:rsidRPr="00F82D84" w:rsidR="00347527" w:rsidP="00814685" w:rsidRDefault="00347527">
      <w:pPr>
        <w:spacing w:line="276" w:lineRule="auto"/>
        <w:rPr>
          <w:rFonts w:cs="Arial"/>
        </w:rPr>
      </w:pPr>
      <w:r w:rsidRPr="00F82D84">
        <w:rPr>
          <w:rFonts w:cs="Arial"/>
        </w:rPr>
        <w:t>Zastoupen/a:</w:t>
      </w:r>
    </w:p>
    <w:p w:rsidRPr="00F82D84" w:rsidR="00347527" w:rsidP="00814685" w:rsidRDefault="00347527">
      <w:pPr>
        <w:spacing w:line="276" w:lineRule="auto"/>
        <w:jc w:val="both"/>
        <w:rPr>
          <w:rFonts w:cs="Arial"/>
        </w:rPr>
      </w:pPr>
      <w:r w:rsidRPr="00F82D84">
        <w:rPr>
          <w:rFonts w:cs="Arial"/>
        </w:rPr>
        <w:t xml:space="preserve">a zapsaná v obchodním rejstříku vedeném </w:t>
      </w:r>
    </w:p>
    <w:p w:rsidRPr="00F82D84" w:rsidR="00347527" w:rsidP="00182F14" w:rsidRDefault="00347527">
      <w:pPr>
        <w:spacing w:line="276" w:lineRule="auto"/>
        <w:jc w:val="both"/>
        <w:rPr>
          <w:rFonts w:cs="Arial"/>
        </w:rPr>
      </w:pPr>
    </w:p>
    <w:p w:rsidRPr="00F82D84" w:rsidR="00347527" w:rsidP="00182F14" w:rsidRDefault="00347527">
      <w:pPr>
        <w:spacing w:line="276" w:lineRule="auto"/>
        <w:jc w:val="both"/>
        <w:rPr>
          <w:rFonts w:cs="Arial"/>
        </w:rPr>
      </w:pPr>
      <w:r w:rsidRPr="00F82D84">
        <w:rPr>
          <w:rFonts w:cs="Arial"/>
        </w:rPr>
        <w:t>dále jen</w:t>
      </w:r>
      <w:r w:rsidRPr="00F82D84">
        <w:rPr>
          <w:rFonts w:cs="Arial"/>
          <w:b/>
        </w:rPr>
        <w:t xml:space="preserve"> „poskytovatel“,</w:t>
      </w:r>
    </w:p>
    <w:p w:rsidRPr="00F82D84" w:rsidR="00347527" w:rsidP="00182F14" w:rsidRDefault="00347527">
      <w:pPr>
        <w:spacing w:line="276" w:lineRule="auto"/>
        <w:rPr>
          <w:rFonts w:cs="Arial"/>
        </w:rPr>
      </w:pPr>
    </w:p>
    <w:p w:rsidRPr="00F82D84" w:rsidR="00347527" w:rsidP="00182F14" w:rsidRDefault="00347527">
      <w:pPr>
        <w:spacing w:line="276" w:lineRule="auto"/>
        <w:rPr>
          <w:rFonts w:cs="Arial"/>
        </w:rPr>
      </w:pPr>
      <w:r w:rsidRPr="00F82D84">
        <w:rPr>
          <w:rFonts w:cs="Arial"/>
        </w:rPr>
        <w:t>dále společně jen</w:t>
      </w:r>
      <w:r w:rsidRPr="00F82D84">
        <w:rPr>
          <w:rFonts w:cs="Arial"/>
          <w:b/>
        </w:rPr>
        <w:t xml:space="preserve"> </w:t>
      </w:r>
      <w:r w:rsidRPr="00F82D84">
        <w:rPr>
          <w:rFonts w:cs="Arial"/>
        </w:rPr>
        <w:t xml:space="preserve">jako </w:t>
      </w:r>
      <w:r w:rsidRPr="00F82D84">
        <w:rPr>
          <w:rFonts w:cs="Arial"/>
          <w:b/>
        </w:rPr>
        <w:t>“poskytovatelé”</w:t>
      </w:r>
      <w:r w:rsidRPr="00F82D84">
        <w:rPr>
          <w:rFonts w:cs="Arial"/>
        </w:rPr>
        <w:t xml:space="preserve"> na straně druhé </w:t>
      </w:r>
    </w:p>
    <w:p w:rsidRPr="00F82D84" w:rsidR="00347527" w:rsidP="00182F14" w:rsidRDefault="00347527">
      <w:pPr>
        <w:spacing w:line="276" w:lineRule="auto"/>
        <w:rPr>
          <w:rFonts w:cs="Arial"/>
        </w:rPr>
      </w:pPr>
    </w:p>
    <w:p w:rsidRPr="00F82D84" w:rsidR="00347527" w:rsidP="00182F14" w:rsidRDefault="00347527">
      <w:pPr>
        <w:spacing w:line="276" w:lineRule="auto"/>
        <w:rPr>
          <w:rFonts w:cs="Arial"/>
        </w:rPr>
      </w:pPr>
      <w:r w:rsidRPr="00F82D84">
        <w:rPr>
          <w:rFonts w:cs="Arial"/>
        </w:rPr>
        <w:t>společně budou objednatel a poskytovatelé dále též označováni jako „smluvní strany“.</w:t>
      </w:r>
    </w:p>
    <w:p w:rsidRPr="00F82D84" w:rsidR="00347527" w:rsidP="00182F14" w:rsidRDefault="00347527">
      <w:pPr>
        <w:spacing w:line="276" w:lineRule="auto"/>
        <w:jc w:val="both"/>
        <w:rPr>
          <w:rFonts w:cs="Arial"/>
        </w:rPr>
      </w:pPr>
    </w:p>
    <w:p w:rsidRPr="00F82D84" w:rsidR="00347527" w:rsidP="00182F14" w:rsidRDefault="00347527">
      <w:pPr>
        <w:spacing w:line="276" w:lineRule="auto"/>
        <w:jc w:val="both"/>
        <w:rPr>
          <w:rFonts w:cs="Arial"/>
        </w:rPr>
      </w:pPr>
    </w:p>
    <w:p w:rsidRPr="00F82D84" w:rsidR="00347527" w:rsidP="00182F14" w:rsidRDefault="00347527">
      <w:pPr>
        <w:widowControl/>
        <w:spacing w:after="200" w:line="276" w:lineRule="auto"/>
        <w:rPr>
          <w:rFonts w:cs="Arial"/>
          <w:b/>
        </w:rPr>
      </w:pPr>
    </w:p>
    <w:p w:rsidRPr="00F82D84" w:rsidR="00347527" w:rsidP="00182F14" w:rsidRDefault="00347527">
      <w:pPr>
        <w:spacing w:before="120" w:after="120" w:line="276" w:lineRule="auto"/>
        <w:ind w:right="49"/>
        <w:jc w:val="center"/>
        <w:rPr>
          <w:rFonts w:cs="Arial"/>
          <w:b/>
        </w:rPr>
      </w:pPr>
      <w:r w:rsidRPr="00F82D84">
        <w:rPr>
          <w:rFonts w:cs="Arial"/>
          <w:b/>
        </w:rPr>
        <w:lastRenderedPageBreak/>
        <w:t>I.</w:t>
      </w:r>
    </w:p>
    <w:p w:rsidRPr="00F82D84" w:rsidR="00347527" w:rsidP="00182F14" w:rsidRDefault="00347527">
      <w:pPr>
        <w:spacing w:before="120" w:after="120" w:line="276" w:lineRule="auto"/>
        <w:ind w:right="49"/>
        <w:jc w:val="center"/>
        <w:rPr>
          <w:rFonts w:cs="Arial"/>
          <w:b/>
        </w:rPr>
      </w:pPr>
      <w:r w:rsidRPr="00F82D84">
        <w:rPr>
          <w:rFonts w:cs="Arial"/>
          <w:b/>
        </w:rPr>
        <w:t>Úvodní ustanovení</w:t>
      </w:r>
    </w:p>
    <w:p w:rsidRPr="00F82D84" w:rsidR="00347527" w:rsidP="00182F14" w:rsidRDefault="00347527">
      <w:pPr>
        <w:pStyle w:val="Odstavecseseznamem"/>
        <w:numPr>
          <w:ilvl w:val="0"/>
          <w:numId w:val="1"/>
        </w:numPr>
        <w:tabs>
          <w:tab w:val="num" w:pos="720"/>
        </w:tabs>
        <w:autoSpaceDE w:val="false"/>
        <w:autoSpaceDN w:val="false"/>
        <w:adjustRightInd w:val="false"/>
        <w:spacing w:before="120" w:after="120" w:line="276" w:lineRule="auto"/>
        <w:ind w:right="49"/>
        <w:jc w:val="both"/>
        <w:rPr>
          <w:rFonts w:ascii="Calibri" w:hAnsi="Calibri" w:cs="Arial"/>
          <w:sz w:val="22"/>
          <w:szCs w:val="22"/>
        </w:rPr>
      </w:pPr>
      <w:r w:rsidRPr="00F82D84">
        <w:rPr>
          <w:rFonts w:ascii="Calibri" w:hAnsi="Calibri" w:cs="Arial"/>
          <w:sz w:val="22"/>
          <w:szCs w:val="22"/>
        </w:rPr>
        <w:t xml:space="preserve">Tato Smlouva byla uzavřena na základě zadávacího řízení objednatele realizovaného dle </w:t>
      </w:r>
      <w:r>
        <w:rPr>
          <w:rFonts w:ascii="Calibri" w:hAnsi="Calibri" w:cs="Arial"/>
          <w:sz w:val="22"/>
          <w:szCs w:val="22"/>
        </w:rPr>
        <w:t>Z</w:t>
      </w:r>
      <w:r w:rsidRPr="00F82D84">
        <w:rPr>
          <w:rFonts w:ascii="Calibri" w:hAnsi="Calibri" w:cs="Arial"/>
          <w:sz w:val="22"/>
          <w:szCs w:val="22"/>
        </w:rPr>
        <w:t xml:space="preserve">ákona na veřejnou zakázku s názvem „Pilotní ověřování služeb pro pěstounskou péči </w:t>
      </w:r>
      <w:r w:rsidRPr="00F82D84">
        <w:rPr>
          <w:rFonts w:ascii="Calibri" w:hAnsi="Calibri" w:cs="Arial"/>
          <w:color w:val="000000"/>
          <w:sz w:val="22"/>
          <w:szCs w:val="22"/>
        </w:rPr>
        <w:t>Moravskoslez</w:t>
      </w:r>
      <w:r w:rsidRPr="00F82D84">
        <w:rPr>
          <w:rFonts w:ascii="Calibri" w:hAnsi="Calibri" w:cs="Arial"/>
          <w:sz w:val="22"/>
          <w:szCs w:val="22"/>
        </w:rPr>
        <w:t>ský kraj – rámcová smlouva II.“ (dále jen „Veřejná zakázka“). Tato smlouva se vztahuje k části 3. shora uvedené Veřejné zakázky s názvem „Poskytování služeb specialisty“.</w:t>
      </w:r>
    </w:p>
    <w:p w:rsidRPr="00F82D84" w:rsidR="00347527" w:rsidP="00182F14" w:rsidRDefault="00347527">
      <w:pPr>
        <w:pStyle w:val="Odstavecseseznamem"/>
        <w:numPr>
          <w:ilvl w:val="0"/>
          <w:numId w:val="1"/>
        </w:numPr>
        <w:autoSpaceDE w:val="false"/>
        <w:autoSpaceDN w:val="false"/>
        <w:adjustRightInd w:val="false"/>
        <w:spacing w:before="120" w:after="120" w:line="276" w:lineRule="auto"/>
        <w:ind w:right="49"/>
        <w:jc w:val="both"/>
        <w:rPr>
          <w:rFonts w:ascii="Calibri" w:hAnsi="Calibri" w:cs="Arial"/>
          <w:sz w:val="22"/>
          <w:szCs w:val="22"/>
        </w:rPr>
      </w:pPr>
      <w:r w:rsidRPr="00F82D84">
        <w:rPr>
          <w:rFonts w:ascii="Calibri" w:hAnsi="Calibri" w:cs="Arial"/>
          <w:sz w:val="22"/>
          <w:szCs w:val="22"/>
        </w:rPr>
        <w:t>Smluvní strany uzavírají tuto Smlouvu s ohledem na výsledek zadávacího řízení ve vztahu k 3. části Veřejné zakázky. Při výkladu ustanovení této Smlouvy je třeba přihlížet i k ustanovením zadávací dokumentace vztahující se k Veřejné zakázce, která je pro smluvní strany závazná; v případě rozporů mezi zadávací dokumentací a touto nebo Dílčí smlouvou se použije tato nebo Dílčí smlouva.</w:t>
      </w:r>
    </w:p>
    <w:p w:rsidRPr="00F82D84" w:rsidR="00347527" w:rsidP="00182F14" w:rsidRDefault="00347527">
      <w:pPr>
        <w:spacing w:before="120" w:after="120" w:line="276" w:lineRule="auto"/>
        <w:ind w:right="49"/>
        <w:jc w:val="center"/>
        <w:rPr>
          <w:rFonts w:cs="Arial"/>
          <w:b/>
        </w:rPr>
      </w:pPr>
      <w:r w:rsidRPr="00F82D84">
        <w:rPr>
          <w:rFonts w:cs="Arial"/>
          <w:b/>
        </w:rPr>
        <w:t>II.</w:t>
      </w:r>
    </w:p>
    <w:p w:rsidRPr="00F82D84" w:rsidR="00347527" w:rsidP="00182F14" w:rsidRDefault="00347527">
      <w:pPr>
        <w:spacing w:before="120" w:after="120" w:line="276" w:lineRule="auto"/>
        <w:ind w:right="49"/>
        <w:jc w:val="center"/>
        <w:rPr>
          <w:rFonts w:cs="Arial"/>
          <w:b/>
        </w:rPr>
      </w:pPr>
      <w:r w:rsidRPr="00F82D84">
        <w:rPr>
          <w:rFonts w:cs="Arial"/>
          <w:b/>
        </w:rPr>
        <w:t xml:space="preserve">Předmět a účel Smlouvy </w:t>
      </w:r>
    </w:p>
    <w:p w:rsidRPr="00F82D84" w:rsidR="00347527" w:rsidP="00182F14" w:rsidRDefault="00347527">
      <w:pPr>
        <w:pStyle w:val="Odstavecseseznamem"/>
        <w:numPr>
          <w:ilvl w:val="0"/>
          <w:numId w:val="2"/>
        </w:numPr>
        <w:autoSpaceDE w:val="false"/>
        <w:autoSpaceDN w:val="false"/>
        <w:adjustRightInd w:val="false"/>
        <w:spacing w:before="120" w:after="120" w:line="276" w:lineRule="auto"/>
        <w:ind w:right="49"/>
        <w:jc w:val="both"/>
        <w:rPr>
          <w:rFonts w:ascii="Calibri" w:hAnsi="Calibri" w:cs="Arial"/>
          <w:sz w:val="22"/>
          <w:szCs w:val="22"/>
        </w:rPr>
      </w:pPr>
      <w:r w:rsidRPr="00F82D84">
        <w:rPr>
          <w:rFonts w:ascii="Calibri" w:hAnsi="Calibri" w:cs="Arial"/>
          <w:sz w:val="22"/>
          <w:szCs w:val="22"/>
        </w:rPr>
        <w:t xml:space="preserve">Předmětem této Smlouvy je v souladu s § 11 Zákona úprava podmínek poskytování služeb po dobu účinnosti této Smlouvy a rovněž i vymezení podmínek týkající se zadávání dílčích veřejných zakázek na základě této Smlouvy, tzn. uzavírání dílčích smluv o poskytování </w:t>
      </w:r>
      <w:r>
        <w:rPr>
          <w:rFonts w:ascii="Calibri" w:hAnsi="Calibri" w:cs="Arial"/>
          <w:sz w:val="22"/>
          <w:szCs w:val="22"/>
        </w:rPr>
        <w:t xml:space="preserve">služeb uvedených </w:t>
      </w:r>
      <w:r w:rsidRPr="00F82D84">
        <w:rPr>
          <w:rFonts w:ascii="Calibri" w:hAnsi="Calibri" w:cs="Arial"/>
          <w:sz w:val="22"/>
          <w:szCs w:val="22"/>
        </w:rPr>
        <w:t xml:space="preserve">v bodu 2. tohoto článku </w:t>
      </w:r>
      <w:r>
        <w:rPr>
          <w:rFonts w:ascii="Calibri" w:hAnsi="Calibri" w:cs="Arial"/>
          <w:sz w:val="22"/>
          <w:szCs w:val="22"/>
        </w:rPr>
        <w:t xml:space="preserve">Smlouvy </w:t>
      </w:r>
      <w:r w:rsidRPr="00F82D84">
        <w:rPr>
          <w:rFonts w:ascii="Calibri" w:hAnsi="Calibri" w:cs="Arial"/>
          <w:sz w:val="22"/>
          <w:szCs w:val="22"/>
        </w:rPr>
        <w:t>mezi objednatelem a některým z poskytovatelů (dále jen „Dílčí smlouvy“), který bude vybrán postup</w:t>
      </w:r>
      <w:r>
        <w:rPr>
          <w:rFonts w:ascii="Calibri" w:hAnsi="Calibri" w:cs="Arial"/>
          <w:sz w:val="22"/>
          <w:szCs w:val="22"/>
        </w:rPr>
        <w:t>em podle čl. III. této Smlouvy.</w:t>
      </w:r>
    </w:p>
    <w:p w:rsidRPr="00F82D84" w:rsidR="00347527" w:rsidP="00182F14" w:rsidRDefault="00347527">
      <w:pPr>
        <w:pStyle w:val="Odstavecseseznamem"/>
        <w:numPr>
          <w:ilvl w:val="0"/>
          <w:numId w:val="2"/>
        </w:numPr>
        <w:autoSpaceDE w:val="false"/>
        <w:autoSpaceDN w:val="false"/>
        <w:adjustRightInd w:val="false"/>
        <w:spacing w:before="120" w:after="120" w:line="276" w:lineRule="auto"/>
        <w:ind w:right="49"/>
        <w:jc w:val="both"/>
        <w:rPr>
          <w:rFonts w:ascii="Calibri" w:hAnsi="Calibri" w:cs="Arial"/>
          <w:sz w:val="22"/>
          <w:szCs w:val="22"/>
        </w:rPr>
      </w:pPr>
      <w:r w:rsidRPr="00F82D84">
        <w:rPr>
          <w:rFonts w:ascii="Calibri" w:hAnsi="Calibri" w:cs="Arial"/>
          <w:sz w:val="22"/>
          <w:szCs w:val="22"/>
        </w:rPr>
        <w:t xml:space="preserve">Poskytováním služeb se pro účely této Smlouvy rozumí: poskytování služeb specialisty v oboru psychologie, psychiatrie, psychoterapie, rodinné mediace, speciální pedagogiky a logopedie. Poskytovatelem služeb může být jak organizace, tak jednotlivci poskytující služby v rámci své soukromé praxe. </w:t>
      </w:r>
    </w:p>
    <w:p w:rsidRPr="006652FD" w:rsidR="00347527" w:rsidP="006652FD" w:rsidRDefault="00347527">
      <w:pPr>
        <w:widowControl/>
        <w:numPr>
          <w:ilvl w:val="0"/>
          <w:numId w:val="2"/>
        </w:numPr>
        <w:spacing w:before="120" w:after="120" w:line="276" w:lineRule="auto"/>
        <w:ind w:right="49"/>
        <w:jc w:val="both"/>
        <w:rPr>
          <w:rFonts w:cs="Arial"/>
        </w:rPr>
      </w:pPr>
      <w:r w:rsidRPr="008218A0">
        <w:rPr>
          <w:rFonts w:cs="Arial"/>
        </w:rPr>
        <w:t>Poskytovatel se zavazuje poskytnout objednateli plnění, jež bude předmětem konkrétní dílčí smlouvy v souladu s touto smlouvou, se zadávací dokumentací, která tvoří přílohu A této Smlouvy jakož i v souladu se svou nabídkou</w:t>
      </w:r>
      <w:r>
        <w:rPr>
          <w:rFonts w:cs="Arial"/>
        </w:rPr>
        <w:t xml:space="preserve"> ze dne </w:t>
      </w:r>
      <w:r w:rsidRPr="000768BB">
        <w:rPr>
          <w:rFonts w:cs="Arial"/>
          <w:b/>
          <w:highlight w:val="yellow"/>
        </w:rPr>
        <w:t>___________</w:t>
      </w:r>
      <w:r w:rsidRPr="008218A0">
        <w:rPr>
          <w:rFonts w:cs="Arial"/>
        </w:rPr>
        <w:t>, kterou předložil v zadávacím řízení veřejné zakázky. Plnění specifikované v bodu 1., 2. tohoto článku Smlouvy bude dále označováno též jako „předmět plnění“.</w:t>
      </w:r>
    </w:p>
    <w:p w:rsidRPr="00F82D84" w:rsidR="00347527" w:rsidP="00182F14" w:rsidRDefault="00347527">
      <w:pPr>
        <w:widowControl/>
        <w:numPr>
          <w:ilvl w:val="0"/>
          <w:numId w:val="2"/>
        </w:numPr>
        <w:spacing w:before="120" w:after="120" w:line="276" w:lineRule="auto"/>
        <w:ind w:right="49"/>
        <w:jc w:val="both"/>
        <w:rPr>
          <w:rFonts w:cs="Arial"/>
        </w:rPr>
      </w:pPr>
      <w:r w:rsidRPr="00F82D84">
        <w:rPr>
          <w:rFonts w:cs="Arial"/>
        </w:rPr>
        <w:t xml:space="preserve">Účelem této Smlouvy je zabezpečit ode dne uzavření této Smlouvy do </w:t>
      </w:r>
      <w:r w:rsidRPr="004D2F94">
        <w:rPr>
          <w:rFonts w:cs="Arial"/>
        </w:rPr>
        <w:t>31. 10. 2015</w:t>
      </w:r>
      <w:r w:rsidRPr="00F82D84">
        <w:rPr>
          <w:rFonts w:cs="Arial"/>
        </w:rPr>
        <w:t xml:space="preserve"> po dobu účinnosti této Smlouvy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3. Veřejné zakázky, tj. </w:t>
      </w:r>
      <w:r w:rsidRPr="004D2F94">
        <w:rPr>
          <w:rFonts w:cs="Arial"/>
        </w:rPr>
        <w:t>1.146.215</w:t>
      </w:r>
      <w:r w:rsidRPr="00F82D84">
        <w:rPr>
          <w:rFonts w:cs="Arial"/>
        </w:rPr>
        <w:t>,- Kč (slovy: jeden milion sto čtyřicet šest tisíc dvě stě patnáct korun českých) bez DPH. V případě, kdy by již byla uzavřena Dílčí smlouva, a poskytnutím plnění ze strany poskytovatele by došlo k překročení finančního limitu, je objednatel oprávněn od takové Dílčí smlouvy odstoupit.</w:t>
      </w:r>
    </w:p>
    <w:p w:rsidRPr="00F82D84" w:rsidR="00347527" w:rsidP="00182F14" w:rsidRDefault="00347527">
      <w:pPr>
        <w:widowControl/>
        <w:numPr>
          <w:ilvl w:val="0"/>
          <w:numId w:val="2"/>
        </w:numPr>
        <w:spacing w:before="120" w:after="120" w:line="276" w:lineRule="auto"/>
        <w:ind w:right="49"/>
        <w:jc w:val="both"/>
        <w:rPr>
          <w:rFonts w:cs="Arial"/>
        </w:rPr>
      </w:pPr>
      <w:r w:rsidRPr="00F82D84">
        <w:rPr>
          <w:rFonts w:cs="Arial"/>
        </w:rPr>
        <w:t xml:space="preserve">Předmět plnění bude realizován v souladu s Manuálem vizuální identity ESF v ČR 2007 – 2013, Manuálem pro publicitu OP LZZ 2007 – </w:t>
      </w:r>
      <w:smartTag w:uri="urn:schemas-microsoft-com:office:smarttags" w:element="metricconverter">
        <w:smartTagPr>
          <w:attr w:name="ProductID" w:val="2013 a"/>
        </w:smartTagPr>
        <w:r w:rsidRPr="00F82D84">
          <w:rPr>
            <w:rFonts w:cs="Arial"/>
          </w:rPr>
          <w:t>2013 a</w:t>
        </w:r>
      </w:smartTag>
      <w:r w:rsidRPr="00F82D84">
        <w:rPr>
          <w:rFonts w:cs="Arial"/>
        </w:rPr>
        <w:t xml:space="preserve"> Manuálem vizuální identity OP LZZ 2007 – 2013 (http://www.esfcr.c</w:t>
      </w:r>
      <w:r>
        <w:rPr>
          <w:rFonts w:cs="Arial"/>
        </w:rPr>
        <w:t>z/dokumenty, složka publicita).</w:t>
      </w:r>
    </w:p>
    <w:p w:rsidRPr="00F82D84" w:rsidR="00347527" w:rsidP="00182F14" w:rsidRDefault="00347527">
      <w:pPr>
        <w:spacing w:before="480" w:line="276" w:lineRule="auto"/>
        <w:jc w:val="center"/>
        <w:rPr>
          <w:rFonts w:cs="Arial"/>
          <w:b/>
        </w:rPr>
      </w:pPr>
      <w:r w:rsidRPr="00F82D84">
        <w:rPr>
          <w:rFonts w:cs="Arial"/>
          <w:b/>
        </w:rPr>
        <w:lastRenderedPageBreak/>
        <w:t>III.</w:t>
      </w:r>
    </w:p>
    <w:p w:rsidRPr="00F82D84" w:rsidR="00347527" w:rsidP="00182F14" w:rsidRDefault="00347527">
      <w:pPr>
        <w:spacing w:line="276" w:lineRule="auto"/>
        <w:jc w:val="center"/>
        <w:rPr>
          <w:rFonts w:cs="Arial"/>
          <w:b/>
        </w:rPr>
      </w:pPr>
      <w:r w:rsidRPr="00F82D84">
        <w:rPr>
          <w:rFonts w:cs="Arial"/>
          <w:b/>
        </w:rPr>
        <w:t>Dílčí veřejné zakázky a uzavírání Dílčích smluv</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Dílčí smlouvy budou po dobu trvání této Smlouvy uzavírány postupem podle § 92 odst. 3 Zákona (jako tzv. „minitendr“), tedy na základě výzvy k podání nabídek všem poskytovatelům, se kterými je uzavřena tato Smlouva, a to vzhledem k tomu, že tato Smlouva nevymezuje konkrétně všechny podmínky plnění.</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Písemná výzva k podání nabídek na dílčí veřejnou zakázku zadávan</w:t>
      </w:r>
      <w:r>
        <w:rPr>
          <w:rFonts w:cs="Arial"/>
        </w:rPr>
        <w:t xml:space="preserve">ou na základě této Smlouvy (dále jen „výzva“) </w:t>
      </w:r>
      <w:r w:rsidRPr="00E27813">
        <w:rPr>
          <w:rFonts w:cs="Arial"/>
        </w:rPr>
        <w:t>bude obsahovat minimálně:</w:t>
      </w:r>
    </w:p>
    <w:p w:rsidRPr="00E27813"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Identifikační údaje zadavatele;</w:t>
      </w:r>
    </w:p>
    <w:p w:rsidRPr="00E27813"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Název a popis předmětu veřejné zakázky, pro který má být uzavřena Dílčí smlouva;</w:t>
      </w:r>
    </w:p>
    <w:p w:rsidRPr="00E27813"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Lhůta a místo pro podání jednotlivých nabídek;</w:t>
      </w:r>
    </w:p>
    <w:p w:rsidRPr="00E27813"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Údaje o hodnotících kritériích pro jednotlivé veřejné zakázky;</w:t>
      </w:r>
    </w:p>
    <w:p w:rsidRPr="00E27813"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Další požadavky na zpracování nabídky, obsah a/nebo plnění podle Dílčí smlouvy;</w:t>
      </w:r>
    </w:p>
    <w:p w:rsidRPr="00E27813"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Návrh Dílčí smlouvy.</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Výzva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Předmět plnění Dílčí smlouvy bude vymezen totožně s výzvou. Nemusí se však, co do rozsahu, shodovat s plněním vymezeném v čl. II</w:t>
      </w:r>
      <w:r>
        <w:rPr>
          <w:rFonts w:cs="Arial"/>
        </w:rPr>
        <w:t>.</w:t>
      </w:r>
      <w:r w:rsidRPr="00E27813">
        <w:rPr>
          <w:rFonts w:cs="Arial"/>
        </w:rPr>
        <w:t xml:space="preserve"> této Smlouvy. Pro odstranění pochybností se stanoví, že objednatel může poptávat jedno nebo i více plnění uvedených v čl. II</w:t>
      </w:r>
      <w:r>
        <w:rPr>
          <w:rFonts w:cs="Arial"/>
        </w:rPr>
        <w:t>.</w:t>
      </w:r>
      <w:r w:rsidRPr="00E27813">
        <w:rPr>
          <w:rFonts w:cs="Arial"/>
        </w:rPr>
        <w:t xml:space="preserve">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 xml:space="preserve">Hodnocení nabídek bude provedeno podle ust. § </w:t>
      </w:r>
      <w:smartTag w:uri="urn:schemas-microsoft-com:office:smarttags" w:element="metricconverter">
        <w:smartTagPr>
          <w:attr w:name="ProductID" w:val="78 a"/>
        </w:smartTagPr>
        <w:r w:rsidRPr="00E27813">
          <w:rPr>
            <w:rFonts w:cs="Arial"/>
          </w:rPr>
          <w:t>78 a</w:t>
        </w:r>
      </w:smartTag>
      <w:r w:rsidRPr="00E27813">
        <w:rPr>
          <w:rFonts w:cs="Arial"/>
        </w:rPr>
        <w:t xml:space="preserve"> § 79 Zákona.</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lastRenderedPageBreak/>
        <w:t>Objednatel uzavře Dílčí smlouvu s poskytovatelem po obdržení úplné nabídky a po výběru této nabídky jako nejvhodnější.</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Objednatel se může od způsobu výběru poskytovatele uvedeného v</w:t>
      </w:r>
      <w:r>
        <w:rPr>
          <w:rFonts w:cs="Arial"/>
        </w:rPr>
        <w:t xml:space="preserve"> čl. III. bodu 6. této Smlouvy </w:t>
      </w:r>
      <w:r w:rsidRPr="00E27813">
        <w:rPr>
          <w:rFonts w:cs="Arial"/>
        </w:rPr>
        <w:t>odchýlit v případě, kdy:</w:t>
      </w:r>
    </w:p>
    <w:p w:rsidRPr="00E27813"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Smluvní strany jsou si vědomy toho, že v souladu s ust. § 89 odst. 8 Zákona nejsou oprávněny při uzavírání Dílčích smluv sjednat podstatné změny podmínek stanovených touto Smlouvou.</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Počet dílčích zakázek zadávaných na základě této Smlouvy vyhlašovaných objednatelem není nijak omezen. Dílčí zakázky zadávané na základě této Smlouvy mohou probíhat i současně.</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Skutečnost, že s poskytovatelem nebyla po určitou dobu uzavřena žádná Dílčí smlouva, nezpůsobuje zánik této Smlouvy.</w:t>
      </w:r>
    </w:p>
    <w:p w:rsidRPr="00E27813" w:rsidR="00347527" w:rsidP="00B029D1" w:rsidRDefault="00347527">
      <w:pPr>
        <w:widowControl/>
        <w:numPr>
          <w:ilvl w:val="0"/>
          <w:numId w:val="12"/>
        </w:numPr>
        <w:tabs>
          <w:tab w:val="clear" w:pos="720"/>
          <w:tab w:val="num" w:pos="360"/>
        </w:tabs>
        <w:spacing w:before="120" w:after="120" w:line="276" w:lineRule="auto"/>
        <w:ind w:left="360" w:right="49"/>
        <w:jc w:val="both"/>
        <w:rPr>
          <w:rFonts w:cs="Arial"/>
        </w:rPr>
      </w:pPr>
      <w:r w:rsidRPr="00E27813">
        <w:rPr>
          <w:rFonts w:cs="Arial"/>
        </w:rPr>
        <w:t>Dílčí smlouvy zanikají buď řádným splněním, nebo z následujících důvodů:</w:t>
      </w:r>
    </w:p>
    <w:p w:rsidRPr="00E27813"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Pr>
          <w:rFonts w:ascii="Calibri" w:hAnsi="Calibri" w:cs="Arial"/>
          <w:sz w:val="22"/>
          <w:szCs w:val="22"/>
        </w:rPr>
        <w:t>Poskytovatel má právo od Dílčí smlouvy odstoupit z důvodu uvedeného v čl. X. bodu 7. této Smlouvy.</w:t>
      </w:r>
    </w:p>
    <w:p w:rsidRPr="00E27813"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Objednatel má právo odstoupit od Dílčí smlouvy, pokud:</w:t>
      </w:r>
    </w:p>
    <w:p w:rsidR="00347527" w:rsidP="00B029D1" w:rsidRDefault="00347527">
      <w:pPr>
        <w:pStyle w:val="Odstavecseseznamem"/>
        <w:numPr>
          <w:ilvl w:val="0"/>
          <w:numId w:val="14"/>
        </w:numPr>
        <w:spacing w:before="120" w:after="120" w:line="276" w:lineRule="auto"/>
        <w:ind w:left="1080" w:right="49"/>
        <w:jc w:val="both"/>
        <w:rPr>
          <w:rFonts w:ascii="Calibri" w:hAnsi="Calibri" w:cs="Arial"/>
          <w:sz w:val="22"/>
          <w:szCs w:val="22"/>
        </w:rPr>
      </w:pPr>
      <w:r w:rsidRPr="00B9052A">
        <w:rPr>
          <w:rFonts w:ascii="Calibri" w:hAnsi="Calibri" w:cs="Arial"/>
          <w:sz w:val="22"/>
          <w:szCs w:val="22"/>
        </w:rPr>
        <w:t>vůči majetku poskytovatele probíhá insolvenční řízení, v němž bylo vydáno rozhodnutí o úpadku nebo insolvenční návrh byl zamítnut proto, že majetek nepostačuje k úhradě nákladů insolvenčního řízení, nebo byl konkurs zrušen proto, že majetek byl zcela nepostačující nebo vstoupí-li poskytovatel do likvidace, nebo poskytovatel pozbude jiné kvalifikační předpoklady nebo ekonomickou a finanční způsobilost,</w:t>
      </w:r>
    </w:p>
    <w:p w:rsidRPr="003F1DDE" w:rsidR="00347527" w:rsidP="00B029D1" w:rsidRDefault="00347527">
      <w:pPr>
        <w:pStyle w:val="Odstavecseseznamem"/>
        <w:numPr>
          <w:ilvl w:val="0"/>
          <w:numId w:val="14"/>
        </w:numPr>
        <w:spacing w:before="120" w:after="120" w:line="276" w:lineRule="auto"/>
        <w:ind w:left="1080" w:right="49"/>
        <w:jc w:val="both"/>
        <w:rPr>
          <w:rFonts w:ascii="Calibri" w:hAnsi="Calibri" w:cs="Arial"/>
          <w:sz w:val="22"/>
          <w:szCs w:val="22"/>
        </w:rPr>
      </w:pPr>
      <w:r w:rsidRPr="003F1DDE">
        <w:rPr>
          <w:rFonts w:ascii="Calibri" w:hAnsi="Calibri"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E27813" w:rsidR="00347527" w:rsidP="00B029D1" w:rsidRDefault="00347527">
      <w:pPr>
        <w:pStyle w:val="Odstavecseseznamem"/>
        <w:numPr>
          <w:ilvl w:val="0"/>
          <w:numId w:val="14"/>
        </w:numPr>
        <w:spacing w:before="120" w:after="120" w:line="276" w:lineRule="auto"/>
        <w:ind w:left="1080" w:right="49"/>
        <w:jc w:val="both"/>
        <w:rPr>
          <w:rFonts w:ascii="Calibri" w:hAnsi="Calibri" w:cs="Arial"/>
          <w:sz w:val="22"/>
          <w:szCs w:val="22"/>
        </w:rPr>
      </w:pPr>
      <w:r w:rsidRPr="00E27813">
        <w:rPr>
          <w:rFonts w:ascii="Calibri" w:hAnsi="Calibri" w:cs="Arial"/>
          <w:sz w:val="22"/>
          <w:szCs w:val="22"/>
        </w:rPr>
        <w:t>nastane situace předvídaná v čl. II</w:t>
      </w:r>
      <w:r>
        <w:rPr>
          <w:rFonts w:ascii="Calibri" w:hAnsi="Calibri" w:cs="Arial"/>
          <w:sz w:val="22"/>
          <w:szCs w:val="22"/>
        </w:rPr>
        <w:t>.</w:t>
      </w:r>
      <w:r w:rsidRPr="00E27813">
        <w:rPr>
          <w:rFonts w:ascii="Calibri" w:hAnsi="Calibri" w:cs="Arial"/>
          <w:sz w:val="22"/>
          <w:szCs w:val="22"/>
        </w:rPr>
        <w:t xml:space="preserve"> bod</w:t>
      </w:r>
      <w:r>
        <w:rPr>
          <w:rFonts w:ascii="Calibri" w:hAnsi="Calibri" w:cs="Arial"/>
          <w:sz w:val="22"/>
          <w:szCs w:val="22"/>
        </w:rPr>
        <w:t>u</w:t>
      </w:r>
      <w:r w:rsidRPr="00E27813">
        <w:rPr>
          <w:rFonts w:ascii="Calibri" w:hAnsi="Calibri" w:cs="Arial"/>
          <w:sz w:val="22"/>
          <w:szCs w:val="22"/>
        </w:rPr>
        <w:t xml:space="preserve"> </w:t>
      </w:r>
      <w:r>
        <w:rPr>
          <w:rFonts w:ascii="Calibri" w:hAnsi="Calibri" w:cs="Arial"/>
          <w:sz w:val="22"/>
          <w:szCs w:val="22"/>
        </w:rPr>
        <w:t>4</w:t>
      </w:r>
      <w:r w:rsidRPr="00E27813">
        <w:rPr>
          <w:rFonts w:ascii="Calibri" w:hAnsi="Calibri" w:cs="Arial"/>
          <w:sz w:val="22"/>
          <w:szCs w:val="22"/>
        </w:rPr>
        <w:t>. této Smlouvy</w:t>
      </w:r>
      <w:r>
        <w:rPr>
          <w:rFonts w:ascii="Calibri" w:hAnsi="Calibri" w:cs="Arial"/>
          <w:sz w:val="22"/>
          <w:szCs w:val="22"/>
        </w:rPr>
        <w:t>,</w:t>
      </w:r>
    </w:p>
    <w:p w:rsidR="00347527" w:rsidP="00B029D1" w:rsidRDefault="00347527">
      <w:pPr>
        <w:pStyle w:val="Odstavecseseznamem"/>
        <w:numPr>
          <w:ilvl w:val="0"/>
          <w:numId w:val="14"/>
        </w:numPr>
        <w:spacing w:before="120" w:after="120" w:line="276" w:lineRule="auto"/>
        <w:ind w:left="1080" w:right="49"/>
        <w:jc w:val="both"/>
        <w:rPr>
          <w:rFonts w:ascii="Calibri" w:hAnsi="Calibri" w:cs="Arial"/>
          <w:sz w:val="22"/>
          <w:szCs w:val="22"/>
        </w:rPr>
      </w:pPr>
      <w:r w:rsidRPr="00E27813">
        <w:rPr>
          <w:rFonts w:ascii="Calibri" w:hAnsi="Calibri" w:cs="Arial"/>
          <w:sz w:val="22"/>
          <w:szCs w:val="22"/>
        </w:rPr>
        <w:t xml:space="preserve">nastane situace předvídaná v čl. </w:t>
      </w:r>
      <w:r>
        <w:rPr>
          <w:rFonts w:ascii="Calibri" w:hAnsi="Calibri" w:cs="Arial"/>
          <w:sz w:val="22"/>
          <w:szCs w:val="22"/>
        </w:rPr>
        <w:t>VIII.</w:t>
      </w:r>
      <w:r w:rsidRPr="00E27813">
        <w:rPr>
          <w:rFonts w:ascii="Calibri" w:hAnsi="Calibri" w:cs="Arial"/>
          <w:sz w:val="22"/>
          <w:szCs w:val="22"/>
        </w:rPr>
        <w:t xml:space="preserve"> bod</w:t>
      </w:r>
      <w:r>
        <w:rPr>
          <w:rFonts w:ascii="Calibri" w:hAnsi="Calibri" w:cs="Arial"/>
          <w:sz w:val="22"/>
          <w:szCs w:val="22"/>
        </w:rPr>
        <w:t>u</w:t>
      </w:r>
      <w:r w:rsidRPr="00E27813">
        <w:rPr>
          <w:rFonts w:ascii="Calibri" w:hAnsi="Calibri" w:cs="Arial"/>
          <w:sz w:val="22"/>
          <w:szCs w:val="22"/>
        </w:rPr>
        <w:t xml:space="preserve"> </w:t>
      </w:r>
      <w:r>
        <w:rPr>
          <w:rFonts w:ascii="Calibri" w:hAnsi="Calibri" w:cs="Arial"/>
          <w:sz w:val="22"/>
          <w:szCs w:val="22"/>
        </w:rPr>
        <w:t>17</w:t>
      </w:r>
      <w:r w:rsidRPr="00E27813">
        <w:rPr>
          <w:rFonts w:ascii="Calibri" w:hAnsi="Calibri" w:cs="Arial"/>
          <w:sz w:val="22"/>
          <w:szCs w:val="22"/>
        </w:rPr>
        <w:t>. této Smlouvy</w:t>
      </w:r>
      <w:r>
        <w:rPr>
          <w:rFonts w:ascii="Calibri" w:hAnsi="Calibri" w:cs="Arial"/>
          <w:sz w:val="22"/>
          <w:szCs w:val="22"/>
        </w:rPr>
        <w:t>,</w:t>
      </w:r>
    </w:p>
    <w:p w:rsidR="00347527" w:rsidP="00B029D1" w:rsidRDefault="00347527">
      <w:pPr>
        <w:pStyle w:val="Odstavecseseznamem"/>
        <w:numPr>
          <w:ilvl w:val="0"/>
          <w:numId w:val="14"/>
        </w:numPr>
        <w:spacing w:before="120" w:after="120" w:line="276" w:lineRule="auto"/>
        <w:ind w:left="1080" w:right="49"/>
        <w:jc w:val="both"/>
        <w:rPr>
          <w:rFonts w:ascii="Calibri" w:hAnsi="Calibri" w:cs="Arial"/>
          <w:sz w:val="22"/>
          <w:szCs w:val="22"/>
        </w:rPr>
      </w:pPr>
      <w:r>
        <w:rPr>
          <w:rFonts w:ascii="Calibri" w:hAnsi="Calibri" w:cs="Arial"/>
          <w:sz w:val="22"/>
          <w:szCs w:val="22"/>
        </w:rPr>
        <w:t>objednateli není ve stanovené lhůtě prokázána požadovaná kvalifikace podle č. VIII. bodu 16. této Smlouvy,</w:t>
      </w:r>
    </w:p>
    <w:p w:rsidRPr="00F87B46" w:rsidR="00347527" w:rsidP="00B029D1" w:rsidRDefault="00347527">
      <w:pPr>
        <w:pStyle w:val="Odstavecseseznamem"/>
        <w:numPr>
          <w:ilvl w:val="0"/>
          <w:numId w:val="14"/>
        </w:numPr>
        <w:spacing w:before="120" w:after="120" w:line="276" w:lineRule="auto"/>
        <w:ind w:left="1080" w:right="49"/>
        <w:jc w:val="both"/>
        <w:rPr>
          <w:rFonts w:ascii="Calibri" w:hAnsi="Calibri" w:cs="Arial"/>
          <w:sz w:val="22"/>
          <w:szCs w:val="22"/>
        </w:rPr>
      </w:pPr>
      <w:r w:rsidRPr="00F87B46">
        <w:rPr>
          <w:rFonts w:ascii="Calibri" w:hAnsi="Calibri" w:cs="Arial"/>
          <w:sz w:val="22"/>
          <w:szCs w:val="22"/>
        </w:rPr>
        <w:lastRenderedPageBreak/>
        <w:t>poskytovatel poruší ustanovení čl. VII. bodu 2. nebo čl. VIII. bodu 5. věty druhé této Smlouvy</w:t>
      </w:r>
      <w:r>
        <w:rPr>
          <w:rFonts w:ascii="Calibri" w:hAnsi="Calibri" w:cs="Arial"/>
          <w:sz w:val="22"/>
          <w:szCs w:val="22"/>
        </w:rPr>
        <w:t>.</w:t>
      </w:r>
    </w:p>
    <w:p w:rsidRPr="008331F2" w:rsidR="00347527" w:rsidP="00B029D1" w:rsidRDefault="00347527">
      <w:pPr>
        <w:pStyle w:val="Odstavecseseznamem"/>
        <w:numPr>
          <w:ilvl w:val="0"/>
          <w:numId w:val="13"/>
        </w:numPr>
        <w:spacing w:before="120" w:after="120" w:line="276" w:lineRule="auto"/>
        <w:ind w:left="720" w:right="49"/>
        <w:jc w:val="both"/>
        <w:rPr>
          <w:rFonts w:ascii="Calibri" w:hAnsi="Calibri" w:cs="Arial"/>
          <w:sz w:val="22"/>
          <w:szCs w:val="22"/>
        </w:rPr>
      </w:pPr>
      <w:r>
        <w:rPr>
          <w:rFonts w:ascii="Calibri" w:hAnsi="Calibri" w:cs="Arial"/>
          <w:sz w:val="22"/>
          <w:szCs w:val="22"/>
        </w:rPr>
        <w:t>Poskytovatel může od d</w:t>
      </w:r>
      <w:r w:rsidRPr="00E27813">
        <w:rPr>
          <w:rFonts w:ascii="Calibri" w:hAnsi="Calibri" w:cs="Arial"/>
          <w:sz w:val="22"/>
          <w:szCs w:val="22"/>
        </w:rPr>
        <w:t>ílčí smlouvy odstoupit</w:t>
      </w:r>
      <w:r>
        <w:rPr>
          <w:rFonts w:ascii="Calibri" w:hAnsi="Calibri" w:cs="Arial"/>
          <w:sz w:val="22"/>
          <w:szCs w:val="22"/>
        </w:rPr>
        <w:t xml:space="preserve"> za podmínek specifikovaných v čl. X. bodě 7. této Smlouvy.</w:t>
      </w:r>
    </w:p>
    <w:p w:rsidRPr="00D36BFC" w:rsidR="00347527" w:rsidP="00B029D1" w:rsidRDefault="00347527">
      <w:pPr>
        <w:spacing w:before="120" w:after="120" w:line="276" w:lineRule="auto"/>
        <w:ind w:right="49"/>
        <w:jc w:val="both"/>
        <w:rPr>
          <w:rFonts w:cs="Arial"/>
        </w:rPr>
      </w:pPr>
      <w:r w:rsidRPr="00D36BFC">
        <w:rPr>
          <w:rFonts w:cs="Arial"/>
        </w:rPr>
        <w:t>Účinky odstoupení od smlouvy nastávají v těchto případech okamžikem doručení písemného odstoupení od smlouvy poskytovateli.</w:t>
      </w:r>
    </w:p>
    <w:p w:rsidRPr="00F82D84" w:rsidR="00347527" w:rsidP="00182F14" w:rsidRDefault="00347527">
      <w:pPr>
        <w:spacing w:before="480" w:line="276" w:lineRule="auto"/>
        <w:jc w:val="center"/>
        <w:rPr>
          <w:rFonts w:cs="Arial"/>
          <w:b/>
        </w:rPr>
      </w:pPr>
      <w:r w:rsidRPr="00F82D84">
        <w:rPr>
          <w:rFonts w:cs="Arial"/>
          <w:b/>
        </w:rPr>
        <w:t>IV.</w:t>
      </w:r>
    </w:p>
    <w:p w:rsidRPr="00F82D84" w:rsidR="00347527" w:rsidP="00182F14" w:rsidRDefault="00347527">
      <w:pPr>
        <w:spacing w:line="276" w:lineRule="auto"/>
        <w:jc w:val="center"/>
        <w:rPr>
          <w:rFonts w:cs="Arial"/>
          <w:b/>
        </w:rPr>
      </w:pPr>
      <w:r w:rsidRPr="00F82D84">
        <w:rPr>
          <w:rFonts w:cs="Arial"/>
          <w:b/>
        </w:rPr>
        <w:t>Místo a doba plnění předmětu Smlouvy</w:t>
      </w:r>
    </w:p>
    <w:p w:rsidRPr="00F82D84" w:rsidR="00347527" w:rsidP="00182F14" w:rsidRDefault="00347527">
      <w:pPr>
        <w:widowControl/>
        <w:numPr>
          <w:ilvl w:val="0"/>
          <w:numId w:val="5"/>
        </w:numPr>
        <w:spacing w:before="120" w:after="120" w:line="276" w:lineRule="auto"/>
        <w:ind w:left="284" w:right="49"/>
        <w:jc w:val="both"/>
        <w:rPr>
          <w:rFonts w:cs="Arial"/>
          <w:b/>
        </w:rPr>
      </w:pPr>
      <w:r w:rsidRPr="00F82D84">
        <w:rPr>
          <w:rFonts w:cs="Arial"/>
        </w:rPr>
        <w:t>Místem plnění předmětu smlouvy je Moravskoslezský kraj, Česká republika</w:t>
      </w:r>
      <w:r w:rsidRPr="00F82D84">
        <w:rPr>
          <w:rFonts w:cs="Arial"/>
          <w:bCs/>
        </w:rPr>
        <w:t>.</w:t>
      </w:r>
    </w:p>
    <w:p w:rsidRPr="00F82D84" w:rsidR="00347527" w:rsidP="00182F14" w:rsidRDefault="00347527">
      <w:pPr>
        <w:widowControl/>
        <w:numPr>
          <w:ilvl w:val="0"/>
          <w:numId w:val="5"/>
        </w:numPr>
        <w:spacing w:before="120" w:after="120" w:line="276" w:lineRule="auto"/>
        <w:ind w:left="284" w:right="49"/>
        <w:jc w:val="both"/>
        <w:rPr>
          <w:rFonts w:cs="Arial"/>
          <w:b/>
        </w:rPr>
      </w:pPr>
      <w:r w:rsidRPr="00F82D84">
        <w:rPr>
          <w:rFonts w:cs="Arial"/>
        </w:rPr>
        <w:t xml:space="preserve">Požadované ukončení předmětu plnění: </w:t>
      </w:r>
      <w:r w:rsidRPr="00F82D84">
        <w:rPr>
          <w:rFonts w:cs="Arial"/>
          <w:b/>
        </w:rPr>
        <w:t>31. 10. 2015</w:t>
      </w:r>
    </w:p>
    <w:p w:rsidRPr="00F82D84" w:rsidR="00347527" w:rsidP="00182F14" w:rsidRDefault="00347527">
      <w:pPr>
        <w:spacing w:line="276" w:lineRule="auto"/>
        <w:ind w:right="49"/>
        <w:jc w:val="center"/>
        <w:rPr>
          <w:rFonts w:cs="Arial"/>
          <w:b/>
        </w:rPr>
      </w:pPr>
    </w:p>
    <w:p w:rsidRPr="00E27813" w:rsidR="00347527" w:rsidP="0082125D" w:rsidRDefault="00347527">
      <w:pPr>
        <w:spacing w:line="276" w:lineRule="auto"/>
        <w:ind w:right="49"/>
        <w:jc w:val="center"/>
        <w:rPr>
          <w:rFonts w:cs="Arial"/>
          <w:b/>
        </w:rPr>
      </w:pPr>
      <w:r w:rsidRPr="00E27813">
        <w:rPr>
          <w:rFonts w:cs="Arial"/>
          <w:b/>
        </w:rPr>
        <w:t>V.</w:t>
      </w:r>
    </w:p>
    <w:p w:rsidRPr="00E27813" w:rsidR="00347527" w:rsidP="0082125D" w:rsidRDefault="00347527">
      <w:pPr>
        <w:spacing w:line="276" w:lineRule="auto"/>
        <w:ind w:right="49"/>
        <w:jc w:val="center"/>
        <w:rPr>
          <w:rFonts w:cs="Arial"/>
          <w:b/>
        </w:rPr>
      </w:pPr>
      <w:r w:rsidRPr="00E27813">
        <w:rPr>
          <w:rFonts w:cs="Arial"/>
          <w:b/>
        </w:rPr>
        <w:t>Změny plnění v rámci předmětu smlouvy</w:t>
      </w:r>
    </w:p>
    <w:p w:rsidRPr="00E27813" w:rsidR="00347527" w:rsidP="0082125D" w:rsidRDefault="00347527">
      <w:pPr>
        <w:spacing w:line="276" w:lineRule="auto"/>
        <w:ind w:right="49"/>
        <w:jc w:val="center"/>
        <w:rPr>
          <w:rFonts w:cs="Arial"/>
          <w:b/>
        </w:rPr>
      </w:pPr>
      <w:r w:rsidRPr="00E27813">
        <w:rPr>
          <w:rFonts w:cs="Arial"/>
          <w:b/>
        </w:rPr>
        <w:t>(změnové řízení)</w:t>
      </w:r>
    </w:p>
    <w:p w:rsidRPr="00E27813" w:rsidR="00347527" w:rsidP="00C36B41" w:rsidRDefault="00347527">
      <w:pPr>
        <w:widowControl/>
        <w:numPr>
          <w:ilvl w:val="0"/>
          <w:numId w:val="18"/>
        </w:numPr>
        <w:spacing w:before="120" w:after="120" w:line="276" w:lineRule="auto"/>
        <w:ind w:right="49"/>
        <w:jc w:val="both"/>
        <w:rPr>
          <w:rFonts w:cs="Arial"/>
        </w:rPr>
      </w:pPr>
      <w:r w:rsidRPr="00E27813">
        <w:rPr>
          <w:rFonts w:cs="Arial"/>
        </w:rPr>
        <w:t>Objednatel je oprávněn v rámci provádění předmětu plnění poskytovatelem požadovat změny způsobu plnění (dále jen „změny plnění“). Poskytovatel se zavazuje na objednatelem navrženou změnu plnění přistoupit. Poskytovatel je oprávněn požádat objednatele o změny plnění a tyto změny provést pouze se souhlasem objednatele.</w:t>
      </w:r>
    </w:p>
    <w:p w:rsidRPr="00E27813" w:rsidR="00347527" w:rsidP="00C36B41" w:rsidRDefault="00347527">
      <w:pPr>
        <w:widowControl/>
        <w:numPr>
          <w:ilvl w:val="0"/>
          <w:numId w:val="18"/>
        </w:numPr>
        <w:spacing w:before="120" w:after="120" w:line="276" w:lineRule="auto"/>
        <w:ind w:right="49"/>
        <w:jc w:val="both"/>
        <w:rPr>
          <w:rFonts w:cs="Arial"/>
        </w:rPr>
      </w:pPr>
      <w:r w:rsidRPr="00E27813">
        <w:rPr>
          <w:rFonts w:cs="Arial"/>
        </w:rPr>
        <w:t>Změny plnění může poskytovatel odmítnout jen v případě, nedovoluje-li to stav postupu plnění nebo nelze-li změny plnění provést bez vynaložení nepřiměřených nákladů, které se objednatel nezaváže převzít.</w:t>
      </w:r>
    </w:p>
    <w:p w:rsidRPr="00E27813" w:rsidR="00347527" w:rsidP="00C36B41" w:rsidRDefault="00347527">
      <w:pPr>
        <w:widowControl/>
        <w:numPr>
          <w:ilvl w:val="0"/>
          <w:numId w:val="18"/>
        </w:numPr>
        <w:spacing w:before="120" w:after="120" w:line="276" w:lineRule="auto"/>
        <w:ind w:right="49"/>
        <w:jc w:val="both"/>
        <w:rPr>
          <w:rFonts w:cs="Arial"/>
        </w:rPr>
      </w:pPr>
      <w:r w:rsidRPr="00E27813">
        <w:rPr>
          <w:rFonts w:cs="Arial"/>
        </w:rPr>
        <w:t>Poskytovatel je oprávněn změny plnění odmítnout za současného splnění podmínek dle </w:t>
      </w:r>
      <w:r>
        <w:rPr>
          <w:rFonts w:cs="Arial"/>
        </w:rPr>
        <w:t>bodu</w:t>
      </w:r>
      <w:r w:rsidRPr="00E27813">
        <w:rPr>
          <w:rFonts w:cs="Arial"/>
        </w:rPr>
        <w:t xml:space="preserve"> 2</w:t>
      </w:r>
      <w:r>
        <w:rPr>
          <w:rFonts w:cs="Arial"/>
        </w:rPr>
        <w:t>.</w:t>
      </w:r>
      <w:r w:rsidRPr="00E27813">
        <w:rPr>
          <w:rFonts w:cs="Arial"/>
        </w:rPr>
        <w:t xml:space="preserve"> tohoto článku Smlouvy pouze ve lhůtě 30 kalendářních dnů poté, co mu byl doručen požadavek objednatele na změny plnění. Po marném uplynutí uvedené lhůty se má za to, že poskytovatel se změnami plnění souhlasí.</w:t>
      </w:r>
    </w:p>
    <w:p w:rsidR="00347527" w:rsidP="00C36B41" w:rsidRDefault="00347527">
      <w:pPr>
        <w:widowControl/>
        <w:numPr>
          <w:ilvl w:val="0"/>
          <w:numId w:val="18"/>
        </w:numPr>
        <w:spacing w:before="120" w:after="120" w:line="276" w:lineRule="auto"/>
        <w:ind w:right="49"/>
        <w:jc w:val="both"/>
        <w:rPr>
          <w:rFonts w:cs="Arial"/>
        </w:rPr>
      </w:pPr>
      <w:r w:rsidRPr="00E27813">
        <w:rPr>
          <w:rFonts w:cs="Arial"/>
        </w:rPr>
        <w:t>Objednatel si vyhrazuje právo požadovat v průběhu realizace předmětu Smlouvy menší rozsah předmětu plnění. Poskytovatel se zavazuje na takto objednatelem uplatněné právo přistoupit. Objednatel takovéto zmenšení rozsahu Předmětu plnění spolu se specifikací, v čem se rozsah snižuje, oznámí poskytovateli, s tím, že zmenšení rozsahu předmětu plnění je účinné od okamžiku, kdy toto oznámení dojde poskytovateli.</w:t>
      </w:r>
    </w:p>
    <w:p w:rsidR="00347527" w:rsidP="00C36B41" w:rsidRDefault="00347527">
      <w:pPr>
        <w:spacing w:line="276" w:lineRule="auto"/>
        <w:ind w:right="49"/>
        <w:rPr>
          <w:rFonts w:cs="Arial"/>
          <w:b/>
        </w:rPr>
      </w:pPr>
    </w:p>
    <w:p w:rsidRPr="00F82D84" w:rsidR="00347527" w:rsidP="00182F14" w:rsidRDefault="00347527">
      <w:pPr>
        <w:spacing w:line="276" w:lineRule="auto"/>
        <w:ind w:right="49"/>
        <w:jc w:val="center"/>
        <w:rPr>
          <w:rFonts w:cs="Arial"/>
          <w:b/>
        </w:rPr>
      </w:pPr>
      <w:r w:rsidRPr="00F82D84">
        <w:rPr>
          <w:rFonts w:cs="Arial"/>
          <w:b/>
        </w:rPr>
        <w:t>V</w:t>
      </w:r>
      <w:r>
        <w:rPr>
          <w:rFonts w:cs="Arial"/>
          <w:b/>
        </w:rPr>
        <w:t>I</w:t>
      </w:r>
      <w:r w:rsidRPr="00F82D84">
        <w:rPr>
          <w:rFonts w:cs="Arial"/>
          <w:b/>
        </w:rPr>
        <w:t>.</w:t>
      </w:r>
    </w:p>
    <w:p w:rsidRPr="00F82D84" w:rsidR="00347527" w:rsidP="00182F14" w:rsidRDefault="00347527">
      <w:pPr>
        <w:spacing w:line="276" w:lineRule="auto"/>
        <w:ind w:right="49"/>
        <w:jc w:val="center"/>
        <w:rPr>
          <w:rFonts w:cs="Arial"/>
          <w:b/>
        </w:rPr>
      </w:pPr>
      <w:r w:rsidRPr="00F82D84">
        <w:rPr>
          <w:rFonts w:cs="Arial"/>
          <w:b/>
        </w:rPr>
        <w:t>Cena a platební podmínky</w:t>
      </w:r>
    </w:p>
    <w:p w:rsidRPr="00E27813"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E27813"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lastRenderedPageBreak/>
        <w:t>Celková cena za předmět plnění je smluvní, konečn</w:t>
      </w:r>
      <w:r>
        <w:rPr>
          <w:rFonts w:cs="Arial"/>
        </w:rPr>
        <w:t>á</w:t>
      </w:r>
      <w:r w:rsidRPr="00E27813">
        <w:rPr>
          <w:rFonts w:cs="Arial"/>
        </w:rPr>
        <w:t xml:space="preserve"> a nepřekročiteln</w:t>
      </w:r>
      <w:r>
        <w:rPr>
          <w:rFonts w:cs="Arial"/>
        </w:rPr>
        <w:t>á</w:t>
      </w:r>
      <w:r w:rsidRPr="00E27813">
        <w:rPr>
          <w:rFonts w:cs="Arial"/>
        </w:rPr>
        <w:t xml:space="preserve">, tj. zahrnující všechny náklady poskytovatele související s poskytováním smluvených služeb. Poskytovatel není oprávněn po objednateli nad rámec smluvené ceny požadovat jakékoliv další plnění. Jedinou výjimku tvoří </w:t>
      </w:r>
      <w:r>
        <w:rPr>
          <w:rFonts w:cs="Arial"/>
        </w:rPr>
        <w:t xml:space="preserve">čl. VI. </w:t>
      </w:r>
      <w:r w:rsidRPr="00E27813">
        <w:rPr>
          <w:rFonts w:cs="Arial"/>
        </w:rPr>
        <w:t xml:space="preserve">bod </w:t>
      </w:r>
      <w:r>
        <w:rPr>
          <w:rFonts w:cs="Arial"/>
        </w:rPr>
        <w:t>3</w:t>
      </w:r>
      <w:r w:rsidRPr="00E27813">
        <w:rPr>
          <w:rFonts w:cs="Arial"/>
        </w:rPr>
        <w:t xml:space="preserve">. </w:t>
      </w:r>
      <w:r>
        <w:rPr>
          <w:rFonts w:cs="Arial"/>
        </w:rPr>
        <w:t>této Smlouvy</w:t>
      </w:r>
      <w:r w:rsidRPr="00E27813">
        <w:rPr>
          <w:rFonts w:cs="Arial"/>
        </w:rPr>
        <w:t>.</w:t>
      </w:r>
    </w:p>
    <w:p w:rsidRPr="00E27813"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t xml:space="preserve">Cenu je možné překročit pouze v souvislosti se změnou daňových předpisů týkajících se DPH. </w:t>
      </w:r>
    </w:p>
    <w:p w:rsidRPr="006C2254"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922289">
        <w:rPr>
          <w:rFonts w:cs="Arial"/>
        </w:rPr>
        <w:t xml:space="preserve">Odměna sjednaná smluvními stranami v Dílčí smlouvě nesmí překročit výši nabídkové ceny, </w:t>
      </w:r>
      <w:r w:rsidRPr="001049E8">
        <w:rPr>
          <w:rFonts w:cs="Arial"/>
        </w:rPr>
        <w:t xml:space="preserve">kterou poskytovatel uvedl v rámci své nabídky podávané do zadávacího řízení, </w:t>
      </w:r>
      <w:r w:rsidRPr="001049E8">
        <w:t>a to i pro případ, že se poskytovatel v průběhu trvání smlouvy stane plátcem DPH</w:t>
      </w:r>
      <w:r w:rsidRPr="001049E8">
        <w:rPr>
          <w:rFonts w:cs="Arial"/>
        </w:rPr>
        <w:t xml:space="preserve">. Výše maximálních </w:t>
      </w:r>
      <w:r w:rsidRPr="00467FDE">
        <w:rPr>
          <w:rFonts w:cs="Arial"/>
        </w:rPr>
        <w:t xml:space="preserve">jednotkových cen jednotlivých poskytovatelů </w:t>
      </w:r>
      <w:r w:rsidRPr="0002631A">
        <w:rPr>
          <w:rFonts w:cs="Arial"/>
        </w:rPr>
        <w:t>je stanovena v Příloze B této Smlouvy.</w:t>
      </w:r>
    </w:p>
    <w:p w:rsidRPr="00E27813"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950C71"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950C71">
        <w:rPr>
          <w:rFonts w:cs="Arial"/>
        </w:rPr>
        <w:t>U služeb poskytovaných po dobu delší než tři měsíce, bude fakturace probíhat zpětně jedenkrát za čtvrtletí. U služeb poskytovaných po dobu kratší než tři měsíce bude fakturace probíhat</w:t>
      </w:r>
      <w:r>
        <w:rPr>
          <w:rFonts w:cs="Arial"/>
        </w:rPr>
        <w:t xml:space="preserve"> </w:t>
      </w:r>
      <w:r w:rsidRPr="00950C71">
        <w:rPr>
          <w:rFonts w:cs="Arial"/>
        </w:rPr>
        <w:t xml:space="preserve">zpětně, a to </w:t>
      </w:r>
      <w:r>
        <w:rPr>
          <w:rFonts w:cs="Arial"/>
        </w:rPr>
        <w:t>v souladu s čl. VI. bodem 6. této Smlouvy</w:t>
      </w:r>
      <w:r w:rsidRPr="00950C71">
        <w:rPr>
          <w:rFonts w:cs="Arial"/>
        </w:rPr>
        <w:t>.</w:t>
      </w:r>
    </w:p>
    <w:p w:rsidRPr="00E27813"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t xml:space="preserve">Objednatel je oprávněn provádět kontrolu poskytnutého předmětu plnění do 15 dnů ode dne jeho prokazatelného převzetí od poskytovatele. </w:t>
      </w:r>
    </w:p>
    <w:p w:rsidRPr="00E27813"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t>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března.</w:t>
      </w:r>
    </w:p>
    <w:p w:rsidRPr="00E27813"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t>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w:t>
      </w:r>
      <w:r>
        <w:rPr>
          <w:rFonts w:cs="Arial"/>
        </w:rPr>
        <w:t>, ve znění pozdějších předpisů,</w:t>
      </w:r>
      <w:r w:rsidRPr="00E27813">
        <w:rPr>
          <w:rFonts w:cs="Arial"/>
        </w:rPr>
        <w:t xml:space="preserve"> a zákona č. 563/1991 Sb. o účetnictví, ve znění pozdějších předpisů. </w:t>
      </w:r>
    </w:p>
    <w:p w:rsidRPr="00E27813"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t xml:space="preserve">Na každé faktuře musí být uvedeno číselné označení projektu CZ.1.04/3.1.00/04.00008 a název projektu „Systémová podpora procesů transformace systému péče o ohrožené děti a rodiny“. </w:t>
      </w:r>
    </w:p>
    <w:p w:rsidRPr="00E27813"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t>Platby budou probíhat výhradně v Kč (CZK), rovněž veškeré cenové údaje budou uváděny v této měně.</w:t>
      </w:r>
    </w:p>
    <w:p w:rsidRPr="00E27813" w:rsidR="00347527" w:rsidP="00736431" w:rsidRDefault="00347527">
      <w:pPr>
        <w:widowControl/>
        <w:numPr>
          <w:ilvl w:val="0"/>
          <w:numId w:val="20"/>
        </w:numPr>
        <w:tabs>
          <w:tab w:val="clear" w:pos="720"/>
          <w:tab w:val="num" w:pos="360"/>
        </w:tabs>
        <w:spacing w:before="120" w:after="120" w:line="276" w:lineRule="auto"/>
        <w:ind w:left="360" w:right="49"/>
        <w:jc w:val="both"/>
        <w:rPr>
          <w:rFonts w:cs="Arial"/>
        </w:rPr>
      </w:pPr>
      <w:r w:rsidRPr="00E27813">
        <w:rPr>
          <w:rFonts w:cs="Arial"/>
        </w:rPr>
        <w:t>Objednatel nebude poskytovat zálohy.</w:t>
      </w:r>
    </w:p>
    <w:p w:rsidRPr="00F82D84" w:rsidR="00347527" w:rsidP="00736431" w:rsidRDefault="00347527">
      <w:pPr>
        <w:spacing w:line="276" w:lineRule="auto"/>
        <w:ind w:right="49"/>
        <w:rPr>
          <w:rFonts w:cs="Arial"/>
          <w:b/>
        </w:rPr>
      </w:pPr>
    </w:p>
    <w:p w:rsidRPr="00F82D84" w:rsidR="00347527" w:rsidP="00182F14" w:rsidRDefault="00347527">
      <w:pPr>
        <w:spacing w:line="276" w:lineRule="auto"/>
        <w:ind w:right="49"/>
        <w:jc w:val="center"/>
        <w:rPr>
          <w:rFonts w:cs="Arial"/>
          <w:b/>
        </w:rPr>
      </w:pPr>
      <w:r w:rsidRPr="00F82D84">
        <w:rPr>
          <w:rFonts w:cs="Arial"/>
          <w:b/>
        </w:rPr>
        <w:lastRenderedPageBreak/>
        <w:t>VI</w:t>
      </w:r>
      <w:r>
        <w:rPr>
          <w:rFonts w:cs="Arial"/>
          <w:b/>
        </w:rPr>
        <w:t>I</w:t>
      </w:r>
      <w:r w:rsidRPr="00F82D84">
        <w:rPr>
          <w:rFonts w:cs="Arial"/>
          <w:b/>
        </w:rPr>
        <w:t>.</w:t>
      </w:r>
    </w:p>
    <w:p w:rsidRPr="00F82D84" w:rsidR="00347527" w:rsidP="00182F14" w:rsidRDefault="00347527">
      <w:pPr>
        <w:spacing w:line="276" w:lineRule="auto"/>
        <w:ind w:right="49"/>
        <w:jc w:val="center"/>
        <w:rPr>
          <w:rFonts w:cs="Arial"/>
          <w:b/>
        </w:rPr>
      </w:pPr>
      <w:r w:rsidRPr="00F82D84">
        <w:rPr>
          <w:rFonts w:cs="Arial"/>
          <w:b/>
        </w:rPr>
        <w:t>Subdodavatelé</w:t>
      </w:r>
    </w:p>
    <w:p w:rsidRPr="00E27813" w:rsidR="00347527" w:rsidP="00B61FD3" w:rsidRDefault="00347527">
      <w:pPr>
        <w:widowControl/>
        <w:numPr>
          <w:ilvl w:val="0"/>
          <w:numId w:val="21"/>
        </w:numPr>
        <w:spacing w:before="120" w:after="120" w:line="276" w:lineRule="auto"/>
        <w:ind w:right="49"/>
        <w:jc w:val="both"/>
        <w:rPr>
          <w:rFonts w:cs="Arial"/>
        </w:rPr>
      </w:pPr>
      <w:r w:rsidRPr="00E27813">
        <w:rPr>
          <w:rFonts w:cs="Arial"/>
        </w:rPr>
        <w:t>V případě užití třetí osoby pro plnění předmětu plnění, resp. jeho části, se poskytovatel nemůže zprostit odpovědnosti za řádné provádění předmětu plnění, tedy odpovídá, jako by předmět plnění prováděl sám.</w:t>
      </w:r>
    </w:p>
    <w:p w:rsidR="00347527" w:rsidP="00B61FD3" w:rsidRDefault="00347527">
      <w:pPr>
        <w:widowControl/>
        <w:numPr>
          <w:ilvl w:val="0"/>
          <w:numId w:val="21"/>
        </w:numPr>
        <w:spacing w:before="120" w:after="120" w:line="276" w:lineRule="auto"/>
        <w:ind w:right="49"/>
        <w:jc w:val="both"/>
        <w:rPr>
          <w:rFonts w:cs="Arial"/>
        </w:rPr>
      </w:pPr>
      <w:r w:rsidRPr="00E27813">
        <w:rPr>
          <w:rFonts w:cs="Arial"/>
        </w:rPr>
        <w:t>Poskytovatel není oprávněn bez předchozího písemného souhlasu objednatele plnit předmět plnění prostřednictvím třetí osoby (subdodavatele), pokud tento subdodavatel není poskytovatelem vyjmenován v seznamu subdodavatelů v příloze č. 3a zadávací dokumentac</w:t>
      </w:r>
      <w:r>
        <w:rPr>
          <w:rFonts w:cs="Arial"/>
        </w:rPr>
        <w:t>e</w:t>
      </w:r>
      <w:r w:rsidRPr="00E27813">
        <w:rPr>
          <w:rFonts w:cs="Arial"/>
        </w:rPr>
        <w:t xml:space="preserve"> na veřejnou zakázku, ve které byla uzavřena tato Smlouva. Předchozí písemný souhlas objednatele je rovněž nezbytný pro změnu subdodavatele.</w:t>
      </w:r>
    </w:p>
    <w:p w:rsidRPr="00E27813" w:rsidR="00347527" w:rsidP="00B61FD3" w:rsidRDefault="00347527">
      <w:pPr>
        <w:widowControl/>
        <w:numPr>
          <w:ilvl w:val="0"/>
          <w:numId w:val="21"/>
        </w:numPr>
        <w:spacing w:before="120" w:after="120" w:line="276" w:lineRule="auto"/>
        <w:ind w:right="49"/>
        <w:jc w:val="both"/>
        <w:rPr>
          <w:rFonts w:cs="Arial"/>
        </w:rPr>
      </w:pPr>
      <w:r>
        <w:rPr>
          <w:rFonts w:cs="Arial"/>
        </w:rPr>
        <w:t>Podmínky pro udělení písemného souhlasu zadavatele dle předchozího bodu jsou specifikovány v čl. VIII. bodě 5. této Smlouvy.</w:t>
      </w:r>
    </w:p>
    <w:p w:rsidRPr="00F82D84" w:rsidR="00347527" w:rsidP="00C74A18" w:rsidRDefault="00347527">
      <w:pPr>
        <w:widowControl/>
        <w:spacing w:before="120" w:after="120" w:line="276" w:lineRule="auto"/>
        <w:ind w:right="49"/>
        <w:jc w:val="both"/>
        <w:rPr>
          <w:rFonts w:cs="Arial"/>
          <w:b/>
        </w:rPr>
      </w:pPr>
    </w:p>
    <w:p w:rsidRPr="00F82D84" w:rsidR="00347527" w:rsidP="00182F14" w:rsidRDefault="00347527">
      <w:pPr>
        <w:spacing w:before="120" w:after="120" w:line="276" w:lineRule="auto"/>
        <w:ind w:right="49"/>
        <w:jc w:val="center"/>
        <w:rPr>
          <w:rFonts w:cs="Arial"/>
          <w:b/>
        </w:rPr>
      </w:pPr>
      <w:r w:rsidRPr="00F82D84">
        <w:rPr>
          <w:rFonts w:cs="Arial"/>
          <w:b/>
        </w:rPr>
        <w:t>VII</w:t>
      </w:r>
      <w:r>
        <w:rPr>
          <w:rFonts w:cs="Arial"/>
          <w:b/>
        </w:rPr>
        <w:t>I</w:t>
      </w:r>
      <w:r w:rsidRPr="00F82D84">
        <w:rPr>
          <w:rFonts w:cs="Arial"/>
          <w:b/>
        </w:rPr>
        <w:t>.</w:t>
      </w:r>
    </w:p>
    <w:p w:rsidRPr="00F82D84" w:rsidR="00347527" w:rsidP="00182F14" w:rsidRDefault="00347527">
      <w:pPr>
        <w:spacing w:before="120" w:after="120" w:line="276" w:lineRule="auto"/>
        <w:ind w:right="49"/>
        <w:jc w:val="center"/>
        <w:rPr>
          <w:rFonts w:cs="Arial"/>
          <w:b/>
        </w:rPr>
      </w:pPr>
      <w:r w:rsidRPr="00F82D84">
        <w:rPr>
          <w:rFonts w:cs="Arial"/>
          <w:b/>
        </w:rPr>
        <w:t>Práva a povinnosti smluvních stran</w:t>
      </w:r>
    </w:p>
    <w:p w:rsidRPr="00E27813" w:rsidR="00347527" w:rsidP="003B05E6" w:rsidRDefault="00347527">
      <w:pPr>
        <w:pStyle w:val="Odstavecseseznamem"/>
        <w:numPr>
          <w:ilvl w:val="0"/>
          <w:numId w:val="8"/>
        </w:numPr>
        <w:tabs>
          <w:tab w:val="clear" w:pos="502"/>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line="276" w:lineRule="auto"/>
        <w:ind w:left="360"/>
        <w:jc w:val="both"/>
        <w:rPr>
          <w:rFonts w:ascii="Calibri" w:hAnsi="Calibri" w:cs="Arial"/>
          <w:sz w:val="22"/>
          <w:szCs w:val="22"/>
        </w:rPr>
      </w:pPr>
      <w:r w:rsidRPr="00E27813">
        <w:rPr>
          <w:rFonts w:ascii="Calibri" w:hAnsi="Calibri" w:cs="Arial"/>
          <w:sz w:val="22"/>
          <w:szCs w:val="22"/>
        </w:rPr>
        <w:t>Poskytovatel je povinen na žádost objednatele bezodkladně písemně poskytnout jakékoliv informace související s realizací předmětu plnění.</w:t>
      </w:r>
    </w:p>
    <w:p w:rsidRPr="00E27813" w:rsidR="00347527" w:rsidP="003B05E6" w:rsidRDefault="00347527">
      <w:pPr>
        <w:widowControl/>
        <w:numPr>
          <w:ilvl w:val="0"/>
          <w:numId w:val="8"/>
        </w:numPr>
        <w:tabs>
          <w:tab w:val="clear" w:pos="502"/>
          <w:tab w:val="num" w:pos="360"/>
        </w:tabs>
        <w:spacing w:before="240" w:after="120" w:line="276" w:lineRule="auto"/>
        <w:ind w:left="360" w:right="49"/>
        <w:jc w:val="both"/>
        <w:rPr>
          <w:rFonts w:cs="Arial"/>
        </w:rPr>
      </w:pPr>
      <w:r w:rsidRPr="00E27813">
        <w:rPr>
          <w:rFonts w:cs="Arial"/>
        </w:rPr>
        <w:t>Poskytovatel se zavazuje během plnění zakázky a zároveň do konce roku 202</w:t>
      </w:r>
      <w:r>
        <w:rPr>
          <w:rFonts w:cs="Arial"/>
        </w:rPr>
        <w:t>5</w:t>
      </w:r>
      <w:r w:rsidRPr="00E27813">
        <w:rPr>
          <w:rFonts w:cs="Arial"/>
        </w:rPr>
        <w:t xml:space="preserve">,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w:t>
      </w:r>
      <w:r>
        <w:rPr>
          <w:rFonts w:cs="Arial"/>
        </w:rPr>
        <w:t>5</w:t>
      </w:r>
      <w:r w:rsidRPr="00E27813">
        <w:rPr>
          <w:rFonts w:cs="Arial"/>
        </w:rPr>
        <w:t xml:space="preserve">, příp. po dobu stanovenou právními předpisy ČR, pokud je tato lhůta delší. Účetní doklady budou uchovány způsobem uvedeným v zákoně č. 563/1991 Sb., o účetnictví, ve znění pozdějších předpisů. </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 xml:space="preserve">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w:t>
      </w:r>
      <w:r>
        <w:rPr>
          <w:rFonts w:cs="Arial"/>
        </w:rPr>
        <w:t xml:space="preserve">požadovanou </w:t>
      </w:r>
      <w:r w:rsidRPr="00E27813">
        <w:rPr>
          <w:rFonts w:cs="Arial"/>
        </w:rPr>
        <w:t>kvalifikaci či specializaci mají.</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lastRenderedPageBreak/>
        <w:t>Pokud poskytovatel prokázal v zadávacím řízení splnění části kvalifikace prostřednictvím subdodavatele, musí tento subdodavatel plnit tu část služby, jež prokazoval za poskytovatele. Jakákoli změna v osobě takového subdodavatele je možná pouze ze závažných důvodů a současně za předpokladu, že poskytovatel předloží objednateli splnění příslušné části kvalifikace obdobným způsobem novým subdodavatelem a že objednatel k takové změně udělí předchozí písemný souhlas.</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Objednatel se zavazuje poskytnout poskytovateli veškerou součinnost potřebnou pro plnění předmětu Smlouvy.</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Poskytovatel je povinen řídit se při poskytování plnění pokyny objednatele, platnými právními předpisy České republiky a předpisy ESF souvisejícími s publicitou projektů.</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Poskytovatel je povinen provádět předmět plnění řádně, s náležitou odbornou péčí v souladu s touto Smlouvou a každou Dílčí smlouvou a dle pokynů a potřeb objednatele nebudou-li v rozporu s právními předpisy.</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 xml:space="preserve">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 které určí objednatel, budou realizovány v sídle objednatele. </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Konzultace budou probíhat formou osobního, telefonického nebo elektronického kontaktu na základě požadavku objednatele.</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E27813"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E27813">
        <w:rPr>
          <w:rFonts w:cs="Arial"/>
        </w:rPr>
        <w:t>Poskytovatel odpovídá objednateli za škodu, kterou mu případně způsobí v souvislosti s poskytováním služeb, a to i v případě, že byla způsobena jeho zástupcem či zaměstnancem.</w:t>
      </w:r>
    </w:p>
    <w:p w:rsidRPr="00811FA2" w:rsidR="00347527" w:rsidP="003B05E6" w:rsidRDefault="00347527">
      <w:pPr>
        <w:pStyle w:val="Odstavecseseznamem"/>
        <w:numPr>
          <w:ilvl w:val="0"/>
          <w:numId w:val="8"/>
        </w:numPr>
        <w:tabs>
          <w:tab w:val="clear" w:pos="502"/>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after="120" w:line="276" w:lineRule="auto"/>
        <w:ind w:left="360" w:right="49"/>
        <w:jc w:val="both"/>
        <w:rPr>
          <w:rFonts w:ascii="Calibri" w:hAnsi="Calibri" w:cs="Arial"/>
          <w:sz w:val="22"/>
          <w:szCs w:val="22"/>
        </w:rPr>
      </w:pPr>
      <w:r w:rsidRPr="00811FA2">
        <w:rPr>
          <w:rFonts w:ascii="Calibri" w:hAnsi="Calibri" w:cs="Arial"/>
          <w:sz w:val="22"/>
          <w:szCs w:val="22"/>
        </w:rPr>
        <w:t xml:space="preserve"> Poskytovatel je povinen intenzivně spolupracovat s objednatelem a se členy expertního a realizačního týmu objednatele. Objednatel požaduje od poskytovatele otevřený přístup, průběžnou komunikaci a interakci s objednatelem, společné upřesnění dílčích postupů tak, aby dodané služby a jejich výstupy byly v souladu s cíli projektu a dané aktivity. Součástí plnění je závazek poskytovatele prezentovat v souladu s potřebami zadavatele výsledky zakázky na odborných fórech. Dbá přitom zejména na ochranu citlivých osobních údajů dotčených osob.</w:t>
      </w:r>
    </w:p>
    <w:p w:rsidRPr="00E27813" w:rsidR="00347527" w:rsidP="003B05E6" w:rsidRDefault="00347527">
      <w:pPr>
        <w:pStyle w:val="Odstavecseseznamem"/>
        <w:numPr>
          <w:ilvl w:val="0"/>
          <w:numId w:val="8"/>
        </w:numPr>
        <w:tabs>
          <w:tab w:val="clear" w:pos="502"/>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after="240" w:line="276" w:lineRule="auto"/>
        <w:ind w:left="360"/>
        <w:jc w:val="both"/>
        <w:rPr>
          <w:rFonts w:ascii="Calibri" w:hAnsi="Calibri" w:cs="Arial"/>
          <w:sz w:val="22"/>
          <w:szCs w:val="22"/>
        </w:rPr>
      </w:pPr>
      <w:r w:rsidRPr="00E27813">
        <w:rPr>
          <w:rFonts w:ascii="Calibri" w:hAnsi="Calibri" w:cs="Arial"/>
          <w:sz w:val="22"/>
          <w:szCs w:val="22"/>
        </w:rPr>
        <w:lastRenderedPageBreak/>
        <w:t>Objednatel si vyhrazuje právo vyžadovat každoročně od poskytovatelů, se kterými byla uzavřena tato Smlouva, prokázání kvalifikace nebo její části, maximálně v rozsahu, který byl požadován v zadávacím řízení na tuto Smlouvu, a to v souladu s ust. § 89 odst. 12 Zákona. Poskytovatele, 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9C1E6D" w:rsidR="00347527" w:rsidP="003B05E6" w:rsidRDefault="00347527">
      <w:pPr>
        <w:pStyle w:val="VZnadpis1"/>
        <w:numPr>
          <w:ilvl w:val="0"/>
          <w:numId w:val="8"/>
        </w:numPr>
        <w:tabs>
          <w:tab w:val="clear" w:pos="502"/>
          <w:tab w:val="num" w:pos="360"/>
          <w:tab w:val="left" w:pos="900"/>
          <w:tab w:val="left" w:pos="1080"/>
        </w:tabs>
        <w:spacing w:after="120" w:line="276" w:lineRule="auto"/>
        <w:ind w:left="357" w:hanging="357"/>
        <w:rPr>
          <w:rFonts w:ascii="Calibri" w:hAnsi="Calibri" w:cs="Arial"/>
          <w:b w:val="false"/>
          <w:sz w:val="22"/>
          <w:szCs w:val="22"/>
        </w:rPr>
      </w:pPr>
      <w:bookmarkStart w:name="_Toc346900359" w:id="1"/>
      <w:bookmarkStart w:name="_Toc346902954" w:id="2"/>
      <w:bookmarkStart w:name="_Toc349033230" w:id="3"/>
      <w:r w:rsidRPr="009C1E6D">
        <w:rPr>
          <w:rFonts w:ascii="Calibri" w:hAnsi="Calibri" w:cs="Arial"/>
          <w:b w:val="false"/>
          <w:sz w:val="22"/>
          <w:szCs w:val="22"/>
        </w:rPr>
        <w:t>Zadavatel není povinen převzít dílčí plnění dle smlouvy, pokud není předáno včas a v souladu s touto Smlouvou, či Dílčí smlouvou. Za takto nedokončené dílčí plnění není objednatel povinen zaplatit cenu sjednanou ve smlouvě.</w:t>
      </w:r>
      <w:bookmarkEnd w:id="1"/>
      <w:bookmarkEnd w:id="2"/>
      <w:bookmarkEnd w:id="3"/>
      <w:r w:rsidRPr="009C1E6D">
        <w:rPr>
          <w:rFonts w:ascii="Calibri" w:hAnsi="Calibri" w:cs="Arial"/>
          <w:b w:val="false"/>
          <w:sz w:val="22"/>
          <w:szCs w:val="22"/>
        </w:rPr>
        <w:t xml:space="preserve"> </w:t>
      </w:r>
    </w:p>
    <w:p w:rsidRPr="00BF14AA" w:rsidR="00347527" w:rsidP="003B05E6" w:rsidRDefault="00347527">
      <w:pPr>
        <w:widowControl/>
        <w:numPr>
          <w:ilvl w:val="0"/>
          <w:numId w:val="8"/>
        </w:numPr>
        <w:tabs>
          <w:tab w:val="clear" w:pos="502"/>
          <w:tab w:val="num" w:pos="360"/>
        </w:tabs>
        <w:spacing w:before="120" w:after="120" w:line="276" w:lineRule="auto"/>
        <w:ind w:left="360" w:right="49"/>
        <w:jc w:val="both"/>
        <w:rPr>
          <w:rFonts w:cs="Arial"/>
        </w:rPr>
      </w:pPr>
      <w:r w:rsidRPr="00BF14AA">
        <w:rPr>
          <w:rFonts w:cs="Arial"/>
        </w:rPr>
        <w:t>Poskytovatel není oprávněn v rámci jednotlivých plnění podle příslušných Dílčích smluv postoupit nebo jakýmkoli způsobem převést práva a povinnosti z nich plynoucí na třetí osoby.</w:t>
      </w:r>
    </w:p>
    <w:p w:rsidRPr="00E91F77" w:rsidR="00347527" w:rsidP="003B05E6" w:rsidRDefault="00347527">
      <w:pPr>
        <w:widowControl/>
        <w:numPr>
          <w:ilvl w:val="0"/>
          <w:numId w:val="8"/>
        </w:numPr>
        <w:tabs>
          <w:tab w:val="clear" w:pos="502"/>
          <w:tab w:val="num" w:pos="360"/>
        </w:tabs>
        <w:spacing w:before="120" w:after="120" w:line="276" w:lineRule="auto"/>
        <w:ind w:left="360" w:right="49"/>
        <w:jc w:val="both"/>
        <w:rPr>
          <w:color w:val="FF0000"/>
        </w:rPr>
      </w:pPr>
      <w:r w:rsidRPr="00E91F77">
        <w:rPr>
          <w:rFonts w:cs="Arial"/>
        </w:rPr>
        <w:t>Veškerá práva k výstupům, které vzniknou během plnění této Smlouvy, resp. Dílčích smluv přecházejí okamžikem předání a převzetí objednatelem a tento s nimi může nakládat dle svého uvážení.</w:t>
      </w:r>
      <w:r w:rsidRPr="00E91F77">
        <w:t xml:space="preserve"> </w:t>
      </w:r>
      <w:r w:rsidRPr="00E91F77">
        <w:rPr>
          <w:rFonts w:cs="Arial"/>
        </w:rPr>
        <w:t xml:space="preserve">Poskytovatel nesmí poskytnout žádný z těchto výstupů třetí straně bez předchozího písemného souhlasu objednatele. </w:t>
      </w:r>
      <w:r w:rsidRPr="00E91F77">
        <w:t>Poskytovatel je povinen během plnění této Smlouvy, resp. Dílčích smluv, i po jejím ukončení zachovávat mlčenlivost o všech skutečnostech, o kterých se dozví v souvislosti s plněním předmětu Veřejné zakázky, na základě níž objednateli poskytuje předmět plnění.</w:t>
      </w:r>
    </w:p>
    <w:p w:rsidRPr="001049E8" w:rsidR="00347527" w:rsidP="003B05E6" w:rsidRDefault="00347527">
      <w:pPr>
        <w:widowControl/>
        <w:numPr>
          <w:ilvl w:val="0"/>
          <w:numId w:val="8"/>
        </w:numPr>
        <w:tabs>
          <w:tab w:val="clear" w:pos="502"/>
          <w:tab w:val="num" w:pos="360"/>
        </w:tabs>
        <w:spacing w:before="120" w:after="120" w:line="276" w:lineRule="auto"/>
        <w:ind w:left="360" w:right="49"/>
        <w:jc w:val="both"/>
      </w:pPr>
      <w:r w:rsidRPr="001049E8">
        <w:t>Poskytovatel se zavazuje, že zachová jako citlivé veškeré informace, o kterých se dozví v souvislosti s poskytováním plnění dle Smlouvy. Povinnost poskytovat informace podle zákona č. 106/1999 Sb., o svobodném přístupu k informacím, ve znění pozdějších předpisů není tímto ustanovením dotčena. Poskytovatel se zavazuje, že neuvolní, nesdělí ani nezpřístupní jakékoliv třetí osobě informace získané od Objednatele bez jeho předchozího písemného souhlasu, a to v jakékoliv formě, a že podnikne všechny nezbytné kroky k zabezpečení těchto informací. Závazek mlčenlivosti a ochrany citlivých informací zůstává v platnosti neomezeně dlouho i po ukončení platnosti Smlouvy.</w:t>
      </w:r>
    </w:p>
    <w:p w:rsidR="00347527" w:rsidP="003B05E6" w:rsidRDefault="00347527">
      <w:pPr>
        <w:widowControl/>
        <w:numPr>
          <w:ilvl w:val="0"/>
          <w:numId w:val="8"/>
        </w:numPr>
        <w:tabs>
          <w:tab w:val="clear" w:pos="502"/>
          <w:tab w:val="num" w:pos="360"/>
        </w:tabs>
        <w:spacing w:before="120" w:after="120" w:line="276" w:lineRule="auto"/>
        <w:ind w:left="360" w:right="49"/>
        <w:jc w:val="both"/>
      </w:pPr>
      <w:r w:rsidRPr="001049E8">
        <w:t xml:space="preserve">Poskytovatel se zavazuje, že v souladu s § 147a odst. 4 písm. b) </w:t>
      </w:r>
      <w:r>
        <w:t>Z</w:t>
      </w:r>
      <w:r w:rsidRPr="001049E8">
        <w:t xml:space="preserve">ákona předloží objednateli seznam svých subdodavatelů, ve kterém uvede subdodavatele, kterým za plnění subdodávky uhradil více než 10 % z části ceny díla uhrazené objednatelem v jednom kalendářním roce, pokud doba plnění přesahuje 1 rok. Seznam subdodavatelů předloží poskytovatel v souladu s § 147a odst. 5 písm. b) </w:t>
      </w:r>
      <w:r>
        <w:t>Z</w:t>
      </w:r>
      <w:r w:rsidRPr="001049E8">
        <w:t xml:space="preserve">ákona nejpozději do 28. února následujícího kalendářního roku v případě, že plnění smlouvy přesahuje 1 rok, a to včetně přílohy stanovené v § 147a odst. 5 </w:t>
      </w:r>
      <w:r>
        <w:t>Z</w:t>
      </w:r>
      <w:r w:rsidRPr="001049E8">
        <w:t>ákona, pokud má subdodavatel formu akciové společnosti.</w:t>
      </w:r>
    </w:p>
    <w:p w:rsidRPr="001049E8" w:rsidR="00347527" w:rsidP="003B05E6" w:rsidRDefault="00347527">
      <w:pPr>
        <w:widowControl/>
        <w:spacing w:before="120" w:after="120" w:line="276" w:lineRule="auto"/>
        <w:ind w:right="49"/>
        <w:jc w:val="both"/>
      </w:pPr>
    </w:p>
    <w:p w:rsidRPr="00F82D84" w:rsidR="00347527" w:rsidP="00182F14" w:rsidRDefault="00347527">
      <w:pPr>
        <w:spacing w:before="120" w:after="120" w:line="276" w:lineRule="auto"/>
        <w:ind w:right="49"/>
        <w:jc w:val="center"/>
        <w:rPr>
          <w:rFonts w:cs="Arial"/>
          <w:b/>
        </w:rPr>
      </w:pPr>
      <w:r w:rsidRPr="00F82D84">
        <w:rPr>
          <w:rFonts w:cs="Arial"/>
          <w:b/>
        </w:rPr>
        <w:t>I</w:t>
      </w:r>
      <w:r>
        <w:rPr>
          <w:rFonts w:cs="Arial"/>
          <w:b/>
        </w:rPr>
        <w:t>X</w:t>
      </w:r>
      <w:r w:rsidRPr="00F82D84">
        <w:rPr>
          <w:rFonts w:cs="Arial"/>
          <w:b/>
        </w:rPr>
        <w:t>.</w:t>
      </w:r>
    </w:p>
    <w:p w:rsidRPr="00F82D84" w:rsidR="00347527" w:rsidP="00182F14" w:rsidRDefault="00347527">
      <w:pPr>
        <w:spacing w:before="120" w:after="120" w:line="276" w:lineRule="auto"/>
        <w:ind w:right="49"/>
        <w:jc w:val="center"/>
        <w:rPr>
          <w:rFonts w:cs="Arial"/>
          <w:b/>
        </w:rPr>
      </w:pPr>
      <w:r w:rsidRPr="00F82D84">
        <w:rPr>
          <w:rFonts w:cs="Arial"/>
          <w:b/>
        </w:rPr>
        <w:t>Sankční podmínky</w:t>
      </w:r>
    </w:p>
    <w:p w:rsidRPr="00E27813" w:rsidR="00347527" w:rsidP="00BF7332" w:rsidRDefault="00347527">
      <w:pPr>
        <w:widowControl/>
        <w:numPr>
          <w:ilvl w:val="0"/>
          <w:numId w:val="23"/>
        </w:numPr>
        <w:tabs>
          <w:tab w:val="clear" w:pos="720"/>
          <w:tab w:val="num" w:pos="360"/>
        </w:tabs>
        <w:spacing w:before="120" w:after="120" w:line="276" w:lineRule="auto"/>
        <w:ind w:left="360" w:right="49"/>
        <w:jc w:val="both"/>
        <w:rPr>
          <w:rFonts w:cs="Arial"/>
        </w:rPr>
      </w:pPr>
      <w:r w:rsidRPr="00E27813">
        <w:rPr>
          <w:rFonts w:cs="Arial"/>
        </w:rPr>
        <w:t xml:space="preserve">V případě prodlení poskytovatele s dodáním služeb nebo jejich částí dle této Smlouvy a/nebo jednotlivé Dílčí smlouvy je oprávněn objednatel účtovat poskytovateli smluvní pokutu ve výši </w:t>
      </w:r>
      <w:r w:rsidRPr="00E27813">
        <w:rPr>
          <w:rFonts w:cs="Arial"/>
        </w:rPr>
        <w:lastRenderedPageBreak/>
        <w:t>0,2</w:t>
      </w:r>
      <w:r>
        <w:rPr>
          <w:rFonts w:cs="Arial"/>
        </w:rPr>
        <w:t> </w:t>
      </w:r>
      <w:r w:rsidRPr="00E27813">
        <w:rPr>
          <w:rFonts w:cs="Arial"/>
        </w:rPr>
        <w:t>% z jednotkové ceny konkrétního dílčího plnění (včetně DPH), a to za každý i započatý den prodlení a u každé služby, nebo její části, které je v prodlení, a poskytovatel se zavazuje takto objednatelem účtovanou smluvní pokutu mu zaplatit. Smluvní pokuta je splatná do 10</w:t>
      </w:r>
      <w:r>
        <w:rPr>
          <w:rFonts w:cs="Arial"/>
        </w:rPr>
        <w:t> </w:t>
      </w:r>
      <w:r w:rsidRPr="00E27813">
        <w:rPr>
          <w:rFonts w:cs="Arial"/>
        </w:rPr>
        <w:t>kalendářních dnů od doručení písemné výzvy k plnění stanovených povinností. Povinnost poskytovatele uhradit smluvní pokutu nevznikne v případě, že prodlení s termínem předání 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00347527" w:rsidP="00BF7332" w:rsidRDefault="00347527">
      <w:pPr>
        <w:widowControl/>
        <w:numPr>
          <w:ilvl w:val="0"/>
          <w:numId w:val="23"/>
        </w:numPr>
        <w:tabs>
          <w:tab w:val="clear" w:pos="720"/>
          <w:tab w:val="num" w:pos="360"/>
        </w:tabs>
        <w:spacing w:before="120" w:after="120" w:line="276" w:lineRule="auto"/>
        <w:ind w:left="360" w:right="49"/>
        <w:jc w:val="both"/>
        <w:rPr>
          <w:rFonts w:cs="Arial"/>
        </w:rPr>
      </w:pPr>
      <w:r w:rsidRPr="00E27813">
        <w:rPr>
          <w:rFonts w:cs="Arial"/>
        </w:rPr>
        <w:t>V případě porušení mlčenlivosti a povinností stanovených v čl. VIII. této Smlouvy se poskytovatel zavazuje zaplatit objednateli smluvní pokutu ve výši 10.000,- Kč za každé takové porušení Smlouvy, a to i opakovaně, až do splnění povinností poskytovatele vyplývajících z této Smlouvy.</w:t>
      </w:r>
    </w:p>
    <w:p w:rsidRPr="00E27813" w:rsidR="00347527" w:rsidP="00BF7332" w:rsidRDefault="00347527">
      <w:pPr>
        <w:widowControl/>
        <w:numPr>
          <w:ilvl w:val="0"/>
          <w:numId w:val="23"/>
        </w:numPr>
        <w:tabs>
          <w:tab w:val="clear" w:pos="720"/>
          <w:tab w:val="num" w:pos="360"/>
        </w:tabs>
        <w:spacing w:before="120" w:after="120" w:line="276" w:lineRule="auto"/>
        <w:ind w:left="360" w:right="49"/>
        <w:jc w:val="both"/>
        <w:rPr>
          <w:rFonts w:cs="Arial"/>
        </w:rPr>
      </w:pPr>
      <w:r w:rsidRPr="00E462E2">
        <w:rPr>
          <w:rFonts w:cs="Arial"/>
        </w:rPr>
        <w:t>V případě nesplnění povinnosti poskytovatele dle čl. VII</w:t>
      </w:r>
      <w:r>
        <w:rPr>
          <w:rFonts w:cs="Arial"/>
        </w:rPr>
        <w:t>I.</w:t>
      </w:r>
      <w:r w:rsidRPr="00E462E2">
        <w:rPr>
          <w:rFonts w:cs="Arial"/>
        </w:rPr>
        <w:t xml:space="preserve"> bod</w:t>
      </w:r>
      <w:r>
        <w:rPr>
          <w:rFonts w:cs="Arial"/>
        </w:rPr>
        <w:t>u</w:t>
      </w:r>
      <w:r w:rsidRPr="00E462E2">
        <w:rPr>
          <w:rFonts w:cs="Arial"/>
        </w:rPr>
        <w:t xml:space="preserve"> 2</w:t>
      </w:r>
      <w:r>
        <w:rPr>
          <w:rFonts w:cs="Arial"/>
        </w:rPr>
        <w:t>1</w:t>
      </w:r>
      <w:r w:rsidRPr="00E462E2">
        <w:rPr>
          <w:rFonts w:cs="Arial"/>
        </w:rPr>
        <w:t xml:space="preserve">. </w:t>
      </w:r>
      <w:r>
        <w:rPr>
          <w:rFonts w:cs="Arial"/>
        </w:rPr>
        <w:t xml:space="preserve">této Smlouvy </w:t>
      </w:r>
      <w:r w:rsidRPr="00E462E2">
        <w:rPr>
          <w:rFonts w:cs="Arial"/>
        </w:rPr>
        <w:t>je poskytovatel povinen uhradit smluvní pokutu ve výši 100.000,- Kč.</w:t>
      </w:r>
    </w:p>
    <w:p w:rsidRPr="00E27813" w:rsidR="00347527" w:rsidP="00BF7332" w:rsidRDefault="00347527">
      <w:pPr>
        <w:widowControl/>
        <w:numPr>
          <w:ilvl w:val="0"/>
          <w:numId w:val="23"/>
        </w:numPr>
        <w:tabs>
          <w:tab w:val="clear" w:pos="720"/>
          <w:tab w:val="num" w:pos="360"/>
        </w:tabs>
        <w:spacing w:before="120" w:after="120" w:line="276" w:lineRule="auto"/>
        <w:ind w:left="360" w:right="49"/>
        <w:jc w:val="both"/>
        <w:rPr>
          <w:rFonts w:cs="Arial"/>
        </w:rPr>
      </w:pPr>
      <w:r w:rsidRPr="00E27813">
        <w:rPr>
          <w:rFonts w:cs="Arial"/>
        </w:rPr>
        <w:t xml:space="preserve">Každá smluvní strana nese odpovědnost za způsobenou škodu v rámci platných právních předpisů. </w:t>
      </w:r>
    </w:p>
    <w:p w:rsidRPr="00E27813" w:rsidR="00347527" w:rsidP="00BF7332" w:rsidRDefault="00347527">
      <w:pPr>
        <w:widowControl/>
        <w:numPr>
          <w:ilvl w:val="0"/>
          <w:numId w:val="23"/>
        </w:numPr>
        <w:tabs>
          <w:tab w:val="clear" w:pos="720"/>
          <w:tab w:val="num" w:pos="360"/>
        </w:tabs>
        <w:spacing w:before="120" w:after="120" w:line="276" w:lineRule="auto"/>
        <w:ind w:left="360" w:right="49"/>
        <w:jc w:val="both"/>
        <w:rPr>
          <w:rFonts w:cs="Arial"/>
        </w:rPr>
      </w:pPr>
      <w:r w:rsidRPr="00E27813">
        <w:rPr>
          <w:rFonts w:cs="Arial"/>
        </w:rPr>
        <w:t>Další případné sankce moho</w:t>
      </w:r>
      <w:r>
        <w:rPr>
          <w:rFonts w:cs="Arial"/>
        </w:rPr>
        <w:t>u být sjednány v Dílčí smlouvě.</w:t>
      </w:r>
    </w:p>
    <w:p w:rsidRPr="00F82D84" w:rsidR="00347527" w:rsidP="00BF7332" w:rsidRDefault="00347527">
      <w:pPr>
        <w:spacing w:before="120" w:after="120" w:line="276" w:lineRule="auto"/>
        <w:ind w:right="49"/>
        <w:rPr>
          <w:rFonts w:cs="Arial"/>
          <w:b/>
        </w:rPr>
      </w:pPr>
    </w:p>
    <w:p w:rsidRPr="00F82D84" w:rsidR="00347527" w:rsidP="00182F14" w:rsidRDefault="00347527">
      <w:pPr>
        <w:spacing w:before="120" w:after="120" w:line="276" w:lineRule="auto"/>
        <w:ind w:right="49"/>
        <w:jc w:val="center"/>
        <w:rPr>
          <w:rFonts w:cs="Arial"/>
          <w:b/>
        </w:rPr>
      </w:pPr>
      <w:r w:rsidRPr="00F82D84">
        <w:rPr>
          <w:rFonts w:cs="Arial"/>
          <w:b/>
        </w:rPr>
        <w:t>X.</w:t>
      </w:r>
    </w:p>
    <w:p w:rsidRPr="00F82D84" w:rsidR="00347527" w:rsidP="00182F14" w:rsidRDefault="00347527">
      <w:pPr>
        <w:spacing w:before="120" w:after="120" w:line="276" w:lineRule="auto"/>
        <w:ind w:right="49"/>
        <w:jc w:val="center"/>
        <w:rPr>
          <w:rFonts w:cs="Arial"/>
          <w:b/>
        </w:rPr>
      </w:pPr>
      <w:r w:rsidRPr="00F82D84">
        <w:rPr>
          <w:rFonts w:cs="Arial"/>
          <w:b/>
        </w:rPr>
        <w:t>Doba trvání a ukončení smlouvy</w:t>
      </w:r>
    </w:p>
    <w:p w:rsidRPr="00E27813" w:rsidR="00347527" w:rsidP="00B825AE" w:rsidRDefault="00347527">
      <w:pPr>
        <w:widowControl/>
        <w:numPr>
          <w:ilvl w:val="0"/>
          <w:numId w:val="24"/>
        </w:numPr>
        <w:spacing w:before="120" w:after="120" w:line="276" w:lineRule="auto"/>
        <w:ind w:right="49"/>
        <w:jc w:val="both"/>
        <w:rPr>
          <w:rFonts w:cs="Arial"/>
        </w:rPr>
      </w:pPr>
      <w:r w:rsidRPr="00E27813">
        <w:rPr>
          <w:rFonts w:cs="Arial"/>
        </w:rPr>
        <w:t xml:space="preserve">Tato rámcová smlouva se uzavírá na dobu určitou do </w:t>
      </w:r>
      <w:r>
        <w:rPr>
          <w:rFonts w:cs="Arial"/>
        </w:rPr>
        <w:t>31. 10. 2015</w:t>
      </w:r>
      <w:r w:rsidRPr="00E27813">
        <w:rPr>
          <w:rFonts w:cs="Arial"/>
        </w:rPr>
        <w:t>. Tím není dotčeno ustanovení čl</w:t>
      </w:r>
      <w:r>
        <w:rPr>
          <w:rFonts w:cs="Arial"/>
        </w:rPr>
        <w:t>.</w:t>
      </w:r>
      <w:r w:rsidRPr="00E27813">
        <w:rPr>
          <w:rFonts w:cs="Arial"/>
        </w:rPr>
        <w:t xml:space="preserve"> II. bod</w:t>
      </w:r>
      <w:r>
        <w:rPr>
          <w:rFonts w:cs="Arial"/>
        </w:rPr>
        <w:t>u</w:t>
      </w:r>
      <w:r w:rsidRPr="00E27813">
        <w:rPr>
          <w:rFonts w:cs="Arial"/>
        </w:rPr>
        <w:t xml:space="preserve"> </w:t>
      </w:r>
      <w:r>
        <w:rPr>
          <w:rFonts w:cs="Arial"/>
        </w:rPr>
        <w:t>4</w:t>
      </w:r>
      <w:r w:rsidRPr="00E27813">
        <w:rPr>
          <w:rFonts w:cs="Arial"/>
        </w:rPr>
        <w:t xml:space="preserve">. této </w:t>
      </w:r>
      <w:r>
        <w:rPr>
          <w:rFonts w:cs="Arial"/>
        </w:rPr>
        <w:t>S</w:t>
      </w:r>
      <w:r w:rsidRPr="00E27813">
        <w:rPr>
          <w:rFonts w:cs="Arial"/>
        </w:rPr>
        <w:t>mlouvy.</w:t>
      </w:r>
    </w:p>
    <w:p w:rsidRPr="00E27813" w:rsidR="00347527" w:rsidP="00B825AE" w:rsidRDefault="00347527">
      <w:pPr>
        <w:widowControl/>
        <w:numPr>
          <w:ilvl w:val="0"/>
          <w:numId w:val="24"/>
        </w:numPr>
        <w:spacing w:before="120" w:after="120" w:line="276" w:lineRule="auto"/>
        <w:ind w:right="49"/>
        <w:jc w:val="both"/>
        <w:rPr>
          <w:rFonts w:cs="Arial"/>
        </w:rPr>
      </w:pPr>
      <w:r w:rsidRPr="00E27813">
        <w:rPr>
          <w:rFonts w:cs="Arial"/>
        </w:rPr>
        <w:t xml:space="preserve">Tato Smlouva bude ukončena uplynutím doby, na kterou byla sjednána. Ukončením této Smlouvy není dotčena platnost ani účinnost Dílčích smluv uzavřených na základě této Smlouvy před uplynutím této doby. Předčasné ukončení Smlouvy přichází v úvahu písemnou výpovědí či odstoupením od Smlouvy. </w:t>
      </w:r>
    </w:p>
    <w:p w:rsidRPr="00E27813" w:rsidR="00347527" w:rsidP="00B825AE" w:rsidRDefault="00347527">
      <w:pPr>
        <w:widowControl/>
        <w:numPr>
          <w:ilvl w:val="0"/>
          <w:numId w:val="24"/>
        </w:numPr>
        <w:spacing w:before="120" w:after="120" w:line="276" w:lineRule="auto"/>
        <w:ind w:right="49"/>
        <w:jc w:val="both"/>
        <w:rPr>
          <w:rFonts w:cs="Arial"/>
        </w:rPr>
      </w:pPr>
      <w:r w:rsidRPr="00E27813">
        <w:rPr>
          <w:rFonts w:cs="Arial"/>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 jakož i rozpracovaných plnění, která byla provedena do dne uplynutí výpovědní lhůty.</w:t>
      </w:r>
    </w:p>
    <w:p w:rsidRPr="00E27813" w:rsidR="00347527" w:rsidP="00B825AE" w:rsidRDefault="00347527">
      <w:pPr>
        <w:widowControl/>
        <w:numPr>
          <w:ilvl w:val="0"/>
          <w:numId w:val="24"/>
        </w:numPr>
        <w:spacing w:before="120" w:after="120" w:line="276" w:lineRule="auto"/>
        <w:ind w:right="49"/>
        <w:jc w:val="both"/>
        <w:rPr>
          <w:rFonts w:cs="Arial"/>
        </w:rPr>
      </w:pPr>
      <w:r w:rsidRPr="00E27813">
        <w:rPr>
          <w:rFonts w:cs="Arial"/>
        </w:rPr>
        <w:t xml:space="preserve">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w:t>
      </w:r>
      <w:r>
        <w:rPr>
          <w:rFonts w:cs="Arial"/>
        </w:rPr>
        <w:t>občanské</w:t>
      </w:r>
      <w:r w:rsidRPr="00E27813">
        <w:rPr>
          <w:rFonts w:cs="Arial"/>
        </w:rPr>
        <w:t>ho zákoníku upravující</w:t>
      </w:r>
      <w:r>
        <w:rPr>
          <w:rFonts w:cs="Arial"/>
        </w:rPr>
        <w:t>ho</w:t>
      </w:r>
      <w:r w:rsidRPr="00E27813">
        <w:rPr>
          <w:rFonts w:cs="Arial"/>
        </w:rPr>
        <w:t xml:space="preserve"> podmínky, za kterých je smluvní strana oprávněna od této Smlouvy odstoupit, tímto ustanovením nejsou dotčeny.</w:t>
      </w:r>
    </w:p>
    <w:p w:rsidRPr="00E27813" w:rsidR="00347527" w:rsidP="00B825AE" w:rsidRDefault="00347527">
      <w:pPr>
        <w:widowControl/>
        <w:numPr>
          <w:ilvl w:val="0"/>
          <w:numId w:val="24"/>
        </w:numPr>
        <w:spacing w:before="120" w:after="120" w:line="276" w:lineRule="auto"/>
        <w:ind w:right="49"/>
        <w:jc w:val="both"/>
        <w:rPr>
          <w:rFonts w:cs="Arial"/>
        </w:rPr>
      </w:pPr>
      <w:r w:rsidRPr="00E27813">
        <w:rPr>
          <w:rFonts w:cs="Arial"/>
        </w:rPr>
        <w:lastRenderedPageBreak/>
        <w:t xml:space="preserve">Objednatel je oprávněn odstoupit i jen od samostatné části plnění. </w:t>
      </w:r>
    </w:p>
    <w:p w:rsidRPr="00E27813" w:rsidR="00347527" w:rsidP="00B825AE" w:rsidRDefault="00347527">
      <w:pPr>
        <w:widowControl/>
        <w:numPr>
          <w:ilvl w:val="0"/>
          <w:numId w:val="24"/>
        </w:numPr>
        <w:spacing w:before="120" w:after="120" w:line="276" w:lineRule="auto"/>
        <w:ind w:right="49"/>
        <w:jc w:val="both"/>
        <w:rPr>
          <w:rFonts w:cs="Arial"/>
        </w:rPr>
      </w:pPr>
      <w:r w:rsidRPr="00E27813">
        <w:rPr>
          <w:rFonts w:cs="Arial"/>
        </w:rPr>
        <w:t>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w:t>
      </w:r>
    </w:p>
    <w:p w:rsidRPr="00E27813" w:rsidR="00347527" w:rsidP="00B825AE" w:rsidRDefault="00347527">
      <w:pPr>
        <w:widowControl/>
        <w:numPr>
          <w:ilvl w:val="0"/>
          <w:numId w:val="24"/>
        </w:numPr>
        <w:spacing w:before="120" w:after="120" w:line="276" w:lineRule="auto"/>
        <w:ind w:right="49"/>
        <w:jc w:val="both"/>
        <w:rPr>
          <w:rFonts w:cs="Arial"/>
        </w:rPr>
      </w:pPr>
      <w:r w:rsidRPr="00E27813">
        <w:rPr>
          <w:rFonts w:cs="Arial"/>
        </w:rPr>
        <w:t xml:space="preserve">Poskytovatel je oprávněn odstoupit od Smlouvy pouze v případě, že objednatel je v prodlení s úhradou ceny za předmět plnění po dobu delší 30 </w:t>
      </w:r>
      <w:r>
        <w:rPr>
          <w:rFonts w:cs="Arial"/>
        </w:rPr>
        <w:t xml:space="preserve">kalendářních </w:t>
      </w:r>
      <w:r w:rsidRPr="00E27813">
        <w:rPr>
          <w:rFonts w:cs="Arial"/>
        </w:rPr>
        <w:t xml:space="preserve">dnů, a to za předpokladu, že poskytovatel objednatele na takové prodlení písemně upozorní a poskytne mu dodatečnou lhůtu ke splnění v délce minimálně 14 </w:t>
      </w:r>
      <w:r>
        <w:rPr>
          <w:rFonts w:cs="Arial"/>
        </w:rPr>
        <w:t xml:space="preserve">kalendářních </w:t>
      </w:r>
      <w:r w:rsidRPr="00E27813">
        <w:rPr>
          <w:rFonts w:cs="Arial"/>
        </w:rPr>
        <w:t>dnů. Z jiného důvodů není poskytovatel oprávněn tuto Smlouvu ukončit.</w:t>
      </w:r>
    </w:p>
    <w:p w:rsidRPr="001A53F5" w:rsidR="00347527" w:rsidP="00B825AE" w:rsidRDefault="00347527">
      <w:pPr>
        <w:widowControl/>
        <w:numPr>
          <w:ilvl w:val="0"/>
          <w:numId w:val="24"/>
        </w:numPr>
        <w:spacing w:before="120" w:after="120" w:line="276" w:lineRule="auto"/>
        <w:ind w:right="49"/>
        <w:jc w:val="both"/>
        <w:rPr>
          <w:rFonts w:cs="Arial"/>
        </w:rPr>
      </w:pPr>
      <w:r w:rsidRPr="001A53F5">
        <w:rPr>
          <w:rFonts w:cs="Arial"/>
        </w:rPr>
        <w:t xml:space="preserve">Účinky odstoupení od Smlouvy nastávají dnem doručení písemného oznámení druhé smluvní straně. V případě odstoupení poskytovatele dle </w:t>
      </w:r>
      <w:r>
        <w:rPr>
          <w:rFonts w:cs="Arial"/>
        </w:rPr>
        <w:t xml:space="preserve">čl. X. </w:t>
      </w:r>
      <w:r w:rsidRPr="001A53F5">
        <w:rPr>
          <w:rFonts w:cs="Arial"/>
        </w:rPr>
        <w:t>bodu 7</w:t>
      </w:r>
      <w:r>
        <w:rPr>
          <w:rFonts w:cs="Arial"/>
        </w:rPr>
        <w:t>.</w:t>
      </w:r>
      <w:r w:rsidRPr="001A53F5">
        <w:rPr>
          <w:rFonts w:cs="Arial"/>
        </w:rPr>
        <w:t xml:space="preserve"> </w:t>
      </w:r>
      <w:r>
        <w:rPr>
          <w:rFonts w:cs="Arial"/>
        </w:rPr>
        <w:t xml:space="preserve">této Smlouvy </w:t>
      </w:r>
      <w:r w:rsidRPr="001A53F5">
        <w:rPr>
          <w:rFonts w:cs="Arial"/>
        </w:rPr>
        <w:t>platí, že do doby účinků odstoupení od smlouvy je poskytovatel povinen řádně a včas plnit veškeré povinnosti podle této Smlouvy a příslušné Dílčí smlouvy, jinak odpovídá za škodu takovýmto porušením vzniklou.</w:t>
      </w:r>
    </w:p>
    <w:p w:rsidRPr="00E27813" w:rsidR="00347527" w:rsidP="00B825AE" w:rsidRDefault="00347527">
      <w:pPr>
        <w:widowControl/>
        <w:numPr>
          <w:ilvl w:val="0"/>
          <w:numId w:val="24"/>
        </w:numPr>
        <w:spacing w:before="120" w:after="120" w:line="276" w:lineRule="auto"/>
        <w:ind w:right="49"/>
        <w:jc w:val="both"/>
        <w:rPr>
          <w:rFonts w:cs="Arial"/>
        </w:rPr>
      </w:pPr>
      <w:r w:rsidRPr="00E27813">
        <w:rPr>
          <w:rFonts w:cs="Arial"/>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E27813" w:rsidR="00347527" w:rsidP="00B825AE" w:rsidRDefault="00347527">
      <w:pPr>
        <w:widowControl/>
        <w:numPr>
          <w:ilvl w:val="0"/>
          <w:numId w:val="24"/>
        </w:numPr>
        <w:spacing w:before="120" w:after="120" w:line="276" w:lineRule="auto"/>
        <w:ind w:right="49"/>
        <w:jc w:val="both"/>
        <w:rPr>
          <w:rFonts w:cs="Arial"/>
        </w:rPr>
      </w:pPr>
      <w:r w:rsidRPr="00E27813">
        <w:rPr>
          <w:rFonts w:cs="Arial"/>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00347527" w:rsidP="00B825AE" w:rsidRDefault="00347527">
      <w:pPr>
        <w:widowControl/>
        <w:numPr>
          <w:ilvl w:val="0"/>
          <w:numId w:val="24"/>
        </w:numPr>
        <w:spacing w:before="120" w:after="120" w:line="276" w:lineRule="auto"/>
        <w:ind w:right="49"/>
        <w:jc w:val="both"/>
        <w:rPr>
          <w:rFonts w:cs="Arial"/>
        </w:rPr>
      </w:pPr>
      <w:r w:rsidRPr="00E27813">
        <w:rPr>
          <w:rFonts w:cs="Arial"/>
        </w:rPr>
        <w:t xml:space="preserve">Zanikla-li Smlouva uplynutím doby, dokončí poskytovatelé všechna plnění podle příslušných Dílčích smluv v celém předpokládaném rozsahu, ledaže by byl překročen předpokládaný finanční </w:t>
      </w:r>
      <w:r w:rsidRPr="006F2A22">
        <w:rPr>
          <w:rFonts w:cs="Arial"/>
        </w:rPr>
        <w:t>limit uvedený v zadávací dokumentaci</w:t>
      </w:r>
      <w:r>
        <w:rPr>
          <w:rFonts w:cs="Arial"/>
        </w:rPr>
        <w:t xml:space="preserve"> (příloha A této Smlouvy).</w:t>
      </w:r>
    </w:p>
    <w:p w:rsidRPr="006F2A22" w:rsidR="00347527" w:rsidP="00B825AE" w:rsidRDefault="00347527">
      <w:pPr>
        <w:widowControl/>
        <w:spacing w:before="120" w:after="120" w:line="276" w:lineRule="auto"/>
        <w:ind w:right="49"/>
        <w:jc w:val="both"/>
        <w:rPr>
          <w:rFonts w:cs="Arial"/>
        </w:rPr>
      </w:pPr>
    </w:p>
    <w:p w:rsidRPr="00F82D84" w:rsidR="00347527" w:rsidP="00182F14" w:rsidRDefault="00347527">
      <w:pPr>
        <w:widowControl/>
        <w:spacing w:after="200" w:line="276" w:lineRule="auto"/>
        <w:jc w:val="center"/>
        <w:rPr>
          <w:rFonts w:cs="Arial"/>
          <w:b/>
        </w:rPr>
      </w:pPr>
      <w:r w:rsidRPr="00F82D84">
        <w:rPr>
          <w:rFonts w:cs="Arial"/>
          <w:b/>
        </w:rPr>
        <w:t>X</w:t>
      </w:r>
      <w:r>
        <w:rPr>
          <w:rFonts w:cs="Arial"/>
          <w:b/>
        </w:rPr>
        <w:t>I</w:t>
      </w:r>
      <w:r w:rsidRPr="00F82D84">
        <w:rPr>
          <w:rFonts w:cs="Arial"/>
          <w:b/>
        </w:rPr>
        <w:t>.</w:t>
      </w:r>
    </w:p>
    <w:p w:rsidRPr="00F82D84" w:rsidR="00347527" w:rsidP="00182F14" w:rsidRDefault="00347527">
      <w:pPr>
        <w:spacing w:before="120" w:after="120" w:line="276" w:lineRule="auto"/>
        <w:ind w:right="49"/>
        <w:jc w:val="center"/>
        <w:rPr>
          <w:rFonts w:cs="Arial"/>
          <w:b/>
        </w:rPr>
      </w:pPr>
      <w:r w:rsidRPr="00F82D84">
        <w:rPr>
          <w:rFonts w:cs="Arial"/>
          <w:b/>
        </w:rPr>
        <w:t>Závěrečná ustanovení</w:t>
      </w:r>
    </w:p>
    <w:p w:rsidRPr="00E27813" w:rsidR="00347527" w:rsidP="006E20D8" w:rsidRDefault="00347527">
      <w:pPr>
        <w:widowControl/>
        <w:numPr>
          <w:ilvl w:val="0"/>
          <w:numId w:val="11"/>
        </w:numPr>
        <w:spacing w:before="120" w:after="120" w:line="276" w:lineRule="auto"/>
        <w:ind w:right="49"/>
        <w:jc w:val="both"/>
        <w:rPr>
          <w:rFonts w:cs="Arial"/>
        </w:rPr>
      </w:pPr>
      <w:r w:rsidRPr="00E27813">
        <w:rPr>
          <w:rFonts w:cs="Arial"/>
        </w:rPr>
        <w:t>Objednatel má právo nevyčerpat celý rozsah plnění v souladu se zadávacím řízením a podle této Smlouvy.</w:t>
      </w:r>
    </w:p>
    <w:p w:rsidRPr="00E27813" w:rsidR="00347527" w:rsidP="006E20D8" w:rsidRDefault="00347527">
      <w:pPr>
        <w:widowControl/>
        <w:numPr>
          <w:ilvl w:val="0"/>
          <w:numId w:val="11"/>
        </w:numPr>
        <w:spacing w:before="120" w:after="120" w:line="276" w:lineRule="auto"/>
        <w:ind w:right="49"/>
        <w:jc w:val="both"/>
        <w:rPr>
          <w:rFonts w:cs="Arial"/>
        </w:rPr>
      </w:pPr>
      <w:r w:rsidRPr="00E27813">
        <w:rPr>
          <w:rFonts w:cs="Arial"/>
        </w:rPr>
        <w:t xml:space="preserve">Smluvní strany jsou oprávněny v Dílčí smlouvě stanovit vzájemná práva a povinnosti odchylně od této Smlouvy, avšak nikoli způsobem, který by byl v rozporu se </w:t>
      </w:r>
      <w:r>
        <w:rPr>
          <w:rFonts w:cs="Arial"/>
        </w:rPr>
        <w:t>Z</w:t>
      </w:r>
      <w:r w:rsidRPr="00E27813">
        <w:rPr>
          <w:rFonts w:cs="Arial"/>
        </w:rPr>
        <w:t>ákonem</w:t>
      </w:r>
      <w:r>
        <w:rPr>
          <w:rFonts w:cs="Arial"/>
        </w:rPr>
        <w:t xml:space="preserve"> či se zadávacími podmínkami</w:t>
      </w:r>
      <w:r w:rsidRPr="00E27813">
        <w:rPr>
          <w:rFonts w:cs="Arial"/>
        </w:rPr>
        <w:t>.</w:t>
      </w:r>
    </w:p>
    <w:p w:rsidRPr="00E27813" w:rsidR="00347527" w:rsidP="006E20D8" w:rsidRDefault="00347527">
      <w:pPr>
        <w:widowControl/>
        <w:numPr>
          <w:ilvl w:val="0"/>
          <w:numId w:val="11"/>
        </w:numPr>
        <w:spacing w:before="120" w:after="120" w:line="276" w:lineRule="auto"/>
        <w:ind w:right="49"/>
        <w:jc w:val="both"/>
        <w:rPr>
          <w:rFonts w:cs="Arial"/>
        </w:rPr>
      </w:pPr>
      <w:r w:rsidRPr="00E27813">
        <w:rPr>
          <w:rFonts w:cs="Arial"/>
        </w:rPr>
        <w:t>Tato Smlouva nabývá platnosti a účinnosti dnem jejího podpisu oběma smluvními stranami.</w:t>
      </w:r>
    </w:p>
    <w:p w:rsidRPr="00E27813" w:rsidR="00347527" w:rsidP="006E20D8" w:rsidRDefault="00347527">
      <w:pPr>
        <w:widowControl/>
        <w:numPr>
          <w:ilvl w:val="0"/>
          <w:numId w:val="11"/>
        </w:numPr>
        <w:spacing w:before="120" w:after="120" w:line="276" w:lineRule="auto"/>
        <w:ind w:right="49"/>
        <w:jc w:val="both"/>
        <w:rPr>
          <w:rFonts w:cs="Arial"/>
        </w:rPr>
      </w:pPr>
      <w:r w:rsidRPr="00E27813">
        <w:rPr>
          <w:rFonts w:cs="Arial"/>
        </w:rPr>
        <w:lastRenderedPageBreak/>
        <w:t>Poskytovatel akceptuje požadavky objednatele vyplývající ze zadávací dokumentace (příloha A</w:t>
      </w:r>
      <w:r>
        <w:rPr>
          <w:rFonts w:cs="Arial"/>
        </w:rPr>
        <w:t xml:space="preserve"> této Smlouvy</w:t>
      </w:r>
      <w:r w:rsidRPr="00E27813">
        <w:rPr>
          <w:rFonts w:cs="Arial"/>
        </w:rPr>
        <w:t>). Nestanoví-li tato Smlouva jinak, řídí se práva a povinnosti smluvních stran úpravou provedenou v zadávací dokumentaci.</w:t>
      </w:r>
    </w:p>
    <w:p w:rsidRPr="00E27813" w:rsidR="00347527" w:rsidP="006E20D8" w:rsidRDefault="00347527">
      <w:pPr>
        <w:widowControl/>
        <w:numPr>
          <w:ilvl w:val="0"/>
          <w:numId w:val="11"/>
        </w:numPr>
        <w:spacing w:before="120" w:after="120" w:line="276" w:lineRule="auto"/>
        <w:ind w:right="49"/>
        <w:jc w:val="both"/>
        <w:rPr>
          <w:rFonts w:cs="Arial"/>
        </w:rPr>
      </w:pPr>
      <w:r w:rsidRPr="00E27813">
        <w:rPr>
          <w:rFonts w:cs="Arial"/>
        </w:rPr>
        <w:t xml:space="preserve">Poskytovatel souhlasí se zveřejněním této Smlouvy na internetových stránkách objednatele a profilu objednatele v souladu s § 147a </w:t>
      </w:r>
      <w:r>
        <w:rPr>
          <w:rFonts w:cs="Arial"/>
        </w:rPr>
        <w:t>Z</w:t>
      </w:r>
      <w:r w:rsidRPr="00E27813">
        <w:rPr>
          <w:rFonts w:cs="Arial"/>
        </w:rPr>
        <w:t xml:space="preserve">ákona. </w:t>
      </w:r>
    </w:p>
    <w:p w:rsidRPr="00E27813" w:rsidR="00347527" w:rsidP="006E20D8" w:rsidRDefault="00347527">
      <w:pPr>
        <w:widowControl/>
        <w:numPr>
          <w:ilvl w:val="0"/>
          <w:numId w:val="11"/>
        </w:numPr>
        <w:spacing w:before="120" w:after="120" w:line="276" w:lineRule="auto"/>
        <w:ind w:right="49"/>
        <w:jc w:val="both"/>
        <w:rPr>
          <w:rFonts w:cs="Arial"/>
        </w:rPr>
      </w:pPr>
      <w:r w:rsidRPr="00E27813">
        <w:rPr>
          <w:rFonts w:cs="Arial"/>
        </w:rPr>
        <w:t xml:space="preserve">Tato Smlouva je vyhotovena v </w:t>
      </w:r>
      <w:r>
        <w:rPr>
          <w:rFonts w:cs="Arial"/>
        </w:rPr>
        <w:t>osmi</w:t>
      </w:r>
      <w:r w:rsidRPr="00E27813">
        <w:rPr>
          <w:rFonts w:cs="Arial"/>
        </w:rPr>
        <w:t xml:space="preserve"> exemplářích, z nichž 3 </w:t>
      </w:r>
      <w:r>
        <w:rPr>
          <w:rFonts w:cs="Arial"/>
        </w:rPr>
        <w:t xml:space="preserve">řádně podepsaná </w:t>
      </w:r>
      <w:r w:rsidRPr="00E27813">
        <w:rPr>
          <w:rFonts w:cs="Arial"/>
        </w:rPr>
        <w:t xml:space="preserve">vyhotovení obdrží objednatel a jedno </w:t>
      </w:r>
      <w:r>
        <w:rPr>
          <w:rFonts w:cs="Arial"/>
        </w:rPr>
        <w:t xml:space="preserve">řádně podepsané </w:t>
      </w:r>
      <w:r w:rsidRPr="00E27813">
        <w:rPr>
          <w:rFonts w:cs="Arial"/>
        </w:rPr>
        <w:t xml:space="preserve">vyhotovení obdrží </w:t>
      </w:r>
      <w:r>
        <w:rPr>
          <w:rFonts w:cs="Arial"/>
        </w:rPr>
        <w:t xml:space="preserve">každý </w:t>
      </w:r>
      <w:r w:rsidRPr="00E27813">
        <w:rPr>
          <w:rFonts w:cs="Arial"/>
        </w:rPr>
        <w:t>poskytovatel.</w:t>
      </w:r>
    </w:p>
    <w:p w:rsidRPr="00E27813" w:rsidR="00347527" w:rsidP="006E20D8" w:rsidRDefault="00347527">
      <w:pPr>
        <w:widowControl/>
        <w:numPr>
          <w:ilvl w:val="0"/>
          <w:numId w:val="11"/>
        </w:numPr>
        <w:spacing w:before="120" w:after="120" w:line="276" w:lineRule="auto"/>
        <w:ind w:right="49"/>
        <w:jc w:val="both"/>
        <w:rPr>
          <w:rFonts w:cs="Arial"/>
        </w:rPr>
      </w:pPr>
      <w:r w:rsidRPr="00E27813">
        <w:rPr>
          <w:rFonts w:cs="Arial"/>
        </w:rPr>
        <w:t xml:space="preserve">Tuto Smlouvu lze měnit a doplňovat jen prostřednictvím písemných dodatků podepsaných oběma smluvními stranami, a to tak aby příslušný dodatek byl v souladu se </w:t>
      </w:r>
      <w:r>
        <w:rPr>
          <w:rFonts w:cs="Arial"/>
        </w:rPr>
        <w:t>Z</w:t>
      </w:r>
      <w:r w:rsidRPr="00E27813">
        <w:rPr>
          <w:rFonts w:cs="Arial"/>
        </w:rPr>
        <w:t>ákonem.</w:t>
      </w:r>
    </w:p>
    <w:p w:rsidRPr="00E27813" w:rsidR="00347527" w:rsidP="006E20D8" w:rsidRDefault="00347527">
      <w:pPr>
        <w:widowControl/>
        <w:numPr>
          <w:ilvl w:val="0"/>
          <w:numId w:val="11"/>
        </w:numPr>
        <w:spacing w:before="120" w:after="120" w:line="276" w:lineRule="auto"/>
        <w:ind w:right="49"/>
        <w:jc w:val="both"/>
        <w:rPr>
          <w:rFonts w:cs="Arial"/>
        </w:rPr>
      </w:pPr>
      <w:r w:rsidRPr="00E27813">
        <w:rPr>
          <w:rFonts w:cs="Arial"/>
        </w:rPr>
        <w:t>Veškeré vztahy vzniklé mezi oběma smluvními stranami na základě této Smlouvy či jednotlivých Dílčích smluv a touto Smlouvou či jednotlivými Dílčími smlouvami neupravené se řídí příslušnými ustanoveními ob</w:t>
      </w:r>
      <w:r>
        <w:rPr>
          <w:rFonts w:cs="Arial"/>
        </w:rPr>
        <w:t xml:space="preserve">čanského </w:t>
      </w:r>
      <w:r w:rsidRPr="00E27813">
        <w:rPr>
          <w:rFonts w:cs="Arial"/>
        </w:rPr>
        <w:t>zákoníku.</w:t>
      </w:r>
    </w:p>
    <w:p w:rsidRPr="00F82D84" w:rsidR="00347527" w:rsidP="00182F14" w:rsidRDefault="00347527">
      <w:pPr>
        <w:widowControl/>
        <w:numPr>
          <w:ilvl w:val="0"/>
          <w:numId w:val="11"/>
        </w:numPr>
        <w:spacing w:before="120" w:after="120" w:line="276" w:lineRule="auto"/>
        <w:ind w:right="49"/>
        <w:jc w:val="both"/>
        <w:rPr>
          <w:rFonts w:cs="Arial"/>
        </w:rPr>
      </w:pPr>
      <w:r w:rsidRPr="00F82D84">
        <w:rPr>
          <w:rFonts w:cs="Arial"/>
        </w:rPr>
        <w:t>Tato Smlouva se bude řídit a vykládat v souladu se zákony České republiky a smluvní strany souhlasí s tím, že budou podléhat výlučné soudní pravomoci soudů České republiky.</w:t>
      </w:r>
    </w:p>
    <w:p w:rsidRPr="00F82D84" w:rsidR="00347527" w:rsidP="0082125D" w:rsidRDefault="00347527">
      <w:pPr>
        <w:widowControl/>
        <w:numPr>
          <w:ilvl w:val="0"/>
          <w:numId w:val="11"/>
        </w:numPr>
        <w:spacing w:before="120" w:after="120" w:line="276" w:lineRule="auto"/>
        <w:ind w:right="49"/>
        <w:jc w:val="both"/>
        <w:rPr>
          <w:rFonts w:cs="Arial"/>
        </w:rPr>
      </w:pPr>
      <w:r w:rsidRPr="00F82D84">
        <w:rPr>
          <w:rFonts w:cs="Arial"/>
        </w:rPr>
        <w:t>Smluvní strany prohlašují, že si tuto Smlouvu přečetly, že vyjadřuje obsah jejich vůle, na důkaz čehož připojují podpisy svých oprávněných zástupců.</w:t>
      </w:r>
    </w:p>
    <w:p w:rsidRPr="00F82D84" w:rsidR="00347527" w:rsidP="00182F14" w:rsidRDefault="00347527">
      <w:pPr>
        <w:widowControl/>
        <w:numPr>
          <w:ilvl w:val="0"/>
          <w:numId w:val="11"/>
        </w:numPr>
        <w:spacing w:before="120" w:after="120" w:line="276" w:lineRule="auto"/>
        <w:ind w:right="49"/>
        <w:jc w:val="both"/>
        <w:rPr>
          <w:rFonts w:cs="Arial"/>
          <w:bCs/>
        </w:rPr>
      </w:pPr>
      <w:r w:rsidRPr="00F82D84">
        <w:rPr>
          <w:rFonts w:cs="Arial"/>
        </w:rPr>
        <w:t>Nedílnou součást této Smlouvy tvoří tyto přílohy:</w:t>
      </w:r>
    </w:p>
    <w:p w:rsidRPr="00F82D84" w:rsidR="00347527" w:rsidP="00182F14" w:rsidRDefault="00347527">
      <w:pPr>
        <w:spacing w:before="120" w:after="120" w:line="276" w:lineRule="auto"/>
        <w:ind w:left="360" w:right="49"/>
        <w:jc w:val="both"/>
        <w:rPr>
          <w:rFonts w:cs="Arial"/>
          <w:bCs/>
        </w:rPr>
      </w:pPr>
    </w:p>
    <w:p w:rsidRPr="00F82D84" w:rsidR="00347527" w:rsidP="00182F14" w:rsidRDefault="00347527">
      <w:pPr>
        <w:spacing w:after="240" w:line="276" w:lineRule="auto"/>
        <w:ind w:left="1410" w:hanging="1410"/>
        <w:jc w:val="both"/>
        <w:rPr>
          <w:rFonts w:cs="Arial"/>
          <w:color w:val="000000"/>
        </w:rPr>
      </w:pPr>
      <w:r w:rsidRPr="00F82D84">
        <w:rPr>
          <w:rFonts w:cs="Arial"/>
          <w:bCs/>
        </w:rPr>
        <w:t xml:space="preserve">Příloha A    </w:t>
      </w:r>
      <w:r w:rsidRPr="00F82D84">
        <w:rPr>
          <w:rFonts w:cs="Arial"/>
          <w:bCs/>
        </w:rPr>
        <w:tab/>
        <w:t xml:space="preserve">Zadávací dokumentace Veřejné zakázky </w:t>
      </w:r>
      <w:r w:rsidRPr="00F82D84">
        <w:rPr>
          <w:rFonts w:cs="Arial"/>
          <w:color w:val="000000"/>
        </w:rPr>
        <w:t xml:space="preserve">„Pilotní ověřování služeb pro pěstounskou péči Moravskoslezský kraj – rámcová smlouva II.” (část 3 </w:t>
      </w:r>
      <w:r w:rsidRPr="00F82D84">
        <w:rPr>
          <w:rFonts w:cs="Arial"/>
        </w:rPr>
        <w:t>„Poskytování služeb specialisty“</w:t>
      </w:r>
      <w:r w:rsidRPr="00F82D84">
        <w:rPr>
          <w:rFonts w:cs="Arial"/>
          <w:color w:val="000000"/>
        </w:rPr>
        <w:t>).</w:t>
      </w:r>
    </w:p>
    <w:p w:rsidRPr="00F82D84" w:rsidR="00347527" w:rsidP="00182F14" w:rsidRDefault="00347527">
      <w:pPr>
        <w:spacing w:after="240" w:line="276" w:lineRule="auto"/>
        <w:ind w:left="1410" w:hanging="1410"/>
        <w:jc w:val="both"/>
      </w:pPr>
      <w:r w:rsidRPr="00F82D84">
        <w:rPr>
          <w:rFonts w:cs="Arial"/>
          <w:bCs/>
        </w:rPr>
        <w:t>Příloha B</w:t>
      </w:r>
      <w:r w:rsidRPr="00F82D84">
        <w:rPr>
          <w:rFonts w:cs="Arial"/>
          <w:bCs/>
        </w:rPr>
        <w:tab/>
        <w:t xml:space="preserve">Maximální jednotkové nabídkové ceny jednotlivých Poskytovatelů          </w:t>
      </w:r>
    </w:p>
    <w:p w:rsidRPr="00F82D84" w:rsidR="00347527" w:rsidP="00182F14" w:rsidRDefault="00347527">
      <w:pPr>
        <w:spacing w:before="120" w:after="120" w:line="276" w:lineRule="auto"/>
        <w:ind w:right="49"/>
        <w:jc w:val="both"/>
        <w:rPr>
          <w:rFonts w:cs="Arial"/>
        </w:rPr>
      </w:pPr>
    </w:p>
    <w:p w:rsidRPr="00F82D84" w:rsidR="00347527" w:rsidP="00182F14" w:rsidRDefault="00347527">
      <w:pPr>
        <w:spacing w:before="120" w:after="120" w:line="276" w:lineRule="auto"/>
        <w:ind w:right="49"/>
        <w:jc w:val="both"/>
        <w:rPr>
          <w:rFonts w:cs="Arial"/>
        </w:rPr>
      </w:pPr>
    </w:p>
    <w:tbl>
      <w:tblPr>
        <w:tblW w:w="0" w:type="auto"/>
        <w:tblLook w:firstRow="1" w:lastRow="0" w:firstColumn="1" w:lastColumn="0" w:noHBand="0" w:noVBand="0" w:val="00A0"/>
      </w:tblPr>
      <w:tblGrid>
        <w:gridCol w:w="4605"/>
        <w:gridCol w:w="4605"/>
      </w:tblGrid>
      <w:tr w:rsidRPr="00F82D84" w:rsidR="00347527" w:rsidTr="008A6164">
        <w:tc>
          <w:tcPr>
            <w:tcW w:w="4605" w:type="dxa"/>
          </w:tcPr>
          <w:p w:rsidRPr="00F82D84" w:rsidR="00347527" w:rsidP="00182F14" w:rsidRDefault="00347527">
            <w:pPr>
              <w:spacing w:line="276" w:lineRule="auto"/>
              <w:jc w:val="center"/>
              <w:rPr>
                <w:rFonts w:cs="Arial"/>
                <w:sz w:val="24"/>
                <w:szCs w:val="24"/>
              </w:rPr>
            </w:pPr>
            <w:r w:rsidRPr="00F82D84">
              <w:rPr>
                <w:rFonts w:cs="Arial"/>
              </w:rPr>
              <w:t>V Praze dne _____________</w:t>
            </w:r>
          </w:p>
        </w:tc>
        <w:tc>
          <w:tcPr>
            <w:tcW w:w="4605" w:type="dxa"/>
          </w:tcPr>
          <w:p w:rsidRPr="00F82D84" w:rsidR="00347527" w:rsidP="00182F14" w:rsidRDefault="00347527">
            <w:pPr>
              <w:spacing w:line="276" w:lineRule="auto"/>
              <w:jc w:val="center"/>
              <w:rPr>
                <w:rFonts w:cs="Arial"/>
                <w:sz w:val="24"/>
                <w:szCs w:val="24"/>
              </w:rPr>
            </w:pPr>
            <w:r w:rsidRPr="00F82D84">
              <w:rPr>
                <w:rFonts w:cs="Arial"/>
              </w:rPr>
              <w:t>V Praze dne _____________</w:t>
            </w:r>
          </w:p>
        </w:tc>
      </w:tr>
      <w:tr w:rsidRPr="00F82D84" w:rsidR="00347527" w:rsidTr="008A6164">
        <w:tc>
          <w:tcPr>
            <w:tcW w:w="4605" w:type="dxa"/>
          </w:tcPr>
          <w:p w:rsidRPr="00F82D84" w:rsidR="00347527" w:rsidP="00182F14" w:rsidRDefault="00347527">
            <w:pPr>
              <w:spacing w:line="276" w:lineRule="auto"/>
              <w:jc w:val="center"/>
              <w:rPr>
                <w:rFonts w:cs="Arial"/>
                <w:sz w:val="24"/>
                <w:szCs w:val="24"/>
              </w:rPr>
            </w:pPr>
          </w:p>
          <w:p w:rsidRPr="00F82D84" w:rsidR="00347527" w:rsidP="00182F14" w:rsidRDefault="00347527">
            <w:pPr>
              <w:spacing w:line="276" w:lineRule="auto"/>
              <w:jc w:val="center"/>
              <w:rPr>
                <w:rFonts w:cs="Arial"/>
              </w:rPr>
            </w:pPr>
          </w:p>
          <w:p w:rsidRPr="00F82D84" w:rsidR="00347527" w:rsidP="00182F14" w:rsidRDefault="00347527">
            <w:pPr>
              <w:spacing w:line="276" w:lineRule="auto"/>
              <w:jc w:val="center"/>
              <w:rPr>
                <w:rFonts w:cs="Arial"/>
              </w:rPr>
            </w:pPr>
          </w:p>
          <w:p w:rsidRPr="00F82D84" w:rsidR="00347527" w:rsidP="00182F14" w:rsidRDefault="00347527">
            <w:pPr>
              <w:spacing w:line="276" w:lineRule="auto"/>
              <w:jc w:val="center"/>
              <w:rPr>
                <w:rFonts w:cs="Arial"/>
              </w:rPr>
            </w:pPr>
            <w:r w:rsidRPr="00F82D84">
              <w:rPr>
                <w:rFonts w:cs="Arial"/>
              </w:rPr>
              <w:t>__________________________________</w:t>
            </w:r>
          </w:p>
          <w:p w:rsidRPr="00F82D84" w:rsidR="00347527" w:rsidP="00182F14" w:rsidRDefault="00347527">
            <w:pPr>
              <w:spacing w:line="276" w:lineRule="auto"/>
              <w:jc w:val="center"/>
              <w:rPr>
                <w:rFonts w:cs="Arial"/>
              </w:rPr>
            </w:pPr>
            <w:r w:rsidRPr="00F82D84">
              <w:rPr>
                <w:rFonts w:cs="Arial"/>
              </w:rPr>
              <w:t>Za objednatele:</w:t>
            </w:r>
          </w:p>
          <w:p w:rsidRPr="00F82D84" w:rsidR="00347527" w:rsidP="00182F14" w:rsidRDefault="00347527">
            <w:pPr>
              <w:spacing w:line="276" w:lineRule="auto"/>
              <w:jc w:val="center"/>
              <w:rPr>
                <w:rFonts w:cs="Arial"/>
              </w:rPr>
            </w:pPr>
            <w:r w:rsidRPr="00F82D84">
              <w:rPr>
                <w:rFonts w:cs="Arial"/>
              </w:rPr>
              <w:t>Česká republika – Ministerstvo práce a</w:t>
            </w:r>
          </w:p>
          <w:p w:rsidRPr="00F82D84" w:rsidR="00347527" w:rsidP="00182F14" w:rsidRDefault="00347527">
            <w:pPr>
              <w:spacing w:line="276" w:lineRule="auto"/>
              <w:jc w:val="center"/>
              <w:rPr>
                <w:rFonts w:cs="Arial"/>
              </w:rPr>
            </w:pPr>
            <w:r w:rsidRPr="00F82D84">
              <w:rPr>
                <w:rFonts w:cs="Arial"/>
              </w:rPr>
              <w:t>sociálních věcí</w:t>
            </w:r>
          </w:p>
          <w:p w:rsidRPr="00F82D84" w:rsidR="00347527" w:rsidP="00182F14" w:rsidRDefault="00347527">
            <w:pPr>
              <w:spacing w:line="276" w:lineRule="auto"/>
              <w:jc w:val="center"/>
              <w:rPr>
                <w:rFonts w:cs="Arial"/>
              </w:rPr>
            </w:pPr>
            <w:r w:rsidRPr="00F82D84">
              <w:rPr>
                <w:rFonts w:cs="Arial"/>
              </w:rPr>
              <w:t xml:space="preserve">Mgr. Petr Nečina, </w:t>
            </w:r>
          </w:p>
          <w:p w:rsidRPr="00F82D84" w:rsidR="00347527" w:rsidP="00182F14" w:rsidRDefault="00347527">
            <w:pPr>
              <w:spacing w:line="276" w:lineRule="auto"/>
              <w:jc w:val="center"/>
              <w:rPr>
                <w:rFonts w:cs="Arial"/>
                <w:i/>
              </w:rPr>
            </w:pPr>
            <w:r w:rsidRPr="00F82D84">
              <w:rPr>
                <w:rFonts w:cs="Arial"/>
              </w:rPr>
              <w:t>ředitel odboru řízení projektů</w:t>
            </w:r>
            <w:r w:rsidRPr="00F82D84">
              <w:rPr>
                <w:rFonts w:cs="Arial"/>
                <w:i/>
              </w:rPr>
              <w:t xml:space="preserve"> </w:t>
            </w:r>
          </w:p>
          <w:p w:rsidRPr="00F82D84" w:rsidR="00347527" w:rsidP="00182F14" w:rsidRDefault="00347527">
            <w:pPr>
              <w:spacing w:line="276" w:lineRule="auto"/>
              <w:jc w:val="center"/>
              <w:rPr>
                <w:rFonts w:cs="Arial"/>
                <w:sz w:val="24"/>
                <w:szCs w:val="24"/>
              </w:rPr>
            </w:pPr>
          </w:p>
        </w:tc>
        <w:tc>
          <w:tcPr>
            <w:tcW w:w="4605" w:type="dxa"/>
          </w:tcPr>
          <w:p w:rsidRPr="00F82D84" w:rsidR="00347527" w:rsidP="00182F14" w:rsidRDefault="00347527">
            <w:pPr>
              <w:spacing w:line="276" w:lineRule="auto"/>
              <w:jc w:val="center"/>
              <w:rPr>
                <w:rFonts w:cs="Arial"/>
                <w:sz w:val="24"/>
                <w:szCs w:val="24"/>
              </w:rPr>
            </w:pPr>
          </w:p>
          <w:p w:rsidRPr="00F82D84" w:rsidR="00347527" w:rsidP="00182F14" w:rsidRDefault="00347527">
            <w:pPr>
              <w:spacing w:line="276" w:lineRule="auto"/>
              <w:jc w:val="center"/>
              <w:rPr>
                <w:rFonts w:cs="Arial"/>
              </w:rPr>
            </w:pPr>
          </w:p>
          <w:p w:rsidRPr="00F82D84" w:rsidR="00347527" w:rsidP="00182F14" w:rsidRDefault="00347527">
            <w:pPr>
              <w:spacing w:line="276" w:lineRule="auto"/>
              <w:jc w:val="center"/>
              <w:rPr>
                <w:rFonts w:cs="Arial"/>
              </w:rPr>
            </w:pPr>
          </w:p>
          <w:p w:rsidRPr="00F82D84" w:rsidR="00347527" w:rsidP="00182F14" w:rsidRDefault="00347527">
            <w:pPr>
              <w:spacing w:line="276" w:lineRule="auto"/>
              <w:jc w:val="center"/>
              <w:rPr>
                <w:rFonts w:cs="Arial"/>
              </w:rPr>
            </w:pPr>
            <w:r w:rsidRPr="00F82D84">
              <w:rPr>
                <w:rFonts w:cs="Arial"/>
              </w:rPr>
              <w:t>__________________________________</w:t>
            </w:r>
          </w:p>
          <w:p w:rsidRPr="00F82D84" w:rsidR="00347527" w:rsidP="00182F14" w:rsidRDefault="00347527">
            <w:pPr>
              <w:spacing w:line="276" w:lineRule="auto"/>
              <w:jc w:val="center"/>
              <w:rPr>
                <w:rFonts w:cs="Arial"/>
              </w:rPr>
            </w:pPr>
            <w:r w:rsidRPr="00F82D84">
              <w:rPr>
                <w:rFonts w:cs="Arial"/>
              </w:rPr>
              <w:t>Za poskytovatele:</w:t>
            </w:r>
          </w:p>
          <w:p w:rsidRPr="00F82D84" w:rsidR="00347527" w:rsidP="00182F14" w:rsidRDefault="00347527">
            <w:pPr>
              <w:spacing w:line="276" w:lineRule="auto"/>
              <w:jc w:val="center"/>
              <w:rPr>
                <w:rFonts w:cs="Arial"/>
              </w:rPr>
            </w:pPr>
            <w:r w:rsidRPr="00F82D84">
              <w:rPr>
                <w:rFonts w:cs="Arial"/>
              </w:rPr>
              <w:t>…………</w:t>
            </w:r>
          </w:p>
          <w:p w:rsidRPr="00F82D84" w:rsidR="00347527" w:rsidP="00182F14" w:rsidRDefault="00347527">
            <w:pPr>
              <w:spacing w:line="276" w:lineRule="auto"/>
              <w:jc w:val="center"/>
              <w:rPr>
                <w:rFonts w:cs="Arial"/>
                <w:i/>
              </w:rPr>
            </w:pPr>
          </w:p>
          <w:p w:rsidRPr="00F82D84" w:rsidR="00347527" w:rsidP="00182F14" w:rsidRDefault="00347527">
            <w:pPr>
              <w:spacing w:line="276" w:lineRule="auto"/>
              <w:jc w:val="center"/>
              <w:rPr>
                <w:rFonts w:cs="Arial"/>
                <w:sz w:val="24"/>
                <w:szCs w:val="24"/>
              </w:rPr>
            </w:pPr>
          </w:p>
        </w:tc>
      </w:tr>
    </w:tbl>
    <w:p w:rsidRPr="00F82D84" w:rsidR="00347527" w:rsidP="00182F14" w:rsidRDefault="00347527">
      <w:pPr>
        <w:spacing w:line="276" w:lineRule="auto"/>
        <w:jc w:val="both"/>
        <w:rPr>
          <w:rFonts w:cs="Arial"/>
        </w:rPr>
      </w:pPr>
    </w:p>
    <w:p w:rsidRPr="00F82D84" w:rsidR="00347527" w:rsidP="0082125D" w:rsidRDefault="00347527">
      <w:pPr>
        <w:widowControl/>
        <w:spacing w:after="200" w:line="276" w:lineRule="auto"/>
        <w:rPr>
          <w:rFonts w:cs="Arial"/>
        </w:rPr>
      </w:pPr>
      <w:r w:rsidRPr="00F82D84">
        <w:rPr>
          <w:rFonts w:cs="Arial"/>
        </w:rPr>
        <w:br w:type="page"/>
      </w:r>
      <w:r w:rsidRPr="00F82D84">
        <w:rPr>
          <w:rFonts w:cs="Arial"/>
        </w:rPr>
        <w:lastRenderedPageBreak/>
        <w:t xml:space="preserve">Příloha A – Zadávací dokumentace veřejné zakázky </w:t>
      </w:r>
      <w:r w:rsidRPr="00F82D84">
        <w:rPr>
          <w:rFonts w:cs="Arial"/>
          <w:color w:val="000000"/>
        </w:rPr>
        <w:t xml:space="preserve">„Pilotní ověřování služeb pro pěstounskou péči Moravskoslezský kraj – rámcová smlouva II.“ (část 3 </w:t>
      </w:r>
      <w:r w:rsidRPr="00F82D84">
        <w:rPr>
          <w:rFonts w:cs="Arial"/>
        </w:rPr>
        <w:t>„Poskytování služeb specialisty“</w:t>
      </w:r>
      <w:r w:rsidRPr="00F82D84">
        <w:rPr>
          <w:rFonts w:cs="Arial"/>
          <w:color w:val="000000"/>
        </w:rPr>
        <w:t>).</w:t>
      </w:r>
      <w:r w:rsidRPr="00F82D84">
        <w:rPr>
          <w:rFonts w:cs="Arial"/>
        </w:rPr>
        <w:br w:type="page"/>
      </w:r>
      <w:r w:rsidRPr="00F82D84">
        <w:rPr>
          <w:rFonts w:cs="Arial"/>
        </w:rPr>
        <w:lastRenderedPageBreak/>
        <w:t>Příloha B – Maximální jednotkové nabídkové ceny jednotlivých poskytovatelů</w:t>
      </w:r>
    </w:p>
    <w:p w:rsidRPr="00F82D84" w:rsidR="00347527" w:rsidP="00DC526F" w:rsidRDefault="00347527">
      <w:pPr>
        <w:rPr>
          <w:rFonts w:cs="Arial"/>
        </w:rPr>
      </w:pPr>
    </w:p>
    <w:p w:rsidRPr="00F82D84" w:rsidR="00347527" w:rsidP="00DC526F" w:rsidRDefault="00347527">
      <w:pPr>
        <w:rPr>
          <w:rFonts w:cs="Arial"/>
          <w:b/>
          <w:bCs/>
        </w:rPr>
      </w:pPr>
      <w:r w:rsidRPr="00F82D84">
        <w:rPr>
          <w:rFonts w:cs="Arial"/>
          <w:b/>
          <w:bCs/>
        </w:rPr>
        <w:t>Poskytovatel: _____________</w:t>
      </w:r>
    </w:p>
    <w:p w:rsidRPr="00F82D84" w:rsidR="00347527" w:rsidP="00DC526F" w:rsidRDefault="00347527">
      <w:pPr>
        <w:spacing w:before="60" w:after="60"/>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6096"/>
        <w:gridCol w:w="2976"/>
      </w:tblGrid>
      <w:tr w:rsidRPr="00F82D84" w:rsidR="00347527" w:rsidTr="008A6164">
        <w:tc>
          <w:tcPr>
            <w:tcW w:w="6096" w:type="dxa"/>
            <w:shd w:val="clear" w:color="auto" w:fill="F2F2F2"/>
            <w:vAlign w:val="center"/>
          </w:tcPr>
          <w:p w:rsidRPr="00F82D84" w:rsidR="00347527" w:rsidP="00C60A34"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Poskytování služeb (dle bodu 2. a  3. ZD) pro část 3. veřejné zakázky: „Poskytování služeb specialisty“.</w:t>
            </w:r>
          </w:p>
        </w:tc>
        <w:tc>
          <w:tcPr>
            <w:tcW w:w="2976" w:type="dxa"/>
            <w:shd w:val="clear" w:color="auto" w:fill="F2F2F2"/>
          </w:tcPr>
          <w:p w:rsidRPr="00F82D84" w:rsidR="00347527" w:rsidP="00DC526F" w:rsidRDefault="00347527">
            <w:pPr>
              <w:pStyle w:val="Smlouva-slo"/>
              <w:tabs>
                <w:tab w:val="left" w:pos="0"/>
                <w:tab w:val="left" w:pos="426"/>
                <w:tab w:val="right" w:pos="6804"/>
              </w:tabs>
              <w:spacing w:before="60" w:after="60" w:line="240" w:lineRule="auto"/>
              <w:jc w:val="center"/>
              <w:rPr>
                <w:rFonts w:ascii="Calibri" w:hAnsi="Calibri" w:cs="Arial"/>
                <w:sz w:val="20"/>
              </w:rPr>
            </w:pPr>
            <w:r w:rsidRPr="00F82D84">
              <w:rPr>
                <w:rFonts w:ascii="Calibri" w:hAnsi="Calibri" w:cs="Arial"/>
                <w:sz w:val="20"/>
              </w:rPr>
              <w:t>Nabídková cena odpovídající 1 hodině poskytování služeb</w:t>
            </w:r>
          </w:p>
        </w:tc>
      </w:tr>
      <w:tr w:rsidRPr="00F82D84" w:rsidR="00347527" w:rsidTr="008A6164">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Cena za 1 hodinu poskytování služeb bez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 xml:space="preserve"> Kč</w:t>
            </w:r>
          </w:p>
        </w:tc>
      </w:tr>
      <w:tr w:rsidRPr="00F82D84" w:rsidR="00347527" w:rsidTr="008A6164">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Sazba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w:t>
            </w:r>
          </w:p>
        </w:tc>
      </w:tr>
      <w:tr w:rsidRPr="00F82D84" w:rsidR="00347527" w:rsidTr="008A6164">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Výše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Kč</w:t>
            </w:r>
          </w:p>
        </w:tc>
      </w:tr>
      <w:tr w:rsidRPr="00F82D84" w:rsidR="00347527" w:rsidTr="008A6164">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Cena za 1 hodinu poskytování služeb vč.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Kč</w:t>
            </w:r>
          </w:p>
        </w:tc>
      </w:tr>
    </w:tbl>
    <w:p w:rsidRPr="00F82D84" w:rsidR="00347527" w:rsidP="00DC526F" w:rsidRDefault="00347527">
      <w:pPr>
        <w:rPr>
          <w:rFonts w:cs="Arial"/>
        </w:rPr>
      </w:pPr>
    </w:p>
    <w:p w:rsidRPr="00F82D84" w:rsidR="00347527" w:rsidP="00DC526F" w:rsidRDefault="00347527">
      <w:pPr>
        <w:rPr>
          <w:rFonts w:cs="Arial"/>
          <w:b/>
          <w:bCs/>
        </w:rPr>
      </w:pPr>
      <w:r w:rsidRPr="00F82D84">
        <w:rPr>
          <w:rFonts w:cs="Arial"/>
          <w:b/>
          <w:bCs/>
        </w:rPr>
        <w:t>Poskytovatel: _____________</w:t>
      </w:r>
    </w:p>
    <w:p w:rsidRPr="00F82D84" w:rsidR="00347527" w:rsidP="00DC526F" w:rsidRDefault="00347527">
      <w:pPr>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6096"/>
        <w:gridCol w:w="2976"/>
      </w:tblGrid>
      <w:tr w:rsidRPr="00F82D84" w:rsidR="00347527" w:rsidTr="00FD5A8C">
        <w:tc>
          <w:tcPr>
            <w:tcW w:w="6096" w:type="dxa"/>
            <w:shd w:val="clear" w:color="auto" w:fill="F2F2F2"/>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Poskytování služeb (dle bodu 2. a  3. ZD) pro část 3. veřejné zakázky: „Poskytování služeb specialisty“.</w:t>
            </w:r>
          </w:p>
        </w:tc>
        <w:tc>
          <w:tcPr>
            <w:tcW w:w="2976" w:type="dxa"/>
            <w:shd w:val="clear" w:color="auto" w:fill="F2F2F2"/>
          </w:tcPr>
          <w:p w:rsidRPr="00F82D84" w:rsidR="00347527" w:rsidP="00DC526F" w:rsidRDefault="00347527">
            <w:pPr>
              <w:pStyle w:val="Smlouva-slo"/>
              <w:tabs>
                <w:tab w:val="left" w:pos="0"/>
                <w:tab w:val="left" w:pos="426"/>
                <w:tab w:val="right" w:pos="6804"/>
              </w:tabs>
              <w:spacing w:before="60" w:after="60" w:line="240" w:lineRule="auto"/>
              <w:jc w:val="center"/>
              <w:rPr>
                <w:rFonts w:ascii="Calibri" w:hAnsi="Calibri" w:cs="Arial"/>
                <w:sz w:val="20"/>
              </w:rPr>
            </w:pPr>
            <w:r w:rsidRPr="00F82D84">
              <w:rPr>
                <w:rFonts w:ascii="Calibri" w:hAnsi="Calibri" w:cs="Arial"/>
                <w:sz w:val="20"/>
              </w:rPr>
              <w:t>Nabídková cena odpovídající 1 hodině poskytování služeb</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Cena za 1 hodinu poskytování služeb bez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 xml:space="preserve"> Kč</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Sazba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Výše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Kč</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Cena za 1 hodinu poskytování služeb vč.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Kč</w:t>
            </w:r>
          </w:p>
        </w:tc>
      </w:tr>
    </w:tbl>
    <w:p w:rsidRPr="00F82D84" w:rsidR="00347527" w:rsidP="00DC526F" w:rsidRDefault="00347527">
      <w:pPr>
        <w:rPr>
          <w:rFonts w:cs="Arial"/>
        </w:rPr>
      </w:pPr>
    </w:p>
    <w:p w:rsidRPr="00F82D84" w:rsidR="00347527" w:rsidP="00DC526F" w:rsidRDefault="00347527">
      <w:pPr>
        <w:rPr>
          <w:rFonts w:cs="Arial"/>
          <w:b/>
          <w:bCs/>
        </w:rPr>
      </w:pPr>
      <w:r w:rsidRPr="00F82D84">
        <w:rPr>
          <w:rFonts w:cs="Arial"/>
          <w:b/>
          <w:bCs/>
        </w:rPr>
        <w:t>Poskytovatel: _____________</w:t>
      </w:r>
    </w:p>
    <w:p w:rsidRPr="00F82D84" w:rsidR="00347527" w:rsidP="00DC526F" w:rsidRDefault="00347527">
      <w:pPr>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6096"/>
        <w:gridCol w:w="2976"/>
      </w:tblGrid>
      <w:tr w:rsidRPr="00F82D84" w:rsidR="00347527" w:rsidTr="00FD5A8C">
        <w:tc>
          <w:tcPr>
            <w:tcW w:w="6096" w:type="dxa"/>
            <w:shd w:val="clear" w:color="auto" w:fill="F2F2F2"/>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Poskytování služeb (dle bodu 2. a  3. ZD) pro část 3. veřejné zakázky: „Poskytování služeb specialisty“.</w:t>
            </w:r>
          </w:p>
        </w:tc>
        <w:tc>
          <w:tcPr>
            <w:tcW w:w="2976" w:type="dxa"/>
            <w:shd w:val="clear" w:color="auto" w:fill="F2F2F2"/>
          </w:tcPr>
          <w:p w:rsidRPr="00F82D84" w:rsidR="00347527" w:rsidP="00DC526F" w:rsidRDefault="00347527">
            <w:pPr>
              <w:pStyle w:val="Smlouva-slo"/>
              <w:tabs>
                <w:tab w:val="left" w:pos="0"/>
                <w:tab w:val="left" w:pos="426"/>
                <w:tab w:val="right" w:pos="6804"/>
              </w:tabs>
              <w:spacing w:before="60" w:after="60" w:line="240" w:lineRule="auto"/>
              <w:jc w:val="center"/>
              <w:rPr>
                <w:rFonts w:ascii="Calibri" w:hAnsi="Calibri" w:cs="Arial"/>
                <w:sz w:val="20"/>
              </w:rPr>
            </w:pPr>
            <w:r w:rsidRPr="00F82D84">
              <w:rPr>
                <w:rFonts w:ascii="Calibri" w:hAnsi="Calibri" w:cs="Arial"/>
                <w:sz w:val="20"/>
              </w:rPr>
              <w:t>Nabídková cena odpovídající 1 hodině poskytování služeb</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Cena za 1 hodinu poskytování služeb bez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 xml:space="preserve"> Kč</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Sazba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Výše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Kč</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Cena za 1 hodinu poskytování služeb vč.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Kč</w:t>
            </w:r>
          </w:p>
        </w:tc>
      </w:tr>
    </w:tbl>
    <w:p w:rsidRPr="00F82D84" w:rsidR="00347527" w:rsidP="00DC526F" w:rsidRDefault="00347527">
      <w:pPr>
        <w:rPr>
          <w:rFonts w:cs="Arial"/>
        </w:rPr>
      </w:pPr>
    </w:p>
    <w:p w:rsidRPr="00F82D84" w:rsidR="00347527" w:rsidP="00DC526F" w:rsidRDefault="00347527">
      <w:pPr>
        <w:rPr>
          <w:rFonts w:cs="Arial"/>
          <w:b/>
          <w:bCs/>
        </w:rPr>
      </w:pPr>
      <w:r w:rsidRPr="00F82D84">
        <w:rPr>
          <w:rFonts w:cs="Arial"/>
          <w:b/>
          <w:bCs/>
        </w:rPr>
        <w:t>Poskytovatel: _____________</w:t>
      </w:r>
    </w:p>
    <w:p w:rsidRPr="00F82D84" w:rsidR="00347527" w:rsidP="00DC526F" w:rsidRDefault="00347527">
      <w:pPr>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6096"/>
        <w:gridCol w:w="2976"/>
      </w:tblGrid>
      <w:tr w:rsidRPr="00F82D84" w:rsidR="00347527" w:rsidTr="00FD5A8C">
        <w:tc>
          <w:tcPr>
            <w:tcW w:w="6096" w:type="dxa"/>
            <w:shd w:val="clear" w:color="auto" w:fill="F2F2F2"/>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Poskytování služeb (dle bodu 2. a  3. ZD) pro část 3. veřejné zakázky: „Poskytování služeb specialisty“.</w:t>
            </w:r>
          </w:p>
        </w:tc>
        <w:tc>
          <w:tcPr>
            <w:tcW w:w="2976" w:type="dxa"/>
            <w:shd w:val="clear" w:color="auto" w:fill="F2F2F2"/>
          </w:tcPr>
          <w:p w:rsidRPr="00F82D84" w:rsidR="00347527" w:rsidP="00DC526F" w:rsidRDefault="00347527">
            <w:pPr>
              <w:pStyle w:val="Smlouva-slo"/>
              <w:tabs>
                <w:tab w:val="left" w:pos="0"/>
                <w:tab w:val="left" w:pos="426"/>
                <w:tab w:val="right" w:pos="6804"/>
              </w:tabs>
              <w:spacing w:before="60" w:after="60" w:line="240" w:lineRule="auto"/>
              <w:jc w:val="center"/>
              <w:rPr>
                <w:rFonts w:ascii="Calibri" w:hAnsi="Calibri" w:cs="Arial"/>
                <w:sz w:val="20"/>
              </w:rPr>
            </w:pPr>
            <w:r w:rsidRPr="00F82D84">
              <w:rPr>
                <w:rFonts w:ascii="Calibri" w:hAnsi="Calibri" w:cs="Arial"/>
                <w:sz w:val="20"/>
              </w:rPr>
              <w:t>Nabídková cena odpovídající 1 hodině poskytování služeb</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Cena za 1 hodinu poskytování služeb bez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 xml:space="preserve"> Kč</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Sazba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Výše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Kč</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Cena za 1 hodinu poskytování služeb vč.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Kč</w:t>
            </w:r>
          </w:p>
        </w:tc>
      </w:tr>
    </w:tbl>
    <w:p w:rsidRPr="00F82D84" w:rsidR="00347527" w:rsidP="00DC526F" w:rsidRDefault="00347527">
      <w:pPr>
        <w:spacing w:before="60"/>
        <w:rPr>
          <w:rFonts w:cs="Arial"/>
          <w:b/>
          <w:bCs/>
        </w:rPr>
      </w:pPr>
    </w:p>
    <w:p w:rsidRPr="00F82D84" w:rsidR="00347527" w:rsidP="0082125D" w:rsidRDefault="00347527">
      <w:pPr>
        <w:widowControl/>
        <w:spacing w:after="200" w:line="276" w:lineRule="auto"/>
        <w:rPr>
          <w:rFonts w:cs="Arial"/>
          <w:b/>
          <w:bCs/>
        </w:rPr>
      </w:pPr>
      <w:r w:rsidRPr="00F82D84">
        <w:rPr>
          <w:rFonts w:cs="Arial"/>
          <w:b/>
          <w:bCs/>
        </w:rPr>
        <w:br w:type="page"/>
      </w:r>
      <w:r w:rsidRPr="00F82D84">
        <w:rPr>
          <w:rFonts w:cs="Arial"/>
          <w:b/>
          <w:bCs/>
        </w:rPr>
        <w:lastRenderedPageBreak/>
        <w:t>Poskytovatel: _____________</w:t>
      </w:r>
    </w:p>
    <w:p w:rsidRPr="00F82D84" w:rsidR="00347527" w:rsidP="00DC526F" w:rsidRDefault="00347527">
      <w:pPr>
        <w:spacing w:before="60"/>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6096"/>
        <w:gridCol w:w="2976"/>
      </w:tblGrid>
      <w:tr w:rsidRPr="00F82D84" w:rsidR="00347527" w:rsidTr="00FD5A8C">
        <w:tc>
          <w:tcPr>
            <w:tcW w:w="6096" w:type="dxa"/>
            <w:shd w:val="clear" w:color="auto" w:fill="F2F2F2"/>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Poskytování služeb (dle bodu 2. a  3. ZD) pro část 3. veřejné zakázky: „Poskytování služeb specialisty“.</w:t>
            </w:r>
          </w:p>
        </w:tc>
        <w:tc>
          <w:tcPr>
            <w:tcW w:w="2976" w:type="dxa"/>
            <w:shd w:val="clear" w:color="auto" w:fill="F2F2F2"/>
          </w:tcPr>
          <w:p w:rsidRPr="00F82D84" w:rsidR="00347527" w:rsidP="00DC526F" w:rsidRDefault="00347527">
            <w:pPr>
              <w:pStyle w:val="Smlouva-slo"/>
              <w:tabs>
                <w:tab w:val="left" w:pos="0"/>
                <w:tab w:val="left" w:pos="426"/>
                <w:tab w:val="right" w:pos="6804"/>
              </w:tabs>
              <w:spacing w:before="60" w:after="60" w:line="240" w:lineRule="auto"/>
              <w:jc w:val="center"/>
              <w:rPr>
                <w:rFonts w:ascii="Calibri" w:hAnsi="Calibri" w:cs="Arial"/>
                <w:sz w:val="20"/>
              </w:rPr>
            </w:pPr>
            <w:r w:rsidRPr="00F82D84">
              <w:rPr>
                <w:rFonts w:ascii="Calibri" w:hAnsi="Calibri" w:cs="Arial"/>
                <w:sz w:val="20"/>
              </w:rPr>
              <w:t>Nabídková cena odpovídající 1 hodině poskytování služeb</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Cena za 1 hodinu poskytování služeb bez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 xml:space="preserve"> Kč</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Sazba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Výše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Kč</w:t>
            </w:r>
          </w:p>
        </w:tc>
      </w:tr>
      <w:tr w:rsidRPr="00F82D84" w:rsidR="00347527" w:rsidTr="00FD5A8C">
        <w:tc>
          <w:tcPr>
            <w:tcW w:w="6096" w:type="dxa"/>
            <w:vAlign w:val="center"/>
          </w:tcPr>
          <w:p w:rsidRPr="00F82D84" w:rsidR="00347527" w:rsidP="00DC526F" w:rsidRDefault="00347527">
            <w:pPr>
              <w:pStyle w:val="Smlouva-slo"/>
              <w:tabs>
                <w:tab w:val="left" w:pos="176"/>
                <w:tab w:val="right" w:pos="6804"/>
              </w:tabs>
              <w:spacing w:before="60" w:after="60" w:line="240" w:lineRule="auto"/>
              <w:ind w:left="176"/>
              <w:jc w:val="left"/>
              <w:rPr>
                <w:rFonts w:ascii="Calibri" w:hAnsi="Calibri" w:cs="Arial"/>
                <w:sz w:val="20"/>
              </w:rPr>
            </w:pPr>
            <w:r w:rsidRPr="00F82D84">
              <w:rPr>
                <w:rFonts w:ascii="Calibri" w:hAnsi="Calibri" w:cs="Arial"/>
                <w:sz w:val="20"/>
              </w:rPr>
              <w:t>Cena za 1 hodinu poskytování služeb vč. DPH</w:t>
            </w:r>
          </w:p>
        </w:tc>
        <w:tc>
          <w:tcPr>
            <w:tcW w:w="2976" w:type="dxa"/>
          </w:tcPr>
          <w:p w:rsidRPr="00F82D84" w:rsidR="00347527" w:rsidP="00DC526F" w:rsidRDefault="00347527">
            <w:pPr>
              <w:pStyle w:val="Smlouva-slo"/>
              <w:tabs>
                <w:tab w:val="left" w:pos="0"/>
                <w:tab w:val="left" w:pos="426"/>
                <w:tab w:val="right" w:pos="6804"/>
              </w:tabs>
              <w:spacing w:before="60" w:after="60" w:line="240" w:lineRule="auto"/>
              <w:jc w:val="right"/>
              <w:rPr>
                <w:rFonts w:ascii="Calibri" w:hAnsi="Calibri" w:cs="Arial"/>
                <w:sz w:val="20"/>
              </w:rPr>
            </w:pPr>
            <w:r w:rsidRPr="00F82D84">
              <w:rPr>
                <w:rFonts w:ascii="Calibri" w:hAnsi="Calibri" w:cs="Arial"/>
                <w:sz w:val="20"/>
              </w:rPr>
              <w:t>Kč</w:t>
            </w:r>
          </w:p>
        </w:tc>
      </w:tr>
    </w:tbl>
    <w:p w:rsidRPr="00F82D84" w:rsidR="00347527" w:rsidP="00DC526F" w:rsidRDefault="00347527"/>
    <w:sectPr w:rsidRPr="00F82D84" w:rsidR="00347527" w:rsidSect="00B37A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47527" w:rsidRDefault="00347527">
      <w:r>
        <w:separator/>
      </w:r>
    </w:p>
  </w:endnote>
  <w:endnote w:type="continuationSeparator" w:id="0">
    <w:p w:rsidR="00347527" w:rsidRDefault="0034752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7E4616" w:rsidR="00347527" w:rsidP="00EE4BC2" w:rsidRDefault="00347527">
    <w:pPr>
      <w:pStyle w:val="Zpat"/>
      <w:tabs>
        <w:tab w:val="left" w:pos="5640"/>
      </w:tabs>
      <w:rPr>
        <w:sz w:val="20"/>
        <w:szCs w:val="20"/>
      </w:rPr>
    </w:pPr>
    <w:r w:rsidRPr="00EE4BC2">
      <w:rPr>
        <w:sz w:val="20"/>
        <w:szCs w:val="20"/>
      </w:rPr>
      <w:tab/>
    </w:r>
    <w:r w:rsidRPr="007E4616">
      <w:rPr>
        <w:sz w:val="20"/>
        <w:szCs w:val="20"/>
      </w:rPr>
      <w:fldChar w:fldCharType="begin"/>
    </w:r>
    <w:r w:rsidRPr="007E4616">
      <w:rPr>
        <w:sz w:val="20"/>
        <w:szCs w:val="20"/>
      </w:rPr>
      <w:instrText>PAGE   \* MERGEFORMAT</w:instrText>
    </w:r>
    <w:r w:rsidRPr="007E4616">
      <w:rPr>
        <w:sz w:val="20"/>
        <w:szCs w:val="20"/>
      </w:rPr>
      <w:fldChar w:fldCharType="separate"/>
    </w:r>
    <w:r w:rsidR="00FE27DB">
      <w:rPr>
        <w:noProof/>
        <w:sz w:val="20"/>
        <w:szCs w:val="20"/>
      </w:rPr>
      <w:t>1</w:t>
    </w:r>
    <w:r w:rsidRPr="007E4616">
      <w:rPr>
        <w:sz w:val="20"/>
        <w:szCs w:val="20"/>
      </w:rPr>
      <w:fldChar w:fldCharType="end"/>
    </w:r>
    <w:r w:rsidRPr="007E4616">
      <w:rPr>
        <w:sz w:val="20"/>
        <w:szCs w:val="20"/>
      </w:rPr>
      <w:t>/</w:t>
    </w:r>
    <w:r w:rsidR="00FE27DB">
      <w:fldChar w:fldCharType="begin"/>
    </w:r>
    <w:r w:rsidR="00FE27DB">
      <w:instrText xml:space="preserve"> SECTIONPAGES   \* MERGEFORMAT </w:instrText>
    </w:r>
    <w:r w:rsidR="00FE27DB">
      <w:fldChar w:fldCharType="separate"/>
    </w:r>
    <w:r w:rsidRPr="00FE27DB" w:rsidR="00FE27DB">
      <w:rPr>
        <w:noProof/>
        <w:sz w:val="20"/>
        <w:szCs w:val="20"/>
      </w:rPr>
      <w:t>16</w:t>
    </w:r>
    <w:r w:rsidR="00FE27DB">
      <w:rPr>
        <w:noProof/>
        <w:sz w:val="20"/>
        <w:szCs w:val="20"/>
      </w:rPr>
      <w:fldChar w:fldCharType="end"/>
    </w:r>
    <w:r w:rsidRPr="007E4616">
      <w:rPr>
        <w:sz w:val="20"/>
        <w:szCs w:val="20"/>
      </w:rPr>
      <w:tab/>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47527" w:rsidRDefault="00347527">
      <w:r>
        <w:separator/>
      </w:r>
    </w:p>
  </w:footnote>
  <w:footnote w:type="continuationSeparator" w:id="0">
    <w:p w:rsidR="00347527" w:rsidRDefault="0034752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7527" w:rsidRDefault="00347527">
    <w:pPr>
      <w:pStyle w:val="Zhlav"/>
    </w:pPr>
  </w:p>
  <w:p w:rsidR="00347527" w:rsidRDefault="00347527">
    <w:pPr>
      <w:pStyle w:val="Zhlav"/>
    </w:pPr>
  </w:p>
  <w:p w:rsidR="00347527" w:rsidRDefault="00347527">
    <w:pPr>
      <w:pStyle w:val="Zhlav"/>
    </w:pPr>
  </w:p>
  <w:p w:rsidR="00347527" w:rsidRDefault="00347527">
    <w:pPr>
      <w:pStyle w:val="Zhlav"/>
    </w:pPr>
  </w:p>
  <w:p w:rsidR="00347527" w:rsidRDefault="00FE27DB">
    <w:pPr>
      <w:pStyle w:val="Zhlav"/>
    </w:pPr>
    <w:r>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margin-left:76.7pt;margin-top:35.4pt;width:449pt;height:42pt;z-index:-251658752;visibility:visible;mso-position-horizontal-relative:page;mso-position-vertical-relative:page" id="obrázek 1" o:spid="_x0000_s2049">
          <v:imagedata o:title="" r:id="rId1"/>
          <w10:wrap anchorx="page" anchory="page"/>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3B0AD1"/>
    <w:multiLevelType w:val="hybridMultilevel"/>
    <w:tmpl w:val="32E27D56"/>
    <w:lvl w:ilvl="0" w:tplc="AFDC2658">
      <w:start w:val="1"/>
      <w:numFmt w:val="decimal"/>
      <w:lvlText w:val="%1."/>
      <w:lvlJc w:val="left"/>
      <w:pPr>
        <w:tabs>
          <w:tab w:val="num" w:pos="360"/>
        </w:tabs>
        <w:ind w:left="360" w:hanging="360"/>
      </w:pPr>
      <w:rPr>
        <w:rFonts w:cs="Times New Roman"/>
        <w:b w:val="false"/>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
    <w:nsid w:val="07736F70"/>
    <w:multiLevelType w:val="hybridMultilevel"/>
    <w:tmpl w:val="BF025212"/>
    <w:lvl w:ilvl="0" w:tplc="793EC5E4">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4541254"/>
    <w:multiLevelType w:val="hybridMultilevel"/>
    <w:tmpl w:val="DCEE28C4"/>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24731676"/>
    <w:multiLevelType w:val="hybridMultilevel"/>
    <w:tmpl w:val="6EE47C24"/>
    <w:lvl w:ilvl="0" w:tplc="EB72FA06">
      <w:start w:val="1"/>
      <w:numFmt w:val="decimal"/>
      <w:lvlText w:val="%1."/>
      <w:lvlJc w:val="left"/>
      <w:pPr>
        <w:ind w:left="644" w:hanging="360"/>
      </w:pPr>
      <w:rPr>
        <w:rFonts w:cs="Times New Roman"/>
        <w:b w:val="false"/>
      </w:rPr>
    </w:lvl>
    <w:lvl w:ilvl="1" w:tplc="04050019">
      <w:start w:val="1"/>
      <w:numFmt w:val="decimal"/>
      <w:lvlText w:val="%2."/>
      <w:lvlJc w:val="left"/>
      <w:pPr>
        <w:tabs>
          <w:tab w:val="num" w:pos="1364"/>
        </w:tabs>
        <w:ind w:left="1364" w:hanging="360"/>
      </w:pPr>
      <w:rPr>
        <w:rFonts w:cs="Times New Roman"/>
      </w:rPr>
    </w:lvl>
    <w:lvl w:ilvl="2" w:tplc="0405001B">
      <w:start w:val="1"/>
      <w:numFmt w:val="decimal"/>
      <w:lvlText w:val="%3."/>
      <w:lvlJc w:val="left"/>
      <w:pPr>
        <w:tabs>
          <w:tab w:val="num" w:pos="2084"/>
        </w:tabs>
        <w:ind w:left="2084" w:hanging="360"/>
      </w:pPr>
      <w:rPr>
        <w:rFonts w:cs="Times New Roman"/>
      </w:rPr>
    </w:lvl>
    <w:lvl w:ilvl="3" w:tplc="0405000F">
      <w:start w:val="1"/>
      <w:numFmt w:val="decimal"/>
      <w:lvlText w:val="%4."/>
      <w:lvlJc w:val="left"/>
      <w:pPr>
        <w:tabs>
          <w:tab w:val="num" w:pos="2804"/>
        </w:tabs>
        <w:ind w:left="2804" w:hanging="360"/>
      </w:pPr>
      <w:rPr>
        <w:rFonts w:cs="Times New Roman"/>
      </w:rPr>
    </w:lvl>
    <w:lvl w:ilvl="4" w:tplc="04050019">
      <w:start w:val="1"/>
      <w:numFmt w:val="decimal"/>
      <w:lvlText w:val="%5."/>
      <w:lvlJc w:val="left"/>
      <w:pPr>
        <w:tabs>
          <w:tab w:val="num" w:pos="3524"/>
        </w:tabs>
        <w:ind w:left="3524" w:hanging="360"/>
      </w:pPr>
      <w:rPr>
        <w:rFonts w:cs="Times New Roman"/>
      </w:rPr>
    </w:lvl>
    <w:lvl w:ilvl="5" w:tplc="0405001B">
      <w:start w:val="1"/>
      <w:numFmt w:val="decimal"/>
      <w:lvlText w:val="%6."/>
      <w:lvlJc w:val="left"/>
      <w:pPr>
        <w:tabs>
          <w:tab w:val="num" w:pos="4244"/>
        </w:tabs>
        <w:ind w:left="4244" w:hanging="360"/>
      </w:pPr>
      <w:rPr>
        <w:rFonts w:cs="Times New Roman"/>
      </w:rPr>
    </w:lvl>
    <w:lvl w:ilvl="6" w:tplc="0405000F">
      <w:start w:val="1"/>
      <w:numFmt w:val="decimal"/>
      <w:lvlText w:val="%7."/>
      <w:lvlJc w:val="left"/>
      <w:pPr>
        <w:tabs>
          <w:tab w:val="num" w:pos="4964"/>
        </w:tabs>
        <w:ind w:left="4964" w:hanging="360"/>
      </w:pPr>
      <w:rPr>
        <w:rFonts w:cs="Times New Roman"/>
      </w:rPr>
    </w:lvl>
    <w:lvl w:ilvl="7" w:tplc="04050019">
      <w:start w:val="1"/>
      <w:numFmt w:val="decimal"/>
      <w:lvlText w:val="%8."/>
      <w:lvlJc w:val="left"/>
      <w:pPr>
        <w:tabs>
          <w:tab w:val="num" w:pos="5684"/>
        </w:tabs>
        <w:ind w:left="5684" w:hanging="360"/>
      </w:pPr>
      <w:rPr>
        <w:rFonts w:cs="Times New Roman"/>
      </w:rPr>
    </w:lvl>
    <w:lvl w:ilvl="8" w:tplc="0405001B">
      <w:start w:val="1"/>
      <w:numFmt w:val="decimal"/>
      <w:lvlText w:val="%9."/>
      <w:lvlJc w:val="left"/>
      <w:pPr>
        <w:tabs>
          <w:tab w:val="num" w:pos="6404"/>
        </w:tabs>
        <w:ind w:left="6404" w:hanging="360"/>
      </w:pPr>
      <w:rPr>
        <w:rFonts w:cs="Times New Roman"/>
      </w:rPr>
    </w:lvl>
  </w:abstractNum>
  <w:abstractNum w:abstractNumId="4">
    <w:nsid w:val="2F883A91"/>
    <w:multiLevelType w:val="hybridMultilevel"/>
    <w:tmpl w:val="BED45AB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5">
    <w:nsid w:val="38740447"/>
    <w:multiLevelType w:val="multilevel"/>
    <w:tmpl w:val="03565B42"/>
    <w:lvl w:ilvl="0">
      <w:start w:val="1"/>
      <w:numFmt w:val="decimal"/>
      <w:pStyle w:val="VZnadpis1"/>
      <w:lvlText w:val="%1."/>
      <w:lvlJc w:val="left"/>
      <w:pPr>
        <w:tabs>
          <w:tab w:val="num" w:pos="624"/>
        </w:tabs>
        <w:ind w:left="432" w:hanging="432"/>
      </w:pPr>
      <w:rPr>
        <w:rFonts w:hint="default" w:cs="Times New Roman"/>
        <w:b/>
      </w:rPr>
    </w:lvl>
    <w:lvl w:ilvl="1">
      <w:start w:val="1"/>
      <w:numFmt w:val="decimal"/>
      <w:pStyle w:val="VZpodnadpis"/>
      <w:lvlText w:val="%1.%2."/>
      <w:lvlJc w:val="left"/>
      <w:pPr>
        <w:tabs>
          <w:tab w:val="num" w:pos="1002"/>
        </w:tabs>
        <w:ind w:left="1002" w:hanging="576"/>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6">
    <w:nsid w:val="391936B8"/>
    <w:multiLevelType w:val="hybridMultilevel"/>
    <w:tmpl w:val="32E27D56"/>
    <w:lvl w:ilvl="0" w:tplc="AFDC2658">
      <w:start w:val="1"/>
      <w:numFmt w:val="decimal"/>
      <w:lvlText w:val="%1."/>
      <w:lvlJc w:val="left"/>
      <w:pPr>
        <w:tabs>
          <w:tab w:val="num" w:pos="720"/>
        </w:tabs>
        <w:ind w:left="720" w:hanging="360"/>
      </w:pPr>
      <w:rPr>
        <w:rFonts w:cs="Times New Roman"/>
        <w:b w:val="fals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nsid w:val="3DD31A3F"/>
    <w:multiLevelType w:val="hybridMultilevel"/>
    <w:tmpl w:val="4212126E"/>
    <w:lvl w:ilvl="0" w:tplc="D7AEC6A6">
      <w:start w:val="1"/>
      <w:numFmt w:val="lowerLetter"/>
      <w:lvlText w:val="%1)"/>
      <w:lvlJc w:val="left"/>
      <w:pPr>
        <w:ind w:left="1440" w:hanging="360"/>
      </w:pPr>
      <w:rPr>
        <w:rFonts w:hint="default" w:cs="Times New Roman"/>
      </w:rPr>
    </w:lvl>
    <w:lvl w:ilvl="1" w:tplc="04050019" w:tentative="true">
      <w:start w:val="1"/>
      <w:numFmt w:val="lowerLetter"/>
      <w:lvlText w:val="%2."/>
      <w:lvlJc w:val="left"/>
      <w:pPr>
        <w:ind w:left="2160" w:hanging="360"/>
      </w:pPr>
      <w:rPr>
        <w:rFonts w:cs="Times New Roman"/>
      </w:rPr>
    </w:lvl>
    <w:lvl w:ilvl="2" w:tplc="0405001B" w:tentative="true">
      <w:start w:val="1"/>
      <w:numFmt w:val="lowerRoman"/>
      <w:lvlText w:val="%3."/>
      <w:lvlJc w:val="right"/>
      <w:pPr>
        <w:ind w:left="2880" w:hanging="180"/>
      </w:pPr>
      <w:rPr>
        <w:rFonts w:cs="Times New Roman"/>
      </w:rPr>
    </w:lvl>
    <w:lvl w:ilvl="3" w:tplc="0405000F" w:tentative="true">
      <w:start w:val="1"/>
      <w:numFmt w:val="decimal"/>
      <w:lvlText w:val="%4."/>
      <w:lvlJc w:val="left"/>
      <w:pPr>
        <w:ind w:left="3600" w:hanging="360"/>
      </w:pPr>
      <w:rPr>
        <w:rFonts w:cs="Times New Roman"/>
      </w:rPr>
    </w:lvl>
    <w:lvl w:ilvl="4" w:tplc="04050019" w:tentative="true">
      <w:start w:val="1"/>
      <w:numFmt w:val="lowerLetter"/>
      <w:lvlText w:val="%5."/>
      <w:lvlJc w:val="left"/>
      <w:pPr>
        <w:ind w:left="4320" w:hanging="360"/>
      </w:pPr>
      <w:rPr>
        <w:rFonts w:cs="Times New Roman"/>
      </w:rPr>
    </w:lvl>
    <w:lvl w:ilvl="5" w:tplc="0405001B" w:tentative="true">
      <w:start w:val="1"/>
      <w:numFmt w:val="lowerRoman"/>
      <w:lvlText w:val="%6."/>
      <w:lvlJc w:val="right"/>
      <w:pPr>
        <w:ind w:left="5040" w:hanging="180"/>
      </w:pPr>
      <w:rPr>
        <w:rFonts w:cs="Times New Roman"/>
      </w:rPr>
    </w:lvl>
    <w:lvl w:ilvl="6" w:tplc="0405000F" w:tentative="true">
      <w:start w:val="1"/>
      <w:numFmt w:val="decimal"/>
      <w:lvlText w:val="%7."/>
      <w:lvlJc w:val="left"/>
      <w:pPr>
        <w:ind w:left="5760" w:hanging="360"/>
      </w:pPr>
      <w:rPr>
        <w:rFonts w:cs="Times New Roman"/>
      </w:rPr>
    </w:lvl>
    <w:lvl w:ilvl="7" w:tplc="04050019" w:tentative="true">
      <w:start w:val="1"/>
      <w:numFmt w:val="lowerLetter"/>
      <w:lvlText w:val="%8."/>
      <w:lvlJc w:val="left"/>
      <w:pPr>
        <w:ind w:left="6480" w:hanging="360"/>
      </w:pPr>
      <w:rPr>
        <w:rFonts w:cs="Times New Roman"/>
      </w:rPr>
    </w:lvl>
    <w:lvl w:ilvl="8" w:tplc="0405001B" w:tentative="true">
      <w:start w:val="1"/>
      <w:numFmt w:val="lowerRoman"/>
      <w:lvlText w:val="%9."/>
      <w:lvlJc w:val="right"/>
      <w:pPr>
        <w:ind w:left="7200" w:hanging="180"/>
      </w:pPr>
      <w:rPr>
        <w:rFonts w:cs="Times New Roman"/>
      </w:rPr>
    </w:lvl>
  </w:abstractNum>
  <w:abstractNum w:abstractNumId="8">
    <w:nsid w:val="3EFA3F3D"/>
    <w:multiLevelType w:val="hybridMultilevel"/>
    <w:tmpl w:val="78A8500E"/>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9">
    <w:nsid w:val="3F283259"/>
    <w:multiLevelType w:val="hybridMultilevel"/>
    <w:tmpl w:val="F6223A2C"/>
    <w:lvl w:ilvl="0" w:tplc="2FB24D5E">
      <w:start w:val="1"/>
      <w:numFmt w:val="decimal"/>
      <w:lvlText w:val="%1."/>
      <w:lvlJc w:val="left"/>
      <w:pPr>
        <w:tabs>
          <w:tab w:val="num" w:pos="360"/>
        </w:tabs>
        <w:ind w:left="360" w:hanging="360"/>
      </w:pPr>
      <w:rPr>
        <w:rFonts w:cs="Times New Roman"/>
        <w:b w:val="false"/>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0">
    <w:nsid w:val="434E55E0"/>
    <w:multiLevelType w:val="hybridMultilevel"/>
    <w:tmpl w:val="FA005C4A"/>
    <w:lvl w:ilvl="0" w:tplc="0405000F">
      <w:start w:val="5"/>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480F30DC"/>
    <w:multiLevelType w:val="hybridMultilevel"/>
    <w:tmpl w:val="40EE4AA4"/>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2">
    <w:nsid w:val="4BEB2D1A"/>
    <w:multiLevelType w:val="hybridMultilevel"/>
    <w:tmpl w:val="DAC435CC"/>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51A90C10"/>
    <w:multiLevelType w:val="hybridMultilevel"/>
    <w:tmpl w:val="C2108DC8"/>
    <w:lvl w:ilvl="0" w:tplc="0405000F">
      <w:start w:val="1"/>
      <w:numFmt w:val="decimal"/>
      <w:lvlText w:val="%1."/>
      <w:lvlJc w:val="left"/>
      <w:pPr>
        <w:tabs>
          <w:tab w:val="num" w:pos="360"/>
        </w:tabs>
        <w:ind w:left="360" w:hanging="360"/>
      </w:pPr>
      <w:rPr>
        <w:rFonts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4">
    <w:nsid w:val="68456D84"/>
    <w:multiLevelType w:val="hybridMultilevel"/>
    <w:tmpl w:val="956031EE"/>
    <w:lvl w:ilvl="0" w:tplc="EE002752">
      <w:start w:val="1"/>
      <w:numFmt w:val="decimal"/>
      <w:lvlText w:val="%1."/>
      <w:lvlJc w:val="left"/>
      <w:pPr>
        <w:tabs>
          <w:tab w:val="num" w:pos="502"/>
        </w:tabs>
        <w:ind w:left="502" w:hanging="360"/>
      </w:pPr>
      <w:rPr>
        <w:rFonts w:hint="default" w:ascii="Calibri" w:hAnsi="Calibri" w:cs="Arial"/>
        <w:color w:val="auto"/>
        <w:sz w:val="22"/>
      </w:rPr>
    </w:lvl>
    <w:lvl w:ilvl="1" w:tplc="04050019">
      <w:start w:val="1"/>
      <w:numFmt w:val="decimal"/>
      <w:lvlText w:val="%2."/>
      <w:lvlJc w:val="left"/>
      <w:pPr>
        <w:tabs>
          <w:tab w:val="num" w:pos="1222"/>
        </w:tabs>
        <w:ind w:left="1222" w:hanging="360"/>
      </w:pPr>
      <w:rPr>
        <w:rFonts w:cs="Times New Roman"/>
      </w:rPr>
    </w:lvl>
    <w:lvl w:ilvl="2" w:tplc="0405001B">
      <w:start w:val="1"/>
      <w:numFmt w:val="decimal"/>
      <w:lvlText w:val="%3."/>
      <w:lvlJc w:val="left"/>
      <w:pPr>
        <w:tabs>
          <w:tab w:val="num" w:pos="1942"/>
        </w:tabs>
        <w:ind w:left="1942" w:hanging="36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decimal"/>
      <w:lvlText w:val="%5."/>
      <w:lvlJc w:val="left"/>
      <w:pPr>
        <w:tabs>
          <w:tab w:val="num" w:pos="3382"/>
        </w:tabs>
        <w:ind w:left="3382" w:hanging="360"/>
      </w:pPr>
      <w:rPr>
        <w:rFonts w:cs="Times New Roman"/>
      </w:rPr>
    </w:lvl>
    <w:lvl w:ilvl="5" w:tplc="0405001B">
      <w:start w:val="1"/>
      <w:numFmt w:val="decimal"/>
      <w:lvlText w:val="%6."/>
      <w:lvlJc w:val="left"/>
      <w:pPr>
        <w:tabs>
          <w:tab w:val="num" w:pos="4102"/>
        </w:tabs>
        <w:ind w:left="4102" w:hanging="36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decimal"/>
      <w:lvlText w:val="%8."/>
      <w:lvlJc w:val="left"/>
      <w:pPr>
        <w:tabs>
          <w:tab w:val="num" w:pos="5542"/>
        </w:tabs>
        <w:ind w:left="5542" w:hanging="360"/>
      </w:pPr>
      <w:rPr>
        <w:rFonts w:cs="Times New Roman"/>
      </w:rPr>
    </w:lvl>
    <w:lvl w:ilvl="8" w:tplc="0405001B">
      <w:start w:val="1"/>
      <w:numFmt w:val="decimal"/>
      <w:lvlText w:val="%9."/>
      <w:lvlJc w:val="left"/>
      <w:pPr>
        <w:tabs>
          <w:tab w:val="num" w:pos="6262"/>
        </w:tabs>
        <w:ind w:left="6262" w:hanging="360"/>
      </w:pPr>
      <w:rPr>
        <w:rFonts w:cs="Times New Roman"/>
      </w:rPr>
    </w:lvl>
  </w:abstractNum>
  <w:abstractNum w:abstractNumId="15">
    <w:nsid w:val="76723AEE"/>
    <w:multiLevelType w:val="hybridMultilevel"/>
    <w:tmpl w:val="9FD63FB2"/>
    <w:lvl w:ilvl="0" w:tplc="F3AEE026">
      <w:start w:val="3"/>
      <w:numFmt w:val="bullet"/>
      <w:lvlText w:val="-"/>
      <w:lvlJc w:val="left"/>
      <w:pPr>
        <w:ind w:left="1080" w:hanging="360"/>
      </w:pPr>
      <w:rPr>
        <w:rFonts w:hint="default" w:ascii="Arial" w:hAnsi="Arial" w:eastAsia="Times New Roman"/>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7"/>
  </w:num>
  <w:num w:numId="15">
    <w:abstractNumId w:val="14"/>
  </w:num>
  <w:num w:numId="16">
    <w:abstractNumId w:val="10"/>
  </w:num>
  <w:num w:numId="17">
    <w:abstractNumId w:val="0"/>
  </w:num>
  <w:num w:numId="18">
    <w:abstractNumId w:val="13"/>
  </w:num>
  <w:num w:numId="19">
    <w:abstractNumId w:val="1"/>
  </w:num>
  <w:num w:numId="20">
    <w:abstractNumId w:val="12"/>
  </w:num>
  <w:num w:numId="21">
    <w:abstractNumId w:val="9"/>
  </w:num>
  <w:num w:numId="22">
    <w:abstractNumId w:val="5"/>
  </w:num>
  <w:num w:numId="23">
    <w:abstractNumId w:val="2"/>
  </w:num>
  <w:num w:numId="24">
    <w:abstractNumId w:val="11"/>
  </w:num>
  <w:num w:numId="25">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2050" v:ext="edit"/>
    <o:shapelayout v:ext="edit">
      <o:idmap data="2" v:ext="edit"/>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FD2"/>
    <w:rsid w:val="00010F1D"/>
    <w:rsid w:val="00011D43"/>
    <w:rsid w:val="00012E0D"/>
    <w:rsid w:val="0002631A"/>
    <w:rsid w:val="0004263A"/>
    <w:rsid w:val="0004328C"/>
    <w:rsid w:val="00066FD2"/>
    <w:rsid w:val="00071C49"/>
    <w:rsid w:val="000768BB"/>
    <w:rsid w:val="00077EC0"/>
    <w:rsid w:val="000816F1"/>
    <w:rsid w:val="00082C37"/>
    <w:rsid w:val="000B00EC"/>
    <w:rsid w:val="000C4B55"/>
    <w:rsid w:val="001049E8"/>
    <w:rsid w:val="00120C07"/>
    <w:rsid w:val="001313C2"/>
    <w:rsid w:val="00135D50"/>
    <w:rsid w:val="00174D3F"/>
    <w:rsid w:val="00182F14"/>
    <w:rsid w:val="001A53F5"/>
    <w:rsid w:val="001B1731"/>
    <w:rsid w:val="001B29B2"/>
    <w:rsid w:val="001B5519"/>
    <w:rsid w:val="001D16A3"/>
    <w:rsid w:val="001E53A1"/>
    <w:rsid w:val="001E6BC3"/>
    <w:rsid w:val="001F7422"/>
    <w:rsid w:val="00204002"/>
    <w:rsid w:val="0021198D"/>
    <w:rsid w:val="002348AA"/>
    <w:rsid w:val="002505CC"/>
    <w:rsid w:val="00250E44"/>
    <w:rsid w:val="00256E07"/>
    <w:rsid w:val="00261E36"/>
    <w:rsid w:val="0026650E"/>
    <w:rsid w:val="00291818"/>
    <w:rsid w:val="002C4A4E"/>
    <w:rsid w:val="002C4D6D"/>
    <w:rsid w:val="002D191F"/>
    <w:rsid w:val="002D7881"/>
    <w:rsid w:val="002E0BC5"/>
    <w:rsid w:val="00314D8B"/>
    <w:rsid w:val="00325F1A"/>
    <w:rsid w:val="00345CFC"/>
    <w:rsid w:val="00347527"/>
    <w:rsid w:val="003513E7"/>
    <w:rsid w:val="003A1AA0"/>
    <w:rsid w:val="003B05E6"/>
    <w:rsid w:val="003C6E50"/>
    <w:rsid w:val="003D283B"/>
    <w:rsid w:val="003F1479"/>
    <w:rsid w:val="003F1DDE"/>
    <w:rsid w:val="0040588A"/>
    <w:rsid w:val="00406311"/>
    <w:rsid w:val="004516DF"/>
    <w:rsid w:val="00466586"/>
    <w:rsid w:val="00467874"/>
    <w:rsid w:val="00467FDE"/>
    <w:rsid w:val="004721F5"/>
    <w:rsid w:val="004A5162"/>
    <w:rsid w:val="004B16A5"/>
    <w:rsid w:val="004C49C7"/>
    <w:rsid w:val="004D2F94"/>
    <w:rsid w:val="004F2481"/>
    <w:rsid w:val="004F3B5D"/>
    <w:rsid w:val="004F7BE5"/>
    <w:rsid w:val="005758D9"/>
    <w:rsid w:val="0059362D"/>
    <w:rsid w:val="005A3268"/>
    <w:rsid w:val="00606F74"/>
    <w:rsid w:val="00644E12"/>
    <w:rsid w:val="00647EBD"/>
    <w:rsid w:val="00660A7F"/>
    <w:rsid w:val="006652FD"/>
    <w:rsid w:val="00675AF4"/>
    <w:rsid w:val="00697472"/>
    <w:rsid w:val="006B0617"/>
    <w:rsid w:val="006B6B14"/>
    <w:rsid w:val="006C2254"/>
    <w:rsid w:val="006C5052"/>
    <w:rsid w:val="006D00E8"/>
    <w:rsid w:val="006E20D8"/>
    <w:rsid w:val="006F1B08"/>
    <w:rsid w:val="006F2A22"/>
    <w:rsid w:val="0070509E"/>
    <w:rsid w:val="00710CA8"/>
    <w:rsid w:val="00725E80"/>
    <w:rsid w:val="00726ABE"/>
    <w:rsid w:val="00736431"/>
    <w:rsid w:val="007538C8"/>
    <w:rsid w:val="00772EE2"/>
    <w:rsid w:val="0078100C"/>
    <w:rsid w:val="007838DE"/>
    <w:rsid w:val="00784D8B"/>
    <w:rsid w:val="007A6D31"/>
    <w:rsid w:val="007B1DD9"/>
    <w:rsid w:val="007E4616"/>
    <w:rsid w:val="00800679"/>
    <w:rsid w:val="00811FA2"/>
    <w:rsid w:val="00814685"/>
    <w:rsid w:val="0081634D"/>
    <w:rsid w:val="0082125D"/>
    <w:rsid w:val="008218A0"/>
    <w:rsid w:val="008331F2"/>
    <w:rsid w:val="0083594B"/>
    <w:rsid w:val="00881178"/>
    <w:rsid w:val="008871B9"/>
    <w:rsid w:val="008A18F7"/>
    <w:rsid w:val="008A2456"/>
    <w:rsid w:val="008A5F3F"/>
    <w:rsid w:val="008A6164"/>
    <w:rsid w:val="008B5FDB"/>
    <w:rsid w:val="008D7692"/>
    <w:rsid w:val="00922289"/>
    <w:rsid w:val="00946E8C"/>
    <w:rsid w:val="00950C71"/>
    <w:rsid w:val="00970491"/>
    <w:rsid w:val="00987E50"/>
    <w:rsid w:val="009C1E6D"/>
    <w:rsid w:val="009C5B1E"/>
    <w:rsid w:val="009F61BC"/>
    <w:rsid w:val="00A03DA6"/>
    <w:rsid w:val="00A100E5"/>
    <w:rsid w:val="00A271D0"/>
    <w:rsid w:val="00A41136"/>
    <w:rsid w:val="00A6274D"/>
    <w:rsid w:val="00A801E2"/>
    <w:rsid w:val="00AB583E"/>
    <w:rsid w:val="00AB7F44"/>
    <w:rsid w:val="00B002B5"/>
    <w:rsid w:val="00B0212B"/>
    <w:rsid w:val="00B029D1"/>
    <w:rsid w:val="00B37A90"/>
    <w:rsid w:val="00B47F9C"/>
    <w:rsid w:val="00B61FD3"/>
    <w:rsid w:val="00B825AE"/>
    <w:rsid w:val="00B879AA"/>
    <w:rsid w:val="00B9052A"/>
    <w:rsid w:val="00BD1711"/>
    <w:rsid w:val="00BD4FBE"/>
    <w:rsid w:val="00BE4B05"/>
    <w:rsid w:val="00BF14AA"/>
    <w:rsid w:val="00BF2FC9"/>
    <w:rsid w:val="00BF7332"/>
    <w:rsid w:val="00C0132B"/>
    <w:rsid w:val="00C02A3B"/>
    <w:rsid w:val="00C111D6"/>
    <w:rsid w:val="00C253BE"/>
    <w:rsid w:val="00C36B41"/>
    <w:rsid w:val="00C60A34"/>
    <w:rsid w:val="00C61D74"/>
    <w:rsid w:val="00C7087C"/>
    <w:rsid w:val="00C71004"/>
    <w:rsid w:val="00C74A18"/>
    <w:rsid w:val="00C81F32"/>
    <w:rsid w:val="00CB711C"/>
    <w:rsid w:val="00CD1781"/>
    <w:rsid w:val="00D25F94"/>
    <w:rsid w:val="00D36BFC"/>
    <w:rsid w:val="00D57EE1"/>
    <w:rsid w:val="00D94343"/>
    <w:rsid w:val="00DC526F"/>
    <w:rsid w:val="00DE149A"/>
    <w:rsid w:val="00DF0AED"/>
    <w:rsid w:val="00DF46BC"/>
    <w:rsid w:val="00E00578"/>
    <w:rsid w:val="00E06D18"/>
    <w:rsid w:val="00E27813"/>
    <w:rsid w:val="00E350F8"/>
    <w:rsid w:val="00E462E2"/>
    <w:rsid w:val="00E5009C"/>
    <w:rsid w:val="00E607A3"/>
    <w:rsid w:val="00E70F09"/>
    <w:rsid w:val="00E7456C"/>
    <w:rsid w:val="00E91F77"/>
    <w:rsid w:val="00E93F81"/>
    <w:rsid w:val="00EB1FF5"/>
    <w:rsid w:val="00EC3F2F"/>
    <w:rsid w:val="00ED61A5"/>
    <w:rsid w:val="00EE4BC2"/>
    <w:rsid w:val="00EE7961"/>
    <w:rsid w:val="00F0261D"/>
    <w:rsid w:val="00F0286E"/>
    <w:rsid w:val="00F101E8"/>
    <w:rsid w:val="00F1570B"/>
    <w:rsid w:val="00F2070D"/>
    <w:rsid w:val="00F32A62"/>
    <w:rsid w:val="00F35B91"/>
    <w:rsid w:val="00F61C69"/>
    <w:rsid w:val="00F73102"/>
    <w:rsid w:val="00F80BBC"/>
    <w:rsid w:val="00F81EB0"/>
    <w:rsid w:val="00F82D84"/>
    <w:rsid w:val="00F87B46"/>
    <w:rsid w:val="00FC604B"/>
    <w:rsid w:val="00FD5A8C"/>
    <w:rsid w:val="00FE27DB"/>
    <w:rsid w:val="00FE4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50"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header"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66FD2"/>
    <w:pPr>
      <w:widowControl w:val="false"/>
    </w:pPr>
    <w:rPr>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rsid w:val="00066FD2"/>
    <w:pPr>
      <w:widowControl/>
      <w:tabs>
        <w:tab w:val="center" w:pos="4536"/>
        <w:tab w:val="right" w:pos="9072"/>
      </w:tabs>
    </w:pPr>
  </w:style>
  <w:style w:type="character" w:styleId="ZhlavChar" w:customStyle="true">
    <w:name w:val="Záhlaví Char"/>
    <w:basedOn w:val="Standardnpsmoodstavce"/>
    <w:link w:val="Zhlav"/>
    <w:uiPriority w:val="99"/>
    <w:locked/>
    <w:rsid w:val="00066FD2"/>
    <w:rPr>
      <w:rFonts w:cs="Times New Roman"/>
    </w:rPr>
  </w:style>
  <w:style w:type="paragraph" w:styleId="Zpat">
    <w:name w:val="footer"/>
    <w:basedOn w:val="Normln"/>
    <w:link w:val="ZpatChar"/>
    <w:uiPriority w:val="99"/>
    <w:rsid w:val="00066FD2"/>
    <w:pPr>
      <w:widowControl/>
      <w:tabs>
        <w:tab w:val="center" w:pos="4536"/>
        <w:tab w:val="right" w:pos="9072"/>
      </w:tabs>
    </w:pPr>
  </w:style>
  <w:style w:type="character" w:styleId="ZpatChar" w:customStyle="true">
    <w:name w:val="Zápatí Char"/>
    <w:basedOn w:val="Standardnpsmoodstavce"/>
    <w:link w:val="Zpat"/>
    <w:uiPriority w:val="99"/>
    <w:locked/>
    <w:rsid w:val="00066FD2"/>
    <w:rPr>
      <w:rFonts w:cs="Times New Roman"/>
    </w:rPr>
  </w:style>
  <w:style w:type="paragraph" w:styleId="Odstavecseseznamem">
    <w:name w:val="List Paragraph"/>
    <w:basedOn w:val="Normln"/>
    <w:uiPriority w:val="99"/>
    <w:qFormat/>
    <w:rsid w:val="00066FD2"/>
    <w:pPr>
      <w:widowControl/>
      <w:ind w:left="708"/>
    </w:pPr>
    <w:rPr>
      <w:rFonts w:ascii="Times New Roman" w:hAnsi="Times New Roman" w:eastAsia="Times New Roman"/>
      <w:sz w:val="24"/>
      <w:szCs w:val="24"/>
      <w:lang w:eastAsia="cs-CZ"/>
    </w:rPr>
  </w:style>
  <w:style w:type="paragraph" w:styleId="BodyA" w:customStyle="true">
    <w:name w:val="Body A"/>
    <w:uiPriority w:val="99"/>
    <w:rsid w:val="00066FD2"/>
    <w:rPr>
      <w:rFonts w:ascii="Helvetica" w:hAnsi="Helvetica"/>
      <w:color w:val="000000"/>
      <w:sz w:val="24"/>
      <w:szCs w:val="20"/>
      <w:lang w:val="en-US"/>
    </w:rPr>
  </w:style>
  <w:style w:type="character" w:styleId="Hypertextovodkaz">
    <w:name w:val="Hyperlink"/>
    <w:basedOn w:val="Standardnpsmoodstavce"/>
    <w:uiPriority w:val="99"/>
    <w:rsid w:val="00066FD2"/>
    <w:rPr>
      <w:rFonts w:cs="Times New Roman"/>
      <w:color w:val="0000FF"/>
      <w:u w:val="single"/>
    </w:rPr>
  </w:style>
  <w:style w:type="paragraph" w:styleId="Smlouva-slo" w:customStyle="true">
    <w:name w:val="Smlouva-číslo"/>
    <w:basedOn w:val="Normln"/>
    <w:uiPriority w:val="99"/>
    <w:rsid w:val="00066FD2"/>
    <w:pPr>
      <w:snapToGrid w:val="false"/>
      <w:spacing w:before="120" w:line="240" w:lineRule="atLeast"/>
      <w:jc w:val="both"/>
    </w:pPr>
    <w:rPr>
      <w:rFonts w:ascii="Times New Roman" w:hAnsi="Times New Roman" w:eastAsia="Times New Roman"/>
      <w:sz w:val="24"/>
      <w:szCs w:val="20"/>
      <w:lang w:eastAsia="cs-CZ"/>
    </w:rPr>
  </w:style>
  <w:style w:type="character" w:styleId="Odkaznakoment">
    <w:name w:val="annotation reference"/>
    <w:basedOn w:val="Standardnpsmoodstavce"/>
    <w:uiPriority w:val="99"/>
    <w:semiHidden/>
    <w:rsid w:val="00066FD2"/>
    <w:rPr>
      <w:rFonts w:cs="Times New Roman"/>
      <w:sz w:val="16"/>
      <w:szCs w:val="16"/>
    </w:rPr>
  </w:style>
  <w:style w:type="paragraph" w:styleId="Textkomente">
    <w:name w:val="annotation text"/>
    <w:basedOn w:val="Normln"/>
    <w:link w:val="TextkomenteChar"/>
    <w:uiPriority w:val="99"/>
    <w:semiHidden/>
    <w:rsid w:val="00066FD2"/>
    <w:rPr>
      <w:sz w:val="20"/>
      <w:szCs w:val="20"/>
    </w:rPr>
  </w:style>
  <w:style w:type="character" w:styleId="TextkomenteChar" w:customStyle="true">
    <w:name w:val="Text komentáře Char"/>
    <w:basedOn w:val="Standardnpsmoodstavce"/>
    <w:link w:val="Textkomente"/>
    <w:uiPriority w:val="99"/>
    <w:semiHidden/>
    <w:locked/>
    <w:rsid w:val="00066FD2"/>
    <w:rPr>
      <w:rFonts w:cs="Times New Roman"/>
      <w:sz w:val="20"/>
      <w:szCs w:val="20"/>
    </w:rPr>
  </w:style>
  <w:style w:type="paragraph" w:styleId="Textbubliny">
    <w:name w:val="Balloon Text"/>
    <w:basedOn w:val="Normln"/>
    <w:link w:val="TextbublinyChar"/>
    <w:uiPriority w:val="99"/>
    <w:semiHidden/>
    <w:rsid w:val="00066FD2"/>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066FD2"/>
    <w:rPr>
      <w:rFonts w:ascii="Tahoma" w:hAnsi="Tahoma" w:cs="Tahoma"/>
      <w:sz w:val="16"/>
      <w:szCs w:val="16"/>
    </w:rPr>
  </w:style>
  <w:style w:type="paragraph" w:styleId="Pedmtkomente">
    <w:name w:val="annotation subject"/>
    <w:basedOn w:val="Textkomente"/>
    <w:next w:val="Textkomente"/>
    <w:link w:val="PedmtkomenteChar"/>
    <w:uiPriority w:val="99"/>
    <w:semiHidden/>
    <w:rsid w:val="00F35B91"/>
    <w:rPr>
      <w:b/>
      <w:bCs/>
    </w:rPr>
  </w:style>
  <w:style w:type="character" w:styleId="PedmtkomenteChar" w:customStyle="true">
    <w:name w:val="Předmět komentáře Char"/>
    <w:basedOn w:val="TextkomenteChar"/>
    <w:link w:val="Pedmtkomente"/>
    <w:uiPriority w:val="99"/>
    <w:semiHidden/>
    <w:locked/>
    <w:rsid w:val="00F35B91"/>
    <w:rPr>
      <w:rFonts w:cs="Times New Roman"/>
      <w:b/>
      <w:bCs/>
      <w:sz w:val="20"/>
      <w:szCs w:val="20"/>
    </w:rPr>
  </w:style>
  <w:style w:type="paragraph" w:styleId="VZnadpis1" w:customStyle="true">
    <w:name w:val="VZ_nadpis 1"/>
    <w:basedOn w:val="Normln"/>
    <w:uiPriority w:val="99"/>
    <w:rsid w:val="003B05E6"/>
    <w:pPr>
      <w:widowControl/>
      <w:numPr>
        <w:numId w:val="22"/>
      </w:numPr>
      <w:tabs>
        <w:tab w:val="left" w:pos="4140"/>
      </w:tabs>
      <w:spacing w:line="320" w:lineRule="atLeast"/>
      <w:jc w:val="both"/>
    </w:pPr>
    <w:rPr>
      <w:rFonts w:ascii="Times New Roman" w:hAnsi="Times New Roman" w:eastAsia="Times New Roman"/>
      <w:b/>
      <w:sz w:val="32"/>
      <w:szCs w:val="32"/>
      <w:lang w:eastAsia="cs-CZ"/>
    </w:rPr>
  </w:style>
  <w:style w:type="paragraph" w:styleId="VZpodnadpis" w:customStyle="true">
    <w:name w:val="VZ_podnadpis"/>
    <w:basedOn w:val="Normln"/>
    <w:uiPriority w:val="99"/>
    <w:rsid w:val="003B05E6"/>
    <w:pPr>
      <w:widowControl/>
      <w:numPr>
        <w:ilvl w:val="1"/>
        <w:numId w:val="22"/>
      </w:numPr>
      <w:autoSpaceDE w:val="false"/>
      <w:autoSpaceDN w:val="false"/>
      <w:adjustRightInd w:val="false"/>
      <w:spacing w:line="320" w:lineRule="atLeast"/>
    </w:pPr>
    <w:rPr>
      <w:rFonts w:ascii="Times New Roman" w:hAnsi="Times New Roman" w:eastAsia="Times New Roman"/>
      <w:sz w:val="24"/>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16</properties:Pages>
  <properties:Words>4726</properties:Words>
  <properties:Characters>27888</properties:Characters>
  <properties:Lines>232</properties:Lines>
  <properties:Paragraphs>65</properties:Paragraphs>
  <properties:TotalTime>14</properties:TotalTime>
  <properties:ScaleCrop>false</properties:ScaleCrop>
  <properties:LinksUpToDate>false</properties:LinksUpToDate>
  <properties:CharactersWithSpaces>32549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2014-09-24T17:07:00Z</dcterms:created>
  <dc:creator/>
  <dc:description/>
  <cp:keywords/>
  <cp:lastModifiedBy/>
  <cp:lastPrinted>2014-07-14T11:46:00Z</cp:lastPrinted>
  <dcterms:modified xmlns:xsi="http://www.w3.org/2001/XMLSchema-instance" xsi:type="dcterms:W3CDTF">2014-09-25T07:54:00Z</dcterms:modified>
  <cp:revision>28</cp:revision>
  <dc:subject/>
  <dc:title/>
</cp:coreProperties>
</file>