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97A2A" w:rsidR="00B72820" w:rsidP="00697A2A" w:rsidRDefault="00B72820">
      <w:pPr>
        <w:widowControl w:val="false"/>
        <w:shd w:val="clear" w:color="auto" w:fill="EEECE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center"/>
        <w:rPr>
          <w:rFonts w:ascii="Arial" w:hAnsi="Arial" w:eastAsia="Times New Roman" w:cs="Arial"/>
          <w:b/>
          <w:caps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caps/>
          <w:sz w:val="20"/>
          <w:szCs w:val="20"/>
          <w:lang w:eastAsia="cs-CZ"/>
        </w:rPr>
        <w:t>Specifikace předmětu plnění</w:t>
      </w:r>
    </w:p>
    <w:p w:rsidRPr="00697A2A" w:rsidR="00CC70FA" w:rsidP="00697A2A" w:rsidRDefault="00CC70FA">
      <w:pPr>
        <w:numPr>
          <w:ilvl w:val="0"/>
          <w:numId w:val="12"/>
        </w:numPr>
        <w:autoSpaceDE w:val="false"/>
        <w:autoSpaceDN w:val="false"/>
        <w:adjustRightInd w:val="false"/>
        <w:spacing w:before="120" w:after="0" w:line="280" w:lineRule="atLeas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výchozí stav</w:t>
      </w:r>
    </w:p>
    <w:p w:rsidRPr="00697A2A" w:rsidR="00CC70FA" w:rsidP="00697A2A" w:rsidRDefault="00925801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Snahou Objednatele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je zajistit vytvoření jednotného systému výkonu pěstounské péče a odborné přípravy náhradních rodičů. K tomu poslouží mimo jiné pilotní ověření sítě služeb na podporu náhradní rodinné péče ve sledované oblasti a v závislosti na tom zajištění vzniku a rozvoje nových služeb na podporu pěstounů při výkonu jejich činnosti.</w:t>
      </w:r>
    </w:p>
    <w:p w:rsidRPr="00697A2A" w:rsidR="00CC70FA" w:rsidP="00697A2A" w:rsidRDefault="00CC70FA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Dohody o výkonu pěstounské péče (dále jen dohody) podle zákona č. 359/1999 Sb., o sociálně-právní ochraně dětí v § 47 a-d, upravují podrobnosti ohledně výkonu práv a povinností osob pečujících a osob v evidenci, a současně informují o možnosti uzavřít dohodu o výkonu pěstounské péče s příslušným pracovištěm sociálně-právní ochrany dětí (dále jen OSPOD) nebo jinou institucí. Osoby pečující nebo osoby v evidenci jsou povinny tyto dohody o výkonu pěstounské péče uzavírat </w:t>
      </w:r>
      <w:r w:rsidR="0079571A">
        <w:rPr>
          <w:rFonts w:ascii="Arial" w:hAnsi="Arial" w:eastAsia="Times New Roman" w:cs="Arial"/>
          <w:sz w:val="20"/>
          <w:szCs w:val="20"/>
          <w:lang w:eastAsia="cs-CZ"/>
        </w:rPr>
        <w:br/>
      </w:r>
      <w:bookmarkStart w:name="_GoBack" w:id="0"/>
      <w:bookmarkEnd w:id="0"/>
      <w:r w:rsidRPr="00697A2A">
        <w:rPr>
          <w:rFonts w:ascii="Arial" w:hAnsi="Arial" w:eastAsia="Times New Roman" w:cs="Arial"/>
          <w:sz w:val="20"/>
          <w:szCs w:val="20"/>
          <w:lang w:eastAsia="cs-CZ"/>
        </w:rPr>
        <w:t>od 1. 1. 2013. Podoba jednotlivých dohod se však může výrazně lišit napříč jednotlivými pracovišti či regiony. Navržená výzkumná metodologie by proto měla zohlednit tato specifika a zahrnovat předvýzkum. Předpokládáme kombinaci kvalitativních a kvantitativních technik sběru dat.</w:t>
      </w:r>
    </w:p>
    <w:p w:rsidRPr="00697A2A" w:rsidR="00CC70FA" w:rsidP="00697A2A" w:rsidRDefault="00CC70FA">
      <w:pPr>
        <w:numPr>
          <w:ilvl w:val="0"/>
          <w:numId w:val="13"/>
        </w:num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předmět plnění</w:t>
      </w:r>
    </w:p>
    <w:p w:rsidRPr="00697A2A" w:rsidR="00CC70FA" w:rsidP="00697A2A" w:rsidRDefault="00CC70FA">
      <w:pPr>
        <w:spacing w:before="120" w:after="0" w:line="280" w:lineRule="atLeast"/>
        <w:ind w:right="23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Předmětem plnění jsou služby spočívající ve zmapování fungování dohod o výkonu pěstounské péče ve všech jeho podstatných aspektech, včetně identifikace příkladů dobré </w:t>
      </w:r>
      <w:r w:rsidR="00F463E0">
        <w:rPr>
          <w:rFonts w:ascii="Arial" w:hAnsi="Arial" w:eastAsia="Times New Roman" w:cs="Arial"/>
          <w:b/>
          <w:sz w:val="20"/>
          <w:szCs w:val="20"/>
          <w:lang w:eastAsia="cs-CZ"/>
        </w:rPr>
        <w:br/>
      </w: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a špatné praxe a</w:t>
      </w:r>
      <w:r w:rsidRPr="00697A2A" w:rsidR="0092580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upozornění na současné implementační deficity institutu. Součástí výstupu budou návrhy na</w:t>
      </w:r>
      <w:r w:rsidRPr="00697A2A" w:rsidR="0092580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metodické, implementační nebo legislativní změny v této oblasti </w:t>
      </w:r>
      <w:r w:rsidR="00F463E0">
        <w:rPr>
          <w:rFonts w:ascii="Arial" w:hAnsi="Arial" w:eastAsia="Times New Roman" w:cs="Arial"/>
          <w:b/>
          <w:sz w:val="20"/>
          <w:szCs w:val="20"/>
          <w:lang w:eastAsia="cs-CZ"/>
        </w:rPr>
        <w:br/>
      </w: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a na možnosti optimalizace služeb poskytovaných pěstounům.</w:t>
      </w:r>
    </w:p>
    <w:p w:rsidRPr="00697A2A" w:rsidR="00CC70FA" w:rsidP="00697A2A" w:rsidRDefault="00925801">
      <w:pPr>
        <w:numPr>
          <w:ilvl w:val="2"/>
          <w:numId w:val="2"/>
        </w:numPr>
        <w:tabs>
          <w:tab w:val="num" w:pos="567"/>
        </w:tabs>
        <w:spacing w:before="120" w:after="0" w:line="280" w:lineRule="atLeast"/>
        <w:ind w:left="567" w:right="23" w:hanging="567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Předmět plnění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je součástí projektu „</w:t>
      </w:r>
      <w:r w:rsidRPr="00697A2A" w:rsidR="00CC70FA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Systémová podpora procesů transformace systému péče o ohrožené děti a rodiny“,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na jehož další aktivity je úzce navázána</w:t>
      </w:r>
      <w:r w:rsidRPr="00697A2A" w:rsidR="00CC70FA">
        <w:rPr>
          <w:rFonts w:ascii="Arial" w:hAnsi="Arial" w:eastAsia="Times New Roman" w:cs="Arial"/>
          <w:i/>
          <w:sz w:val="20"/>
          <w:szCs w:val="20"/>
          <w:lang w:eastAsia="cs-CZ"/>
        </w:rPr>
        <w:t>.</w:t>
      </w:r>
    </w:p>
    <w:p w:rsidRPr="00697A2A" w:rsidR="00CC70FA" w:rsidP="00697A2A" w:rsidRDefault="00CC70FA">
      <w:pPr>
        <w:numPr>
          <w:ilvl w:val="2"/>
          <w:numId w:val="2"/>
        </w:numPr>
        <w:tabs>
          <w:tab w:val="num" w:pos="567"/>
        </w:tabs>
        <w:spacing w:before="120" w:after="0" w:line="280" w:lineRule="atLeast"/>
        <w:ind w:left="567" w:right="23" w:hanging="567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Cílem 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plnění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 je zmapování dosavadních zkušeností účastníků se systémem dohod o výkonu pěstounské péče. Účastníky systému jsou pro potřeby analýzy myšleni:</w:t>
      </w:r>
    </w:p>
    <w:p w:rsidRPr="00697A2A" w:rsidR="00CC70FA" w:rsidP="00697A2A" w:rsidRDefault="00CC70FA">
      <w:pPr>
        <w:numPr>
          <w:ilvl w:val="8"/>
          <w:numId w:val="11"/>
        </w:numPr>
        <w:tabs>
          <w:tab w:val="clear" w:pos="3240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orgány sociálně právní ochrany dětí (dále jen „OSPOD“, n = 212)</w:t>
      </w:r>
    </w:p>
    <w:p w:rsidRPr="00697A2A" w:rsidR="00CC70FA" w:rsidP="00697A2A" w:rsidRDefault="00CC70FA">
      <w:pPr>
        <w:numPr>
          <w:ilvl w:val="8"/>
          <w:numId w:val="11"/>
        </w:numPr>
        <w:tabs>
          <w:tab w:val="clear" w:pos="3240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osoby pověřené zprostředkováváním dohod (n = 115)</w:t>
      </w:r>
    </w:p>
    <w:p w:rsidRPr="00697A2A" w:rsidR="00CC70FA" w:rsidP="00697A2A" w:rsidRDefault="00CC70FA">
      <w:pPr>
        <w:numPr>
          <w:ilvl w:val="8"/>
          <w:numId w:val="11"/>
        </w:numPr>
        <w:tabs>
          <w:tab w:val="clear" w:pos="3240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osoby pečující a osoby v evidenci, jež mohou být v příbuzenském i nepříbuzenském vztahu k dítěti (n = 13000)</w:t>
      </w:r>
    </w:p>
    <w:p w:rsidRPr="00697A2A" w:rsidR="00CC70FA" w:rsidP="00697A2A" w:rsidRDefault="00925801">
      <w:pPr>
        <w:spacing w:before="120" w:after="0" w:line="280" w:lineRule="atLeast"/>
        <w:ind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Objednatel předá Zhotoviteli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r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elevantní kontakty při podpisu S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mlouvy.</w:t>
      </w:r>
    </w:p>
    <w:p w:rsidRPr="00697A2A" w:rsidR="00CC70FA" w:rsidP="00697A2A" w:rsidRDefault="00CC70FA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CC70FA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CC70FA">
      <w:pPr>
        <w:widowControl w:val="false"/>
        <w:shd w:val="clear" w:color="auto" w:fill="EEECE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VÝSTUPY PŘEDMĚTU PLNĚNÍ – </w:t>
      </w:r>
      <w:r w:rsidRPr="00697A2A">
        <w:rPr>
          <w:rFonts w:ascii="Arial" w:hAnsi="Arial" w:eastAsia="Times New Roman" w:cs="Arial"/>
          <w:b/>
          <w:caps/>
          <w:sz w:val="20"/>
          <w:szCs w:val="20"/>
          <w:lang w:eastAsia="cs-CZ"/>
        </w:rPr>
        <w:t>část</w:t>
      </w: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2.</w:t>
      </w: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Výstupem analýzy bude identifikace silných a slabých míst implementace do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 xml:space="preserve">hod o výkonu pěstounské péče 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a návrh změn a úprav pro další fungování institutu dohod.</w:t>
      </w: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Zpracovaná analýza musí obsahovat minimálně následující body:</w:t>
      </w:r>
    </w:p>
    <w:p w:rsidRPr="00697A2A" w:rsidR="00CC70FA" w:rsidP="00697A2A" w:rsidRDefault="00CC70FA">
      <w:pPr>
        <w:numPr>
          <w:ilvl w:val="0"/>
          <w:numId w:val="8"/>
        </w:numPr>
        <w:spacing w:before="120" w:after="0" w:line="280" w:lineRule="atLeast"/>
        <w:ind w:left="851" w:hanging="425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zhodnocení efektivnosti stávajícího systému dohod o výkonu pěstounské péče a způsobu doprovázení pěstounských rodin (Včetně kvantifikace/míry využívání příspěvku na výkon pěstounské péče a vyhodnocení finančního aspektu realizace dohod.)</w:t>
      </w:r>
    </w:p>
    <w:p w:rsidRPr="00697A2A" w:rsidR="00CC70FA" w:rsidP="00697A2A" w:rsidRDefault="00CC70FA">
      <w:pPr>
        <w:numPr>
          <w:ilvl w:val="0"/>
          <w:numId w:val="9"/>
        </w:numPr>
        <w:spacing w:before="120" w:after="0" w:line="280" w:lineRule="atLeast"/>
        <w:ind w:left="851" w:hanging="491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lastRenderedPageBreak/>
        <w:t>zhodnocení efektivnosti následujících jednotlivých ustanovení dohod tak, jak jsou určena zákonem: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právo na poskytnutí trvalé nebo dočasné pomoci při zajištění osobní péče o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svěřené dítě; tato pomoc spočívá zejména v zajištění krátkodobé péče,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právo na poskytnutí pomoci se zajištěním celodenní péče o svěřené dítě nebo děti, která je přiměřená věku dítěte, v rozsahu alespoň 14 kalendářních dnů v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kalendářním roce, jestliže svěřené dítě dosáhlo alespoň věku 2 let,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právo na zprostředkování psychologické, terapeutické nebo jiné odborné pomoci alespoň jednou za 6 měsíců, 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právo na zprostředkování nebo zajištění bezplatné možnosti zvyšovat si znalosti a dovednosti,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právo na pomoc při plnění povinností, včetně pomoci při zajištění místa pro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uskutečňování styku oprávněných osob s dítětem a při zajištění asistence při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tomto styku, 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povinnost zvyšovat si znalosti a dovednosti v oblasti výchovy a péče o dítě v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rozsahu 24 hodin v době 12 kalendářních měsíců po sobě jdoucích,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povinnost umožnit sledování naplňování dohody o výkonu pěstounské péče podle § 47b odst. 5 zákona </w:t>
      </w:r>
      <w:r w:rsidRPr="00697A2A" w:rsidR="00FC56E5">
        <w:rPr>
          <w:rFonts w:ascii="Arial" w:hAnsi="Arial" w:cs="Arial"/>
          <w:sz w:val="20"/>
          <w:szCs w:val="20"/>
        </w:rPr>
        <w:t>č. 359/1999 Sb., o sociálně-právní ochraně dětí</w:t>
      </w:r>
      <w:r w:rsidRPr="00697A2A" w:rsidR="00FC56E5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463E0">
        <w:rPr>
          <w:rFonts w:ascii="Arial" w:hAnsi="Arial" w:eastAsia="Times New Roman" w:cs="Arial"/>
          <w:sz w:val="20"/>
          <w:szCs w:val="20"/>
          <w:lang w:eastAsia="cs-CZ"/>
        </w:rPr>
        <w:br/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a spolupracovat se zaměstnancem pověřeným sledovat vývoj dětí podle § 19 odst. 6 zákona </w:t>
      </w:r>
      <w:r w:rsidRPr="00697A2A" w:rsidR="00FC56E5">
        <w:rPr>
          <w:rFonts w:ascii="Arial" w:hAnsi="Arial" w:cs="Arial"/>
          <w:sz w:val="20"/>
          <w:szCs w:val="20"/>
        </w:rPr>
        <w:t>zákon č. 359/1999 Sb., o sociálně-právní ochraně dětí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, </w:t>
      </w:r>
    </w:p>
    <w:p w:rsidRPr="00697A2A" w:rsidR="00CC70FA" w:rsidP="00697A2A" w:rsidRDefault="00CC70FA">
      <w:pPr>
        <w:numPr>
          <w:ilvl w:val="0"/>
          <w:numId w:val="10"/>
        </w:numPr>
        <w:spacing w:before="120" w:after="0" w:line="280" w:lineRule="atLeast"/>
        <w:ind w:left="184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v souladu s individuálním plánem ochrany dítěte povinnost udržovat, rozvíjet a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prohlubovat sounáležitost dítěte s osobami dítěti blízkými, zejména s rodiči a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umožnit styk rodičů s dítětem v pěstounské péči, pokud soud rozhodnutím nestanoví jinak.</w:t>
      </w:r>
    </w:p>
    <w:p w:rsidRPr="00697A2A" w:rsidR="00CC70FA" w:rsidP="00697A2A" w:rsidRDefault="00CC70FA">
      <w:pPr>
        <w:spacing w:before="120" w:after="0" w:line="280" w:lineRule="atLeast"/>
        <w:ind w:left="851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CC70FA">
      <w:pPr>
        <w:numPr>
          <w:ilvl w:val="0"/>
          <w:numId w:val="9"/>
        </w:numPr>
        <w:spacing w:before="120" w:after="0" w:line="280" w:lineRule="atLeast"/>
        <w:ind w:left="851" w:hanging="425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zmapování celkové škály služeb poskytov</w:t>
      </w:r>
      <w:r w:rsidRPr="00697A2A" w:rsidR="00925801">
        <w:rPr>
          <w:rFonts w:ascii="Arial" w:hAnsi="Arial" w:eastAsia="Times New Roman" w:cs="Arial"/>
          <w:sz w:val="20"/>
          <w:szCs w:val="20"/>
          <w:lang w:eastAsia="cs-CZ"/>
        </w:rPr>
        <w:t>aných pěstounům v rámci dohod (v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četně informace, zda jsou nabízeny všem stejné služby nebo je nabídka přizpůsobena potřebám jednotlivých pěstounů.)</w:t>
      </w:r>
    </w:p>
    <w:p w:rsidRPr="00697A2A" w:rsidR="00CC70FA" w:rsidP="00697A2A" w:rsidRDefault="00CC70FA">
      <w:pPr>
        <w:numPr>
          <w:ilvl w:val="0"/>
          <w:numId w:val="9"/>
        </w:numPr>
        <w:spacing w:before="120" w:after="0" w:line="280" w:lineRule="atLeast"/>
        <w:ind w:left="851" w:hanging="425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analýzu silných a slabých stránek institutu dohod, a to z pohledu:</w:t>
      </w:r>
    </w:p>
    <w:p w:rsidRPr="00697A2A" w:rsidR="00CC70FA" w:rsidP="00697A2A" w:rsidRDefault="00CC70FA">
      <w:pPr>
        <w:numPr>
          <w:ilvl w:val="0"/>
          <w:numId w:val="1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pracovníků OSPOD</w:t>
      </w:r>
    </w:p>
    <w:p w:rsidRPr="00697A2A" w:rsidR="00CC70FA" w:rsidP="00697A2A" w:rsidRDefault="00CC70FA">
      <w:pPr>
        <w:numPr>
          <w:ilvl w:val="0"/>
          <w:numId w:val="1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osob pověřených zprostředkováním dohod</w:t>
      </w:r>
    </w:p>
    <w:p w:rsidRPr="00697A2A" w:rsidR="00CC70FA" w:rsidP="00697A2A" w:rsidRDefault="00CC70FA">
      <w:pPr>
        <w:numPr>
          <w:ilvl w:val="0"/>
          <w:numId w:val="1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osob pečujících a osob v evidenci, jež mohou být v příbuzenském i nepříbuzenském vztahu k dítěti </w:t>
      </w:r>
    </w:p>
    <w:p w:rsidRPr="00697A2A" w:rsidR="00CC70FA" w:rsidP="00697A2A" w:rsidRDefault="00CC70FA">
      <w:pPr>
        <w:numPr>
          <w:ilvl w:val="0"/>
          <w:numId w:val="9"/>
        </w:numPr>
        <w:spacing w:before="120" w:after="0" w:line="280" w:lineRule="atLeast"/>
        <w:ind w:left="851" w:hanging="425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návrh metodických úprav institutu dohod s ohledem na jeho další využití a efektivitu</w:t>
      </w:r>
    </w:p>
    <w:p w:rsidRPr="00697A2A" w:rsidR="00CC70FA" w:rsidP="00697A2A" w:rsidRDefault="00CC70FA">
      <w:pPr>
        <w:numPr>
          <w:ilvl w:val="0"/>
          <w:numId w:val="9"/>
        </w:numPr>
        <w:spacing w:before="120" w:after="0" w:line="280" w:lineRule="atLeast"/>
        <w:ind w:left="851" w:hanging="425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návrh pro případné legislativní změny v souvislosti s institutem dohod</w:t>
      </w: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b/>
          <w:sz w:val="20"/>
          <w:szCs w:val="20"/>
          <w:lang w:eastAsia="cs-CZ"/>
        </w:rPr>
        <w:t>Za relevantní statistický vzorek budou pro potřeby analýzy považovány následující počty:</w:t>
      </w:r>
    </w:p>
    <w:p w:rsidRPr="00697A2A" w:rsidR="00CC70FA" w:rsidP="00697A2A" w:rsidRDefault="00CC70FA">
      <w:pPr>
        <w:numPr>
          <w:ilvl w:val="8"/>
          <w:numId w:val="1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pracovníci OSPOD (n=100)</w:t>
      </w:r>
    </w:p>
    <w:p w:rsidRPr="00697A2A" w:rsidR="00CC70FA" w:rsidP="00697A2A" w:rsidRDefault="00CC70FA">
      <w:pPr>
        <w:numPr>
          <w:ilvl w:val="8"/>
          <w:numId w:val="1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lastRenderedPageBreak/>
        <w:t>osoby pověřené zprostředkováváním dohod (n = 50)</w:t>
      </w:r>
    </w:p>
    <w:p w:rsidRPr="00697A2A" w:rsidR="00CC70FA" w:rsidP="00697A2A" w:rsidRDefault="00CC70FA">
      <w:pPr>
        <w:numPr>
          <w:ilvl w:val="8"/>
          <w:numId w:val="1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osoby pečující a osoby v evidenci, jež mohou být v příbuzenském i nepříbuzenském vztahu k dítěti (n=500)</w:t>
      </w:r>
    </w:p>
    <w:p w:rsidRPr="00697A2A" w:rsidR="00CC70FA" w:rsidP="00697A2A" w:rsidRDefault="00CC70FA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97A2A" w:rsidR="00CC70FA" w:rsidP="00697A2A" w:rsidRDefault="00925801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697A2A">
        <w:rPr>
          <w:rFonts w:ascii="Arial" w:hAnsi="Arial" w:eastAsia="Times New Roman" w:cs="Arial"/>
          <w:sz w:val="20"/>
          <w:szCs w:val="20"/>
          <w:lang w:eastAsia="cs-CZ"/>
        </w:rPr>
        <w:t>A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 xml:space="preserve">nalýza musí 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být zpracována v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rozsah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>u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 xml:space="preserve"> 70 - 150 normostran. Součástí výstupu 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plnění musí být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powerpoin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tová prezentace 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>o výsledcích</w:t>
      </w:r>
      <w:r w:rsidRPr="00697A2A">
        <w:rPr>
          <w:rFonts w:ascii="Arial" w:hAnsi="Arial" w:eastAsia="Times New Roman" w:cs="Arial"/>
          <w:sz w:val="20"/>
          <w:szCs w:val="20"/>
          <w:lang w:eastAsia="cs-CZ"/>
        </w:rPr>
        <w:t xml:space="preserve"> zpracované</w:t>
      </w:r>
      <w:r w:rsidRPr="00697A2A" w:rsidR="00CC70FA">
        <w:rPr>
          <w:rFonts w:ascii="Arial" w:hAnsi="Arial" w:eastAsia="Times New Roman" w:cs="Arial"/>
          <w:sz w:val="20"/>
          <w:szCs w:val="20"/>
          <w:lang w:eastAsia="cs-CZ"/>
        </w:rPr>
        <w:t xml:space="preserve"> analýzy.</w:t>
      </w:r>
    </w:p>
    <w:p w:rsidRPr="00697A2A" w:rsidR="00D132A5" w:rsidP="00697A2A" w:rsidRDefault="00D132A5">
      <w:pPr>
        <w:spacing w:before="120" w:after="0" w:line="280" w:lineRule="atLeast"/>
        <w:rPr>
          <w:rFonts w:ascii="Arial" w:hAnsi="Arial" w:cs="Arial"/>
          <w:sz w:val="20"/>
          <w:szCs w:val="20"/>
        </w:rPr>
      </w:pPr>
    </w:p>
    <w:sectPr w:rsidRPr="00697A2A" w:rsidR="00D132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70FA" w:rsidP="00B72820" w:rsidRDefault="00CC70FA">
      <w:pPr>
        <w:spacing w:after="0" w:line="240" w:lineRule="auto"/>
      </w:pPr>
      <w:r>
        <w:separator/>
      </w:r>
    </w:p>
  </w:endnote>
  <w:endnote w:type="continuationSeparator" w:id="0">
    <w:p w:rsidR="00CC70FA" w:rsidP="00B72820" w:rsidRDefault="00C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70FA" w:rsidP="00B72820" w:rsidRDefault="00CC70FA">
      <w:pPr>
        <w:spacing w:after="0" w:line="240" w:lineRule="auto"/>
      </w:pPr>
      <w:r>
        <w:separator/>
      </w:r>
    </w:p>
  </w:footnote>
  <w:footnote w:type="continuationSeparator" w:id="0">
    <w:p w:rsidR="00CC70FA" w:rsidP="00B72820" w:rsidRDefault="00CC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70FA" w:rsidRDefault="00CC70FA">
    <w:pPr>
      <w:pStyle w:val="Zhlav"/>
    </w:pPr>
    <w:r w:rsidRPr="00B72820">
      <w:rPr>
        <w:rFonts w:ascii="Times New Roman" w:hAnsi="Times New Roman" w:eastAsia="Times New Roman" w:cs="Times New Roman"/>
        <w:noProof/>
        <w:sz w:val="24"/>
        <w:szCs w:val="24"/>
        <w:lang w:eastAsia="cs-CZ"/>
      </w:rPr>
      <w:drawing>
        <wp:inline distT="0" distB="0" distL="0" distR="0">
          <wp:extent cx="5629275" cy="564515"/>
          <wp:effectExtent l="0" t="0" r="9525" b="6985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70FA" w:rsidRDefault="00CC70FA">
    <w:pPr>
      <w:pStyle w:val="Zhlav"/>
    </w:pPr>
  </w:p>
  <w:p w:rsidRPr="00F463E0" w:rsidR="00CC70FA" w:rsidP="00B72820" w:rsidRDefault="00CC70FA">
    <w:pPr>
      <w:pStyle w:val="Zhlav"/>
      <w:jc w:val="right"/>
      <w:rPr>
        <w:rFonts w:ascii="Arial" w:hAnsi="Arial" w:cs="Arial"/>
        <w:sz w:val="20"/>
        <w:szCs w:val="20"/>
      </w:rPr>
    </w:pPr>
    <w:r w:rsidRPr="00F463E0">
      <w:rPr>
        <w:rFonts w:ascii="Arial" w:hAnsi="Arial" w:cs="Arial"/>
        <w:sz w:val="20"/>
        <w:szCs w:val="20"/>
      </w:rPr>
      <w:t>Příloha č. 1 Smlouvy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EA47C8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">
    <w:nsid w:val="06145F08"/>
    <w:multiLevelType w:val="hybridMultilevel"/>
    <w:tmpl w:val="CCA46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BB6ED0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4">
    <w:nsid w:val="33271A7D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B048FF"/>
    <w:multiLevelType w:val="multilevel"/>
    <w:tmpl w:val="DF601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7">
    <w:nsid w:val="3BAC64B1"/>
    <w:multiLevelType w:val="hybridMultilevel"/>
    <w:tmpl w:val="CCA46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0B3AE4"/>
    <w:multiLevelType w:val="hybridMultilevel"/>
    <w:tmpl w:val="7BC22FF2"/>
    <w:lvl w:ilvl="0" w:tplc="FC54A7B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926"/>
    <w:multiLevelType w:val="hybridMultilevel"/>
    <w:tmpl w:val="B226E008"/>
    <w:lvl w:ilvl="0" w:tplc="040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6497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2">
    <w:nsid w:val="5D4032F3"/>
    <w:multiLevelType w:val="hybridMultilevel"/>
    <w:tmpl w:val="CCA46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01195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4">
    <w:nsid w:val="6BF1502F"/>
    <w:multiLevelType w:val="hybridMultilevel"/>
    <w:tmpl w:val="DBB076AC"/>
    <w:lvl w:ilvl="0" w:tplc="04050003">
      <w:start w:val="1"/>
      <w:numFmt w:val="bullet"/>
      <w:lvlText w:val="o"/>
      <w:lvlJc w:val="left"/>
      <w:pPr>
        <w:ind w:left="1080" w:hanging="720"/>
      </w:pPr>
      <w:rPr>
        <w:rFonts w:hint="default" w:ascii="Courier New" w:hAnsi="Courier New" w:cs="Courier New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20"/>
    <w:rsid w:val="00697A2A"/>
    <w:rsid w:val="0079571A"/>
    <w:rsid w:val="00925801"/>
    <w:rsid w:val="00B72820"/>
    <w:rsid w:val="00CC70FA"/>
    <w:rsid w:val="00D132A5"/>
    <w:rsid w:val="00F463E0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8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2820"/>
  </w:style>
  <w:style w:type="paragraph" w:styleId="Zpat">
    <w:name w:val="footer"/>
    <w:basedOn w:val="Normln"/>
    <w:link w:val="ZpatChar"/>
    <w:uiPriority w:val="99"/>
    <w:unhideWhenUsed/>
    <w:rsid w:val="00B728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2820"/>
  </w:style>
  <w:style w:type="paragraph" w:styleId="Textbubliny">
    <w:name w:val="Balloon Text"/>
    <w:basedOn w:val="Normln"/>
    <w:link w:val="TextbublinyChar"/>
    <w:uiPriority w:val="99"/>
    <w:semiHidden/>
    <w:unhideWhenUsed/>
    <w:rsid w:val="00B7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282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7282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2820"/>
  </w:style>
  <w:style w:styleId="Zpat" w:type="paragraph">
    <w:name w:val="footer"/>
    <w:basedOn w:val="Normln"/>
    <w:link w:val="ZpatChar"/>
    <w:uiPriority w:val="99"/>
    <w:unhideWhenUsed/>
    <w:rsid w:val="00B7282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2820"/>
  </w:style>
  <w:style w:styleId="Textbubliny" w:type="paragraph">
    <w:name w:val="Balloon Text"/>
    <w:basedOn w:val="Normln"/>
    <w:link w:val="TextbublinyChar"/>
    <w:uiPriority w:val="99"/>
    <w:semiHidden/>
    <w:unhideWhenUsed/>
    <w:rsid w:val="00B7282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282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746</properties:Words>
  <properties:Characters>4406</properties:Characters>
  <properties:Lines>36</properties:Lines>
  <properties:Paragraphs>10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2014-10-17T11:00:00Z</dcterms:created>
  <dc:creator/>
  <cp:lastModifiedBy/>
  <dcterms:modified xmlns:xsi="http://www.w3.org/2001/XMLSchema-instance" xsi:type="dcterms:W3CDTF">2014-10-20T07:48:00Z</dcterms:modified>
  <cp:revision>6</cp:revision>
</cp:coreProperties>
</file>