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BF0967" w:rsidP="00512ACF" w:rsidRDefault="00BF0967">
      <w:pPr>
        <w:jc w:val="center"/>
        <w:rPr>
          <w:rFonts w:ascii="Tahoma" w:hAnsi="Tahoma" w:cs="Tahoma"/>
          <w:b/>
          <w:sz w:val="32"/>
          <w:szCs w:val="32"/>
        </w:rPr>
      </w:pPr>
    </w:p>
    <w:p w:rsidR="00BF0967" w:rsidP="00BF0967" w:rsidRDefault="00BF0967">
      <w:pPr>
        <w:jc w:val="center"/>
        <w:rPr>
          <w:rFonts w:ascii="Tahoma" w:hAnsi="Tahoma" w:cs="Tahoma"/>
          <w:b/>
          <w:sz w:val="32"/>
          <w:szCs w:val="32"/>
        </w:rPr>
      </w:pPr>
    </w:p>
    <w:p w:rsidR="00BF0967" w:rsidP="00BF0967" w:rsidRDefault="00BF0967">
      <w:pPr>
        <w:jc w:val="center"/>
        <w:rPr>
          <w:rFonts w:ascii="Tahoma" w:hAnsi="Tahoma" w:cs="Tahoma"/>
          <w:b/>
          <w:sz w:val="32"/>
          <w:szCs w:val="32"/>
        </w:rPr>
      </w:pPr>
    </w:p>
    <w:p w:rsidR="00BF0967" w:rsidP="00BF0967" w:rsidRDefault="00BF0967">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6927E4" w:rsidP="00BF0967" w:rsidRDefault="006927E4">
      <w:pPr>
        <w:jc w:val="center"/>
        <w:rPr>
          <w:rFonts w:ascii="Tahoma" w:hAnsi="Tahoma" w:cs="Tahoma"/>
          <w:b/>
          <w:sz w:val="32"/>
          <w:szCs w:val="32"/>
        </w:rPr>
      </w:pPr>
    </w:p>
    <w:p w:rsidR="00BF0967" w:rsidP="00BF0967" w:rsidRDefault="00BF0967">
      <w:pPr>
        <w:jc w:val="center"/>
        <w:rPr>
          <w:rFonts w:ascii="Tahoma" w:hAnsi="Tahoma" w:cs="Tahoma"/>
          <w:b/>
          <w:sz w:val="32"/>
          <w:szCs w:val="32"/>
        </w:rPr>
      </w:pPr>
      <w:r>
        <w:rPr>
          <w:rFonts w:ascii="Tahoma" w:hAnsi="Tahoma" w:cs="Tahoma"/>
          <w:b/>
          <w:sz w:val="32"/>
          <w:szCs w:val="32"/>
        </w:rPr>
        <w:t>Příloha č. 3 Zadávací dokumentace</w:t>
      </w:r>
    </w:p>
    <w:p w:rsidRPr="00BF0967" w:rsidR="00BF0967" w:rsidP="006927E4" w:rsidRDefault="00BF0967">
      <w:pPr>
        <w:jc w:val="center"/>
        <w:rPr>
          <w:rFonts w:ascii="Tahoma" w:hAnsi="Tahoma" w:cs="Tahoma"/>
          <w:sz w:val="32"/>
          <w:szCs w:val="32"/>
        </w:rPr>
      </w:pPr>
      <w:r w:rsidRPr="005B5825">
        <w:rPr>
          <w:rFonts w:ascii="Tahoma" w:hAnsi="Tahoma" w:cs="Tahoma"/>
          <w:b/>
        </w:rPr>
        <w:t xml:space="preserve">Výběr dodavatele </w:t>
      </w:r>
      <w:r w:rsidRPr="005B5825">
        <w:rPr>
          <w:rFonts w:ascii="Tahoma" w:hAnsi="Tahoma" w:cs="Tahoma"/>
          <w:b/>
          <w:sz w:val="22"/>
          <w:szCs w:val="22"/>
        </w:rPr>
        <w:t xml:space="preserve">intenzivních kurzů anglického </w:t>
      </w:r>
      <w:r w:rsidR="00B70081">
        <w:rPr>
          <w:rFonts w:ascii="Tahoma" w:hAnsi="Tahoma" w:cs="Tahoma"/>
          <w:b/>
          <w:sz w:val="22"/>
          <w:szCs w:val="22"/>
        </w:rPr>
        <w:t xml:space="preserve">a francouzského </w:t>
      </w:r>
      <w:r w:rsidRPr="005B5825">
        <w:rPr>
          <w:rFonts w:ascii="Tahoma" w:hAnsi="Tahoma" w:cs="Tahoma"/>
          <w:b/>
          <w:sz w:val="22"/>
          <w:szCs w:val="22"/>
        </w:rPr>
        <w:t>jazyka pro</w:t>
      </w:r>
      <w:r>
        <w:rPr>
          <w:rFonts w:ascii="Tahoma" w:hAnsi="Tahoma" w:cs="Tahoma"/>
          <w:b/>
          <w:sz w:val="22"/>
          <w:szCs w:val="22"/>
        </w:rPr>
        <w:t xml:space="preserve"> společnost Mölnlycke Health Care Klinipro s.r.o.</w:t>
      </w: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Pr="00BF0967" w:rsidR="00BF0967" w:rsidP="00BF0967" w:rsidRDefault="00BF0967">
      <w:pPr>
        <w:rPr>
          <w:rFonts w:ascii="Tahoma" w:hAnsi="Tahoma" w:cs="Tahoma"/>
          <w:sz w:val="32"/>
          <w:szCs w:val="32"/>
        </w:rPr>
      </w:pPr>
    </w:p>
    <w:p w:rsidR="00BF0967" w:rsidP="00BF0967" w:rsidRDefault="00BF0967">
      <w:pPr>
        <w:jc w:val="center"/>
        <w:rPr>
          <w:rFonts w:ascii="Tahoma" w:hAnsi="Tahoma" w:cs="Tahoma"/>
          <w:sz w:val="32"/>
          <w:szCs w:val="32"/>
        </w:rPr>
      </w:pPr>
    </w:p>
    <w:p w:rsidR="00BF0967" w:rsidP="00BF0967" w:rsidRDefault="00BF0967">
      <w:pPr>
        <w:tabs>
          <w:tab w:val="left" w:pos="546"/>
        </w:tabs>
        <w:rPr>
          <w:rFonts w:ascii="Tahoma" w:hAnsi="Tahoma" w:cs="Tahoma"/>
          <w:sz w:val="32"/>
          <w:szCs w:val="32"/>
        </w:rPr>
        <w:sectPr w:rsidR="00BF0967" w:rsidSect="00BF0967">
          <w:headerReference w:type="default" r:id="rId8"/>
          <w:footerReference w:type="default" r:id="rId9"/>
          <w:headerReference w:type="first" r:id="rId10"/>
          <w:footerReference w:type="first" r:id="rId11"/>
          <w:pgSz w:w="11906" w:h="16838"/>
          <w:pgMar w:top="1417" w:right="1417" w:bottom="1417" w:left="1417" w:header="510" w:footer="708" w:gutter="0"/>
          <w:pgNumType w:start="1"/>
          <w:cols w:space="708"/>
          <w:titlePg/>
          <w:docGrid w:linePitch="360"/>
        </w:sectPr>
      </w:pPr>
      <w:r>
        <w:rPr>
          <w:rFonts w:ascii="Tahoma" w:hAnsi="Tahoma" w:cs="Tahoma"/>
          <w:sz w:val="32"/>
          <w:szCs w:val="32"/>
        </w:rPr>
        <w:tab/>
      </w:r>
    </w:p>
    <w:p w:rsidR="0029457A" w:rsidP="00BF0967" w:rsidRDefault="0029457A">
      <w:pPr>
        <w:jc w:val="center"/>
        <w:rPr>
          <w:rFonts w:ascii="Tahoma" w:hAnsi="Tahoma" w:cs="Tahoma"/>
          <w:b/>
          <w:sz w:val="32"/>
          <w:szCs w:val="32"/>
        </w:rPr>
      </w:pPr>
    </w:p>
    <w:p w:rsidR="00975BEE" w:rsidP="00BF0967" w:rsidRDefault="004C2BA6">
      <w:pPr>
        <w:jc w:val="center"/>
        <w:rPr>
          <w:rFonts w:ascii="Tahoma" w:hAnsi="Tahoma" w:cs="Tahoma"/>
          <w:b/>
          <w:sz w:val="32"/>
          <w:szCs w:val="32"/>
        </w:rPr>
      </w:pPr>
      <w:r>
        <w:rPr>
          <w:rFonts w:ascii="Tahoma" w:hAnsi="Tahoma" w:cs="Tahoma"/>
          <w:b/>
          <w:sz w:val="32"/>
          <w:szCs w:val="32"/>
        </w:rPr>
        <w:t xml:space="preserve">Smlouva na zajištění jazykového vzdělávání v rámci projektu </w:t>
      </w:r>
      <w:r w:rsidR="004E39FD">
        <w:rPr>
          <w:rFonts w:ascii="Tahoma" w:hAnsi="Tahoma" w:cs="Tahoma"/>
          <w:b/>
          <w:sz w:val="32"/>
          <w:szCs w:val="32"/>
        </w:rPr>
        <w:t>Profesní vzdělávací program</w:t>
      </w:r>
    </w:p>
    <w:p w:rsidRPr="00230660" w:rsidR="00BF0967" w:rsidP="00BF0967" w:rsidRDefault="00BF0967">
      <w:pPr>
        <w:jc w:val="center"/>
        <w:rPr>
          <w:rFonts w:ascii="Tahoma" w:hAnsi="Tahoma" w:cs="Tahoma"/>
          <w:sz w:val="22"/>
          <w:szCs w:val="22"/>
        </w:rPr>
      </w:pPr>
    </w:p>
    <w:p w:rsidRPr="00230660" w:rsidR="00230660" w:rsidP="00230660" w:rsidRDefault="00230660">
      <w:pPr>
        <w:pStyle w:val="Heading2"/>
        <w:numPr>
          <w:ilvl w:val="0"/>
          <w:numId w:val="0"/>
        </w:numPr>
        <w:tabs>
          <w:tab w:val="left" w:pos="708"/>
        </w:tabs>
        <w:spacing w:before="0" w:after="0"/>
        <w:jc w:val="center"/>
        <w:rPr>
          <w:rFonts w:ascii="Tahoma" w:hAnsi="Tahoma" w:cs="Tahoma"/>
          <w:i w:val="false"/>
          <w:sz w:val="22"/>
          <w:szCs w:val="22"/>
        </w:rPr>
      </w:pPr>
    </w:p>
    <w:p w:rsidRPr="00230660" w:rsidR="00230660" w:rsidP="00230660" w:rsidRDefault="00230660">
      <w:pPr>
        <w:pStyle w:val="Heading2"/>
        <w:numPr>
          <w:ilvl w:val="0"/>
          <w:numId w:val="0"/>
        </w:numPr>
        <w:tabs>
          <w:tab w:val="left" w:pos="708"/>
        </w:tabs>
        <w:spacing w:before="0" w:after="0"/>
        <w:jc w:val="center"/>
        <w:rPr>
          <w:rFonts w:ascii="Tahoma" w:hAnsi="Tahoma" w:cs="Tahoma"/>
          <w:i w:val="false"/>
          <w:sz w:val="22"/>
          <w:szCs w:val="22"/>
        </w:rPr>
      </w:pPr>
      <w:r w:rsidRPr="00230660">
        <w:rPr>
          <w:rFonts w:ascii="Tahoma" w:hAnsi="Tahoma" w:cs="Tahoma"/>
          <w:i w:val="false"/>
          <w:sz w:val="22"/>
          <w:szCs w:val="22"/>
        </w:rPr>
        <w:t>I.</w:t>
      </w:r>
    </w:p>
    <w:p w:rsidRPr="00230660" w:rsidR="00230660" w:rsidP="00230660" w:rsidRDefault="00230660">
      <w:pPr>
        <w:pStyle w:val="Heading2"/>
        <w:numPr>
          <w:ilvl w:val="0"/>
          <w:numId w:val="0"/>
        </w:numPr>
        <w:tabs>
          <w:tab w:val="left" w:pos="708"/>
        </w:tabs>
        <w:spacing w:before="0" w:after="120"/>
        <w:jc w:val="center"/>
        <w:rPr>
          <w:rFonts w:ascii="Tahoma" w:hAnsi="Tahoma" w:cs="Tahoma"/>
          <w:i w:val="false"/>
          <w:sz w:val="22"/>
          <w:szCs w:val="22"/>
        </w:rPr>
      </w:pPr>
      <w:r w:rsidRPr="00230660">
        <w:rPr>
          <w:rFonts w:ascii="Tahoma" w:hAnsi="Tahoma" w:cs="Tahoma"/>
          <w:i w:val="false"/>
          <w:sz w:val="22"/>
          <w:szCs w:val="22"/>
        </w:rPr>
        <w:t>Smluvní strany</w:t>
      </w:r>
    </w:p>
    <w:p w:rsidR="00230660" w:rsidP="00230660" w:rsidRDefault="00230660">
      <w:pPr>
        <w:numPr>
          <w:ilvl w:val="0"/>
          <w:numId w:val="31"/>
        </w:numPr>
        <w:tabs>
          <w:tab w:val="left" w:pos="284"/>
        </w:tabs>
        <w:ind w:hanging="1065"/>
        <w:rPr>
          <w:rFonts w:ascii="Tahoma" w:hAnsi="Tahoma" w:cs="Tahoma"/>
          <w:b/>
        </w:rPr>
      </w:pPr>
      <w:r>
        <w:rPr>
          <w:rFonts w:ascii="Tahoma" w:hAnsi="Tahoma" w:cs="Tahoma"/>
          <w:b/>
        </w:rPr>
        <w:t>Mölnlycke Health Care Klinipro s.r.o.</w:t>
      </w:r>
    </w:p>
    <w:p w:rsidR="00230660" w:rsidP="00230660" w:rsidRDefault="00230660">
      <w:pPr>
        <w:tabs>
          <w:tab w:val="left" w:pos="284"/>
        </w:tabs>
        <w:ind w:left="1065"/>
        <w:rPr>
          <w:rFonts w:ascii="Tahoma" w:hAnsi="Tahoma" w:cs="Tahoma"/>
          <w:b/>
        </w:rPr>
      </w:pPr>
    </w:p>
    <w:p w:rsidRPr="00230660" w:rsidR="00230660" w:rsidP="00230660" w:rsidRDefault="00230660">
      <w:pPr>
        <w:jc w:val="both"/>
        <w:rPr>
          <w:rFonts w:ascii="Tahoma" w:hAnsi="Tahoma" w:cs="Tahoma"/>
          <w:sz w:val="22"/>
          <w:szCs w:val="22"/>
        </w:rPr>
      </w:pPr>
      <w:r w:rsidRPr="00230660">
        <w:rPr>
          <w:rFonts w:ascii="Tahoma" w:hAnsi="Tahoma" w:cs="Tahoma"/>
          <w:sz w:val="22"/>
          <w:szCs w:val="22"/>
        </w:rPr>
        <w:t>Sídlo:</w:t>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Na Novém poli 1/382, 733 01 Karviná</w:t>
      </w:r>
    </w:p>
    <w:p w:rsidR="00230660" w:rsidP="00230660" w:rsidRDefault="00230660">
      <w:pPr>
        <w:jc w:val="both"/>
        <w:rPr>
          <w:rFonts w:ascii="Tahoma" w:hAnsi="Tahoma" w:cs="Tahoma"/>
          <w:sz w:val="22"/>
          <w:szCs w:val="22"/>
        </w:rPr>
      </w:pPr>
      <w:r>
        <w:rPr>
          <w:rFonts w:ascii="Tahoma" w:hAnsi="Tahoma" w:cs="Tahoma"/>
          <w:sz w:val="22"/>
          <w:szCs w:val="22"/>
        </w:rPr>
        <w:t>Zastoupená:</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016026">
        <w:rPr>
          <w:rFonts w:ascii="Tahoma" w:hAnsi="Tahoma" w:cs="Tahoma"/>
          <w:sz w:val="22"/>
          <w:szCs w:val="22"/>
        </w:rPr>
        <w:t>Emmanuelem Chilaudem</w:t>
      </w:r>
      <w:r>
        <w:rPr>
          <w:rFonts w:ascii="Tahoma" w:hAnsi="Tahoma" w:cs="Tahoma"/>
          <w:sz w:val="22"/>
          <w:szCs w:val="22"/>
        </w:rPr>
        <w:t>, jednatel</w:t>
      </w:r>
      <w:r w:rsidR="00016026">
        <w:rPr>
          <w:rFonts w:ascii="Tahoma" w:hAnsi="Tahoma" w:cs="Tahoma"/>
          <w:sz w:val="22"/>
          <w:szCs w:val="22"/>
        </w:rPr>
        <w:t>em</w:t>
      </w:r>
    </w:p>
    <w:p w:rsidRPr="00230660" w:rsidR="00230660" w:rsidP="00230660" w:rsidRDefault="00230660">
      <w:pPr>
        <w:jc w:val="both"/>
        <w:rPr>
          <w:rFonts w:ascii="Tahoma" w:hAnsi="Tahoma" w:cs="Tahoma"/>
          <w:sz w:val="22"/>
          <w:szCs w:val="22"/>
        </w:rPr>
      </w:pPr>
      <w:r w:rsidRPr="00230660">
        <w:rPr>
          <w:rFonts w:ascii="Tahoma" w:hAnsi="Tahoma" w:cs="Tahoma"/>
          <w:sz w:val="22"/>
          <w:szCs w:val="22"/>
        </w:rPr>
        <w:t>IČ:</w:t>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25886665</w:t>
      </w:r>
    </w:p>
    <w:p w:rsidRPr="00230660" w:rsidR="00230660" w:rsidP="00230660" w:rsidRDefault="00230660">
      <w:pPr>
        <w:jc w:val="both"/>
        <w:rPr>
          <w:rFonts w:ascii="Tahoma" w:hAnsi="Tahoma" w:cs="Tahoma"/>
          <w:sz w:val="22"/>
          <w:szCs w:val="22"/>
        </w:rPr>
      </w:pPr>
      <w:r w:rsidRPr="00230660">
        <w:rPr>
          <w:rFonts w:ascii="Tahoma" w:hAnsi="Tahoma" w:cs="Tahoma"/>
          <w:sz w:val="22"/>
          <w:szCs w:val="22"/>
        </w:rPr>
        <w:t>DIČ:</w:t>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CZ25886665</w:t>
      </w:r>
    </w:p>
    <w:p w:rsidRPr="00230660" w:rsidR="00230660" w:rsidP="00230660" w:rsidRDefault="00230660">
      <w:pPr>
        <w:ind w:left="2835" w:hanging="2835"/>
        <w:rPr>
          <w:rFonts w:ascii="Tahoma" w:hAnsi="Tahoma" w:cs="Tahoma"/>
          <w:sz w:val="22"/>
          <w:szCs w:val="22"/>
        </w:rPr>
      </w:pPr>
      <w:r w:rsidRPr="00230660">
        <w:rPr>
          <w:rFonts w:ascii="Tahoma" w:hAnsi="Tahoma" w:cs="Tahoma"/>
          <w:sz w:val="22"/>
          <w:szCs w:val="22"/>
        </w:rPr>
        <w:t>Kontaktní osoba:</w:t>
      </w:r>
      <w:r w:rsidRPr="00230660">
        <w:rPr>
          <w:rFonts w:ascii="Tahoma" w:hAnsi="Tahoma" w:cs="Tahoma"/>
          <w:sz w:val="22"/>
          <w:szCs w:val="22"/>
        </w:rPr>
        <w:tab/>
        <w:t>Ing. Jana Ženčová</w:t>
      </w:r>
      <w:r w:rsidRPr="00230660">
        <w:rPr>
          <w:rFonts w:ascii="Tahoma" w:hAnsi="Tahoma" w:cs="Tahoma"/>
          <w:sz w:val="22"/>
          <w:szCs w:val="22"/>
          <w:lang w:val="en-US"/>
        </w:rPr>
        <w:t>;</w:t>
      </w:r>
      <w:r w:rsidRPr="00230660">
        <w:rPr>
          <w:rFonts w:ascii="Tahoma" w:hAnsi="Tahoma" w:cs="Tahoma"/>
          <w:sz w:val="22"/>
          <w:szCs w:val="22"/>
        </w:rPr>
        <w:t xml:space="preserve"> tel.: 597 017 995</w:t>
      </w:r>
      <w:r w:rsidRPr="00230660">
        <w:rPr>
          <w:rFonts w:ascii="Tahoma" w:hAnsi="Tahoma" w:cs="Tahoma"/>
          <w:sz w:val="22"/>
          <w:szCs w:val="22"/>
          <w:lang w:val="en-US"/>
        </w:rPr>
        <w:t>;</w:t>
      </w:r>
    </w:p>
    <w:p w:rsidR="00230660" w:rsidP="00230660" w:rsidRDefault="00230660">
      <w:pPr>
        <w:tabs>
          <w:tab w:val="left" w:pos="284"/>
        </w:tabs>
        <w:ind w:left="1065"/>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230660">
        <w:rPr>
          <w:rFonts w:ascii="Tahoma" w:hAnsi="Tahoma" w:cs="Tahoma"/>
          <w:sz w:val="22"/>
          <w:szCs w:val="22"/>
        </w:rPr>
        <w:t xml:space="preserve">email: </w:t>
      </w:r>
      <w:hyperlink w:history="true" r:id="rId12">
        <w:r w:rsidRPr="00230660">
          <w:rPr>
            <w:rStyle w:val="Hyperlink"/>
            <w:rFonts w:ascii="Tahoma" w:hAnsi="Tahoma" w:cs="Tahoma"/>
            <w:sz w:val="22"/>
            <w:szCs w:val="22"/>
          </w:rPr>
          <w:t>jana.zencova@molnlycke.com</w:t>
        </w:r>
      </w:hyperlink>
    </w:p>
    <w:p w:rsidRPr="00230660" w:rsidR="00230660" w:rsidP="00230660" w:rsidRDefault="00230660">
      <w:pPr>
        <w:tabs>
          <w:tab w:val="left" w:pos="284"/>
        </w:tabs>
        <w:ind w:left="1065"/>
        <w:rPr>
          <w:rFonts w:ascii="Tahoma" w:hAnsi="Tahoma" w:cs="Tahoma"/>
          <w:b/>
        </w:rPr>
      </w:pPr>
    </w:p>
    <w:p w:rsidRPr="00230660" w:rsidR="00230660" w:rsidP="00230660" w:rsidRDefault="00230660">
      <w:pPr>
        <w:tabs>
          <w:tab w:val="left" w:pos="284"/>
        </w:tabs>
        <w:rPr>
          <w:rStyle w:val="okbasic21"/>
          <w:rFonts w:ascii="Tahoma" w:hAnsi="Tahoma" w:cs="Tahoma"/>
          <w:sz w:val="22"/>
          <w:szCs w:val="22"/>
        </w:rPr>
      </w:pPr>
      <w:r w:rsidRPr="00230660">
        <w:rPr>
          <w:rStyle w:val="okbasic21"/>
          <w:rFonts w:ascii="Tahoma" w:hAnsi="Tahoma" w:cs="Tahoma"/>
          <w:sz w:val="22"/>
          <w:szCs w:val="22"/>
        </w:rPr>
        <w:t>dále jen „objednatel“</w:t>
      </w:r>
    </w:p>
    <w:p w:rsidRPr="00230660" w:rsidR="00230660" w:rsidP="00230660" w:rsidRDefault="00230660">
      <w:pPr>
        <w:rPr>
          <w:rFonts w:ascii="Tahoma" w:hAnsi="Tahoma" w:cs="Tahoma"/>
        </w:rPr>
      </w:pPr>
    </w:p>
    <w:p w:rsidR="00230660" w:rsidP="00230660" w:rsidRDefault="00230660">
      <w:pPr>
        <w:numPr>
          <w:ilvl w:val="0"/>
          <w:numId w:val="31"/>
        </w:numPr>
        <w:tabs>
          <w:tab w:val="left" w:pos="284"/>
        </w:tabs>
        <w:ind w:hanging="1065"/>
        <w:rPr>
          <w:rFonts w:ascii="Tahoma" w:hAnsi="Tahoma" w:cs="Tahoma"/>
          <w:b/>
        </w:rPr>
      </w:pPr>
      <w:r w:rsidRPr="00230660">
        <w:rPr>
          <w:rFonts w:ascii="Tahoma" w:hAnsi="Tahoma" w:cs="Tahoma"/>
          <w:b/>
        </w:rPr>
        <w:t>………………………………………………………</w:t>
      </w:r>
    </w:p>
    <w:p w:rsidRPr="00230660" w:rsidR="00230660" w:rsidP="00230660" w:rsidRDefault="00230660">
      <w:pPr>
        <w:tabs>
          <w:tab w:val="left" w:pos="284"/>
        </w:tabs>
        <w:ind w:left="1065"/>
        <w:rPr>
          <w:rFonts w:ascii="Tahoma" w:hAnsi="Tahoma" w:cs="Tahoma"/>
          <w:b/>
        </w:rPr>
      </w:pPr>
    </w:p>
    <w:p w:rsidR="00230660" w:rsidP="00230660" w:rsidRDefault="00230660">
      <w:pPr>
        <w:tabs>
          <w:tab w:val="left" w:pos="284"/>
        </w:tabs>
        <w:rPr>
          <w:rFonts w:ascii="Tahoma" w:hAnsi="Tahoma" w:cs="Tahoma"/>
          <w:sz w:val="22"/>
          <w:szCs w:val="22"/>
        </w:rPr>
      </w:pPr>
      <w:r w:rsidRPr="00230660">
        <w:rPr>
          <w:rFonts w:ascii="Tahoma" w:hAnsi="Tahoma" w:cs="Tahoma"/>
          <w:sz w:val="22"/>
          <w:szCs w:val="22"/>
        </w:rPr>
        <w:t>Sídlo</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230660">
        <w:rPr>
          <w:rFonts w:ascii="Tahoma" w:hAnsi="Tahoma" w:cs="Tahoma"/>
          <w:sz w:val="22"/>
          <w:szCs w:val="22"/>
        </w:rPr>
        <w:tab/>
        <w:t>……………………………………………………………</w:t>
      </w:r>
    </w:p>
    <w:p w:rsidR="00230660" w:rsidP="00230660" w:rsidRDefault="00230660">
      <w:pPr>
        <w:tabs>
          <w:tab w:val="left" w:pos="284"/>
        </w:tabs>
        <w:rPr>
          <w:rFonts w:ascii="Tahoma" w:hAnsi="Tahoma" w:cs="Tahoma"/>
          <w:sz w:val="22"/>
          <w:szCs w:val="22"/>
        </w:rPr>
      </w:pPr>
      <w:r>
        <w:rPr>
          <w:rFonts w:ascii="Tahoma" w:hAnsi="Tahoma" w:cs="Tahoma"/>
          <w:sz w:val="22"/>
          <w:szCs w:val="22"/>
        </w:rPr>
        <w:t>Zastoupená:</w:t>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rsidR="00230660" w:rsidP="00230660" w:rsidRDefault="00230660">
      <w:pPr>
        <w:tabs>
          <w:tab w:val="left" w:pos="284"/>
        </w:tabs>
        <w:rPr>
          <w:rFonts w:ascii="Tahoma" w:hAnsi="Tahoma" w:cs="Tahoma"/>
          <w:sz w:val="22"/>
          <w:szCs w:val="22"/>
        </w:rPr>
      </w:pPr>
      <w:r w:rsidRPr="00230660">
        <w:rPr>
          <w:rFonts w:ascii="Tahoma" w:hAnsi="Tahoma" w:cs="Tahoma"/>
          <w:sz w:val="22"/>
          <w:szCs w:val="22"/>
        </w:rPr>
        <w:t>IČ:</w:t>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w:t>
      </w:r>
      <w:r w:rsidRPr="00230660">
        <w:rPr>
          <w:rFonts w:ascii="Tahoma" w:hAnsi="Tahoma" w:cs="Tahoma"/>
          <w:sz w:val="22"/>
          <w:szCs w:val="22"/>
        </w:rPr>
        <w:tab/>
      </w:r>
      <w:r w:rsidRPr="00230660">
        <w:rPr>
          <w:rFonts w:ascii="Tahoma" w:hAnsi="Tahoma" w:cs="Tahoma"/>
          <w:sz w:val="22"/>
          <w:szCs w:val="22"/>
        </w:rPr>
        <w:tab/>
      </w:r>
    </w:p>
    <w:p w:rsidR="00230660" w:rsidP="00230660" w:rsidRDefault="00230660">
      <w:pPr>
        <w:tabs>
          <w:tab w:val="left" w:pos="284"/>
        </w:tabs>
        <w:rPr>
          <w:rFonts w:ascii="Tahoma" w:hAnsi="Tahoma" w:cs="Tahoma"/>
          <w:sz w:val="22"/>
          <w:szCs w:val="22"/>
        </w:rPr>
      </w:pPr>
      <w:r w:rsidRPr="00230660">
        <w:rPr>
          <w:rFonts w:ascii="Tahoma" w:hAnsi="Tahoma" w:cs="Tahoma"/>
          <w:sz w:val="22"/>
          <w:szCs w:val="22"/>
        </w:rPr>
        <w:t>DIČ:</w:t>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w:t>
      </w:r>
      <w:r w:rsidRPr="00230660">
        <w:rPr>
          <w:rFonts w:ascii="Tahoma" w:hAnsi="Tahoma" w:cs="Tahoma"/>
          <w:sz w:val="22"/>
          <w:szCs w:val="22"/>
        </w:rPr>
        <w:tab/>
      </w:r>
      <w:r w:rsidRPr="00230660">
        <w:rPr>
          <w:rFonts w:ascii="Tahoma" w:hAnsi="Tahoma" w:cs="Tahoma"/>
          <w:sz w:val="22"/>
          <w:szCs w:val="22"/>
        </w:rPr>
        <w:tab/>
      </w:r>
    </w:p>
    <w:p w:rsidRPr="00230660" w:rsidR="00230660" w:rsidP="00230660" w:rsidRDefault="00230660">
      <w:pPr>
        <w:tabs>
          <w:tab w:val="left" w:pos="284"/>
        </w:tabs>
        <w:rPr>
          <w:rFonts w:ascii="Tahoma" w:hAnsi="Tahoma" w:cs="Tahoma"/>
          <w:sz w:val="22"/>
          <w:szCs w:val="22"/>
        </w:rPr>
      </w:pPr>
      <w:r w:rsidRPr="00230660">
        <w:rPr>
          <w:rFonts w:ascii="Tahoma" w:hAnsi="Tahoma" w:cs="Tahoma"/>
          <w:sz w:val="22"/>
          <w:szCs w:val="22"/>
        </w:rPr>
        <w:t>Bankovní spojení:</w:t>
      </w:r>
      <w:r w:rsidRPr="00230660">
        <w:rPr>
          <w:rFonts w:ascii="Tahoma" w:hAnsi="Tahoma" w:cs="Tahoma"/>
          <w:sz w:val="22"/>
          <w:szCs w:val="22"/>
        </w:rPr>
        <w:tab/>
      </w:r>
      <w:r w:rsidRPr="00230660">
        <w:rPr>
          <w:rFonts w:ascii="Tahoma" w:hAnsi="Tahoma" w:cs="Tahoma"/>
          <w:sz w:val="22"/>
          <w:szCs w:val="22"/>
        </w:rPr>
        <w:tab/>
        <w:t>……………………………………………………………</w:t>
      </w:r>
    </w:p>
    <w:p w:rsidRPr="00230660" w:rsidR="00230660" w:rsidP="00230660" w:rsidRDefault="00230660">
      <w:pPr>
        <w:tabs>
          <w:tab w:val="left" w:pos="284"/>
        </w:tabs>
        <w:rPr>
          <w:rFonts w:ascii="Tahoma" w:hAnsi="Tahoma" w:cs="Tahoma"/>
          <w:sz w:val="22"/>
          <w:szCs w:val="22"/>
        </w:rPr>
      </w:pPr>
      <w:r w:rsidRPr="00230660">
        <w:rPr>
          <w:rFonts w:ascii="Tahoma" w:hAnsi="Tahoma" w:cs="Tahoma"/>
          <w:sz w:val="22"/>
          <w:szCs w:val="22"/>
        </w:rPr>
        <w:t>Číslo účtu:</w:t>
      </w:r>
      <w:bookmarkStart w:name="RANGE!F46:H46" w:id="0"/>
      <w:bookmarkEnd w:id="0"/>
      <w:r w:rsidRPr="00230660">
        <w:rPr>
          <w:rFonts w:ascii="Tahoma" w:hAnsi="Tahoma" w:cs="Tahoma"/>
          <w:sz w:val="22"/>
          <w:szCs w:val="22"/>
        </w:rPr>
        <w:tab/>
      </w:r>
      <w:r w:rsidRPr="00230660">
        <w:rPr>
          <w:rFonts w:ascii="Tahoma" w:hAnsi="Tahoma" w:cs="Tahoma"/>
          <w:sz w:val="22"/>
          <w:szCs w:val="22"/>
        </w:rPr>
        <w:tab/>
      </w:r>
      <w:r w:rsidRPr="00230660">
        <w:rPr>
          <w:rFonts w:ascii="Tahoma" w:hAnsi="Tahoma" w:cs="Tahoma"/>
          <w:sz w:val="22"/>
          <w:szCs w:val="22"/>
        </w:rPr>
        <w:tab/>
        <w:t>……………………………………………………………</w:t>
      </w:r>
    </w:p>
    <w:p w:rsidRPr="00230660" w:rsidR="00230660" w:rsidP="00230660" w:rsidRDefault="00230660">
      <w:pPr>
        <w:tabs>
          <w:tab w:val="left" w:pos="284"/>
        </w:tabs>
        <w:spacing w:after="120"/>
        <w:rPr>
          <w:rFonts w:ascii="Tahoma" w:hAnsi="Tahoma" w:cs="Tahoma"/>
          <w:sz w:val="22"/>
          <w:szCs w:val="22"/>
        </w:rPr>
      </w:pPr>
      <w:r w:rsidRPr="00230660">
        <w:rPr>
          <w:rFonts w:ascii="Tahoma" w:hAnsi="Tahoma" w:cs="Tahoma"/>
          <w:sz w:val="22"/>
          <w:szCs w:val="22"/>
        </w:rPr>
        <w:t>Telefon, fax, e-mail:</w:t>
      </w:r>
      <w:r w:rsidRPr="00230660">
        <w:rPr>
          <w:rFonts w:ascii="Tahoma" w:hAnsi="Tahoma" w:cs="Tahoma"/>
          <w:sz w:val="22"/>
          <w:szCs w:val="22"/>
        </w:rPr>
        <w:tab/>
      </w:r>
      <w:r w:rsidRPr="00230660">
        <w:rPr>
          <w:rFonts w:ascii="Tahoma" w:hAnsi="Tahoma" w:cs="Tahoma"/>
          <w:sz w:val="22"/>
          <w:szCs w:val="22"/>
        </w:rPr>
        <w:tab/>
        <w:t>……………………………………………………………</w:t>
      </w:r>
      <w:r w:rsidRPr="00230660">
        <w:rPr>
          <w:rFonts w:ascii="Tahoma" w:hAnsi="Tahoma" w:cs="Tahoma"/>
          <w:sz w:val="22"/>
          <w:szCs w:val="22"/>
        </w:rPr>
        <w:tab/>
      </w:r>
    </w:p>
    <w:p w:rsidRPr="00230660" w:rsidR="00230660" w:rsidP="00230660" w:rsidRDefault="00230660">
      <w:pPr>
        <w:tabs>
          <w:tab w:val="left" w:pos="284"/>
        </w:tabs>
        <w:rPr>
          <w:rFonts w:ascii="Tahoma" w:hAnsi="Tahoma" w:cs="Tahoma"/>
          <w:sz w:val="22"/>
          <w:szCs w:val="22"/>
        </w:rPr>
      </w:pPr>
      <w:r w:rsidRPr="00230660">
        <w:rPr>
          <w:rFonts w:ascii="Tahoma" w:hAnsi="Tahoma" w:cs="Tahoma"/>
          <w:sz w:val="22"/>
          <w:szCs w:val="22"/>
        </w:rPr>
        <w:t>dále jen „poskytovatel“</w:t>
      </w:r>
    </w:p>
    <w:p w:rsidRPr="00230660" w:rsidR="00230660" w:rsidP="00230660" w:rsidRDefault="00230660">
      <w:pPr>
        <w:tabs>
          <w:tab w:val="left" w:pos="284"/>
        </w:tabs>
        <w:rPr>
          <w:rFonts w:ascii="Tahoma" w:hAnsi="Tahoma" w:cs="Tahoma"/>
        </w:rPr>
      </w:pPr>
    </w:p>
    <w:p w:rsidRPr="00230660" w:rsidR="00230660" w:rsidP="00230660" w:rsidRDefault="00230660">
      <w:pPr>
        <w:tabs>
          <w:tab w:val="left" w:pos="284"/>
        </w:tabs>
        <w:rPr>
          <w:rFonts w:ascii="Tahoma" w:hAnsi="Tahoma" w:cs="Tahoma"/>
        </w:rPr>
      </w:pP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Tahoma" w:hAnsi="Tahoma" w:cs="Tahoma"/>
          <w:b/>
        </w:rPr>
      </w:pPr>
      <w:r w:rsidRPr="00230660">
        <w:rPr>
          <w:rFonts w:ascii="Tahoma" w:hAnsi="Tahoma" w:cs="Tahoma"/>
          <w:b/>
        </w:rPr>
        <w:t xml:space="preserve">II.     </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ind w:left="284" w:hanging="284"/>
        <w:jc w:val="center"/>
        <w:rPr>
          <w:rFonts w:ascii="Tahoma" w:hAnsi="Tahoma" w:cs="Tahoma"/>
        </w:rPr>
      </w:pPr>
      <w:r w:rsidRPr="00230660">
        <w:rPr>
          <w:rFonts w:ascii="Tahoma" w:hAnsi="Tahoma" w:cs="Tahoma"/>
          <w:b/>
        </w:rPr>
        <w:t>Základní ustanovení</w:t>
      </w:r>
    </w:p>
    <w:p w:rsidRPr="00230660" w:rsidR="00230660" w:rsidP="00230660" w:rsidRDefault="00230660">
      <w:pPr>
        <w:tabs>
          <w:tab w:val="left" w:pos="284"/>
        </w:tabs>
        <w:ind w:left="284" w:hanging="284"/>
        <w:jc w:val="both"/>
        <w:rPr>
          <w:rFonts w:ascii="Tahoma" w:hAnsi="Tahoma" w:cs="Tahoma"/>
          <w:sz w:val="22"/>
          <w:szCs w:val="22"/>
        </w:rPr>
      </w:pPr>
      <w:r w:rsidRPr="00230660">
        <w:rPr>
          <w:rFonts w:ascii="Tahoma" w:hAnsi="Tahoma" w:cs="Tahoma"/>
          <w:sz w:val="22"/>
          <w:szCs w:val="22"/>
        </w:rPr>
        <w:t>1.</w:t>
      </w:r>
      <w:r w:rsidRPr="00230660">
        <w:rPr>
          <w:rFonts w:ascii="Tahoma" w:hAnsi="Tahoma" w:cs="Tahoma"/>
          <w:sz w:val="22"/>
          <w:szCs w:val="22"/>
        </w:rPr>
        <w:tab/>
        <w:t>Smluvní strany se dohodly, že tento závazkový vztah a vztahy z něj vyplývající se řídí zákonem č. 513/1991 Sb., obchodní zákoník, ve znění pozdějších předpisů</w:t>
      </w:r>
      <w:r w:rsidR="004C2BA6">
        <w:rPr>
          <w:rFonts w:ascii="Tahoma" w:hAnsi="Tahoma" w:cs="Tahoma"/>
          <w:sz w:val="22"/>
          <w:szCs w:val="22"/>
        </w:rPr>
        <w:t xml:space="preserve"> (dále jen „Obchodní zákoník“)</w:t>
      </w:r>
      <w:r w:rsidRPr="00230660">
        <w:rPr>
          <w:rFonts w:ascii="Tahoma" w:hAnsi="Tahoma" w:cs="Tahoma"/>
          <w:sz w:val="22"/>
          <w:szCs w:val="22"/>
        </w:rPr>
        <w:t>.</w:t>
      </w:r>
    </w:p>
    <w:p w:rsidRPr="00230660" w:rsidR="00230660" w:rsidP="00230660" w:rsidRDefault="00230660">
      <w:pPr>
        <w:tabs>
          <w:tab w:val="left" w:pos="284"/>
        </w:tabs>
        <w:spacing w:before="120"/>
        <w:ind w:left="284" w:hanging="284"/>
        <w:jc w:val="both"/>
        <w:rPr>
          <w:rFonts w:ascii="Tahoma" w:hAnsi="Tahoma" w:cs="Tahoma"/>
          <w:sz w:val="22"/>
          <w:szCs w:val="22"/>
        </w:rPr>
      </w:pPr>
      <w:r w:rsidRPr="00230660">
        <w:rPr>
          <w:rFonts w:ascii="Tahoma" w:hAnsi="Tahoma" w:cs="Tahoma"/>
          <w:sz w:val="22"/>
          <w:szCs w:val="22"/>
        </w:rPr>
        <w:t>2.</w:t>
      </w:r>
      <w:r w:rsidRPr="00230660">
        <w:rPr>
          <w:rFonts w:ascii="Tahoma" w:hAnsi="Tahoma" w:cs="Tahoma"/>
          <w:sz w:val="22"/>
          <w:szCs w:val="22"/>
        </w:rPr>
        <w:tab/>
        <w:t>Smluvní strany prohlašují, že údaje uvedené v čl. I. smlouvy a taktéž oprávnění k podnikání jsou platné ke dni uzavření této smlouvy a v případě jakýchkoli změn údajů uvedených v čl. I. této smlouvy se smluvní strany zavazují tyto změny oznámit druhé smluvní straně bez zbytečného odkladu.</w:t>
      </w:r>
    </w:p>
    <w:p w:rsidRPr="00230660" w:rsidR="00230660" w:rsidP="00230660" w:rsidRDefault="00230660">
      <w:pPr>
        <w:tabs>
          <w:tab w:val="left" w:pos="284"/>
        </w:tabs>
        <w:spacing w:before="120"/>
        <w:ind w:left="284" w:hanging="284"/>
        <w:jc w:val="both"/>
        <w:rPr>
          <w:rFonts w:ascii="Tahoma" w:hAnsi="Tahoma" w:cs="Tahoma"/>
          <w:sz w:val="22"/>
          <w:szCs w:val="22"/>
        </w:rPr>
      </w:pPr>
      <w:r w:rsidRPr="00230660">
        <w:rPr>
          <w:rFonts w:ascii="Tahoma" w:hAnsi="Tahoma" w:cs="Tahoma"/>
          <w:sz w:val="22"/>
          <w:szCs w:val="22"/>
        </w:rPr>
        <w:t>3.</w:t>
      </w:r>
      <w:r w:rsidRPr="00230660">
        <w:rPr>
          <w:rFonts w:ascii="Tahoma" w:hAnsi="Tahoma" w:cs="Tahoma"/>
          <w:sz w:val="22"/>
          <w:szCs w:val="22"/>
        </w:rPr>
        <w:tab/>
        <w:t xml:space="preserve">Smluvní strany prohlašují, že osoby podepisující tuto smlouvu jsou k tomuto úkony oprávněny v plném rozsahu. </w:t>
      </w:r>
    </w:p>
    <w:p w:rsidRPr="00230660" w:rsidR="00230660" w:rsidP="00230660" w:rsidRDefault="0044613B">
      <w:pPr>
        <w:tabs>
          <w:tab w:val="left" w:pos="284"/>
        </w:tabs>
        <w:spacing w:before="120"/>
        <w:ind w:left="284" w:hanging="284"/>
        <w:jc w:val="both"/>
        <w:rPr>
          <w:rFonts w:ascii="Tahoma" w:hAnsi="Tahoma" w:cs="Tahoma"/>
          <w:sz w:val="22"/>
          <w:szCs w:val="22"/>
        </w:rPr>
      </w:pPr>
      <w:r>
        <w:rPr>
          <w:rFonts w:ascii="Tahoma" w:hAnsi="Tahoma" w:cs="Tahoma"/>
          <w:sz w:val="22"/>
          <w:szCs w:val="22"/>
        </w:rPr>
        <w:t>4</w:t>
      </w:r>
      <w:r w:rsidRPr="00230660" w:rsidR="00230660">
        <w:rPr>
          <w:rFonts w:ascii="Tahoma" w:hAnsi="Tahoma" w:cs="Tahoma"/>
          <w:sz w:val="22"/>
          <w:szCs w:val="22"/>
        </w:rPr>
        <w:t>.</w:t>
      </w:r>
      <w:r w:rsidRPr="00230660" w:rsidR="00230660">
        <w:rPr>
          <w:rFonts w:ascii="Tahoma" w:hAnsi="Tahoma" w:cs="Tahoma"/>
          <w:sz w:val="22"/>
          <w:szCs w:val="22"/>
        </w:rPr>
        <w:tab/>
        <w:t>Poskytovatel prohlašuje, že je oprávněn podnikat v záležitostech, které jsou předmětem této smlouvy.</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rPr>
          <w:rFonts w:ascii="Tahoma" w:hAnsi="Tahoma" w:cs="Tahoma"/>
          <w:b/>
        </w:rPr>
      </w:pPr>
    </w:p>
    <w:p w:rsidRPr="00230660" w:rsidR="00230660" w:rsidP="00230660" w:rsidRDefault="0044613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rPr>
          <w:rFonts w:ascii="Tahoma" w:hAnsi="Tahoma" w:cs="Tahoma"/>
          <w:b/>
        </w:rPr>
      </w:pPr>
      <w:r>
        <w:rPr>
          <w:rFonts w:ascii="Tahoma" w:hAnsi="Tahoma" w:cs="Tahoma"/>
          <w:b/>
        </w:rPr>
        <w:br w:type="page"/>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r w:rsidRPr="00230660">
        <w:rPr>
          <w:rFonts w:ascii="Tahoma" w:hAnsi="Tahoma" w:cs="Tahoma"/>
          <w:b/>
        </w:rPr>
        <w:t>III.</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rPr>
      </w:pPr>
      <w:r w:rsidRPr="00230660">
        <w:rPr>
          <w:rFonts w:ascii="Tahoma" w:hAnsi="Tahoma" w:cs="Tahoma"/>
          <w:b/>
        </w:rPr>
        <w:t>Předmět smlouvy</w:t>
      </w:r>
    </w:p>
    <w:p w:rsidR="00230660" w:rsidP="008E6BF8" w:rsidRDefault="00230660">
      <w:pPr>
        <w:pStyle w:val="BodyTextIndent"/>
        <w:numPr>
          <w:ilvl w:val="0"/>
          <w:numId w:val="3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ahoma" w:hAnsi="Tahoma" w:cs="Tahoma"/>
          <w:sz w:val="22"/>
          <w:szCs w:val="22"/>
        </w:rPr>
      </w:pPr>
      <w:r w:rsidRPr="00230660">
        <w:rPr>
          <w:rFonts w:ascii="Tahoma" w:hAnsi="Tahoma" w:cs="Tahoma"/>
          <w:sz w:val="22"/>
          <w:szCs w:val="22"/>
        </w:rPr>
        <w:t>Poskytovatel se touto smlouvou zavazuje pro objednatele realizovat</w:t>
      </w:r>
      <w:r w:rsidR="0044613B">
        <w:rPr>
          <w:rFonts w:ascii="Tahoma" w:hAnsi="Tahoma" w:cs="Tahoma"/>
          <w:sz w:val="22"/>
          <w:szCs w:val="22"/>
        </w:rPr>
        <w:t xml:space="preserve"> intenzivní</w:t>
      </w:r>
      <w:r w:rsidRPr="00230660">
        <w:rPr>
          <w:rFonts w:ascii="Tahoma" w:hAnsi="Tahoma" w:cs="Tahoma"/>
          <w:sz w:val="22"/>
          <w:szCs w:val="22"/>
        </w:rPr>
        <w:t xml:space="preserve"> jazykové kurzy </w:t>
      </w:r>
      <w:r w:rsidR="0044613B">
        <w:rPr>
          <w:rFonts w:ascii="Tahoma" w:hAnsi="Tahoma" w:cs="Tahoma"/>
          <w:sz w:val="22"/>
          <w:szCs w:val="22"/>
        </w:rPr>
        <w:t>v</w:t>
      </w:r>
      <w:r w:rsidR="00E42500">
        <w:rPr>
          <w:rFonts w:ascii="Tahoma" w:hAnsi="Tahoma" w:cs="Tahoma"/>
          <w:sz w:val="22"/>
          <w:szCs w:val="22"/>
        </w:rPr>
        <w:t xml:space="preserve"> následujícím rozsahu: </w:t>
      </w:r>
    </w:p>
    <w:p w:rsidR="00E42500" w:rsidP="00E42500" w:rsidRDefault="00E42500">
      <w:pPr>
        <w:numPr>
          <w:ilvl w:val="0"/>
          <w:numId w:val="33"/>
        </w:numPr>
        <w:spacing w:after="60"/>
        <w:ind w:left="714" w:hanging="357"/>
        <w:jc w:val="both"/>
        <w:rPr>
          <w:rFonts w:ascii="Tahoma" w:hAnsi="Tahoma" w:cs="Tahoma"/>
          <w:sz w:val="22"/>
          <w:szCs w:val="22"/>
        </w:rPr>
      </w:pPr>
      <w:r>
        <w:rPr>
          <w:rFonts w:ascii="Tahoma" w:hAnsi="Tahoma" w:cs="Tahoma"/>
          <w:sz w:val="22"/>
          <w:szCs w:val="22"/>
        </w:rPr>
        <w:t>týdenní jazykové kurzy pro</w:t>
      </w:r>
      <w:r w:rsidRPr="00817FE9">
        <w:rPr>
          <w:rFonts w:ascii="Tahoma" w:hAnsi="Tahoma" w:cs="Tahoma"/>
          <w:sz w:val="22"/>
          <w:szCs w:val="22"/>
        </w:rPr>
        <w:t xml:space="preserve"> </w:t>
      </w:r>
      <w:r>
        <w:rPr>
          <w:rFonts w:ascii="Tahoma" w:hAnsi="Tahoma" w:cs="Tahoma"/>
          <w:sz w:val="22"/>
          <w:szCs w:val="22"/>
        </w:rPr>
        <w:t xml:space="preserve">30 </w:t>
      </w:r>
      <w:r w:rsidRPr="00817FE9">
        <w:rPr>
          <w:rFonts w:ascii="Tahoma" w:hAnsi="Tahoma" w:cs="Tahoma"/>
          <w:sz w:val="22"/>
          <w:szCs w:val="22"/>
        </w:rPr>
        <w:t xml:space="preserve">zaměstnanců </w:t>
      </w:r>
      <w:r>
        <w:rPr>
          <w:rFonts w:ascii="Tahoma" w:hAnsi="Tahoma" w:cs="Tahoma"/>
          <w:sz w:val="22"/>
          <w:szCs w:val="22"/>
        </w:rPr>
        <w:t>objednatele</w:t>
      </w:r>
      <w:r w:rsidRPr="00AE6131">
        <w:rPr>
          <w:rFonts w:ascii="Tahoma" w:hAnsi="Tahoma" w:cs="Tahoma"/>
          <w:sz w:val="22"/>
          <w:szCs w:val="22"/>
        </w:rPr>
        <w:t>;</w:t>
      </w:r>
    </w:p>
    <w:p w:rsidR="00E42500" w:rsidP="00E42500" w:rsidRDefault="00E42500">
      <w:pPr>
        <w:numPr>
          <w:ilvl w:val="0"/>
          <w:numId w:val="33"/>
        </w:numPr>
        <w:spacing w:after="60"/>
        <w:ind w:left="714" w:hanging="357"/>
        <w:jc w:val="both"/>
        <w:rPr>
          <w:rFonts w:ascii="Tahoma" w:hAnsi="Tahoma" w:cs="Tahoma"/>
          <w:sz w:val="22"/>
          <w:szCs w:val="22"/>
        </w:rPr>
      </w:pPr>
      <w:r>
        <w:rPr>
          <w:rFonts w:ascii="Tahoma" w:hAnsi="Tahoma" w:cs="Tahoma"/>
          <w:sz w:val="22"/>
          <w:szCs w:val="22"/>
        </w:rPr>
        <w:t>každý zaměstnanec absolvuje jeden týden intenzivní výuky angličtiny</w:t>
      </w:r>
      <w:r w:rsidR="00B70081">
        <w:rPr>
          <w:rFonts w:ascii="Tahoma" w:hAnsi="Tahoma" w:cs="Tahoma"/>
          <w:sz w:val="22"/>
          <w:szCs w:val="22"/>
        </w:rPr>
        <w:t xml:space="preserve"> nebo francouzštiny</w:t>
      </w:r>
      <w:r>
        <w:rPr>
          <w:rFonts w:ascii="Tahoma" w:hAnsi="Tahoma" w:cs="Tahoma"/>
          <w:sz w:val="22"/>
          <w:szCs w:val="22"/>
        </w:rPr>
        <w:t xml:space="preserve"> s rodilým mluvčím, tzv. metodou one-to-one</w:t>
      </w:r>
      <w:r>
        <w:rPr>
          <w:rFonts w:ascii="Tahoma" w:hAnsi="Tahoma" w:cs="Tahoma"/>
          <w:sz w:val="22"/>
          <w:szCs w:val="22"/>
          <w:lang w:val="en-US"/>
        </w:rPr>
        <w:t>;</w:t>
      </w:r>
    </w:p>
    <w:p w:rsidR="00E42500" w:rsidP="00E42500" w:rsidRDefault="00E42500">
      <w:pPr>
        <w:numPr>
          <w:ilvl w:val="0"/>
          <w:numId w:val="33"/>
        </w:numPr>
        <w:spacing w:after="60"/>
        <w:ind w:left="714" w:hanging="357"/>
        <w:jc w:val="both"/>
        <w:rPr>
          <w:rFonts w:ascii="Tahoma" w:hAnsi="Tahoma" w:cs="Tahoma"/>
          <w:sz w:val="22"/>
          <w:szCs w:val="22"/>
        </w:rPr>
      </w:pPr>
      <w:r w:rsidRPr="00AE6131">
        <w:rPr>
          <w:rFonts w:ascii="Tahoma" w:hAnsi="Tahoma" w:cs="Tahoma"/>
          <w:sz w:val="22"/>
          <w:szCs w:val="22"/>
        </w:rPr>
        <w:t>č</w:t>
      </w:r>
      <w:r>
        <w:rPr>
          <w:rFonts w:ascii="Tahoma" w:hAnsi="Tahoma" w:cs="Tahoma"/>
          <w:sz w:val="22"/>
          <w:szCs w:val="22"/>
        </w:rPr>
        <w:t>asová dotace na výuku je 40 hodin týdně</w:t>
      </w:r>
      <w:r w:rsidR="008E6BF8">
        <w:rPr>
          <w:rFonts w:ascii="Tahoma" w:hAnsi="Tahoma" w:cs="Tahoma"/>
          <w:sz w:val="22"/>
          <w:szCs w:val="22"/>
        </w:rPr>
        <w:t xml:space="preserve"> na osobu</w:t>
      </w:r>
      <w:r>
        <w:rPr>
          <w:rFonts w:ascii="Tahoma" w:hAnsi="Tahoma" w:cs="Tahoma"/>
          <w:sz w:val="22"/>
          <w:szCs w:val="22"/>
        </w:rPr>
        <w:t>, tj. celkem 1 200 vyučovacích hodin</w:t>
      </w:r>
      <w:r w:rsidR="008E6BF8">
        <w:rPr>
          <w:rFonts w:ascii="Tahoma" w:hAnsi="Tahoma" w:cs="Tahoma"/>
          <w:sz w:val="22"/>
          <w:szCs w:val="22"/>
        </w:rPr>
        <w:t xml:space="preserve"> na 30 osob</w:t>
      </w:r>
      <w:r w:rsidRPr="00AE6131">
        <w:rPr>
          <w:rFonts w:ascii="Tahoma" w:hAnsi="Tahoma" w:cs="Tahoma"/>
          <w:sz w:val="22"/>
          <w:szCs w:val="22"/>
        </w:rPr>
        <w:t>;</w:t>
      </w:r>
    </w:p>
    <w:p w:rsidR="00E42500" w:rsidP="00E42500" w:rsidRDefault="00E42500">
      <w:pPr>
        <w:numPr>
          <w:ilvl w:val="0"/>
          <w:numId w:val="33"/>
        </w:numPr>
        <w:spacing w:after="60"/>
        <w:ind w:left="714" w:hanging="357"/>
        <w:jc w:val="both"/>
        <w:rPr>
          <w:rFonts w:ascii="Tahoma" w:hAnsi="Tahoma" w:cs="Tahoma"/>
          <w:sz w:val="22"/>
          <w:szCs w:val="22"/>
        </w:rPr>
      </w:pPr>
      <w:r w:rsidRPr="00E42500">
        <w:rPr>
          <w:rFonts w:ascii="Tahoma" w:hAnsi="Tahoma" w:cs="Tahoma"/>
          <w:sz w:val="22"/>
          <w:szCs w:val="22"/>
        </w:rPr>
        <w:t>poskytovatel zajistí úvodní testování úrovně jazykových znalostí zaměstnanců objednatele s cílem stanovit jejich jazykovou úroveň a následně definovat obsah kurzu, který bude reflektovat individuální potřeby každého studenta</w:t>
      </w:r>
      <w:r w:rsidRPr="00AE6131">
        <w:rPr>
          <w:rFonts w:ascii="Tahoma" w:hAnsi="Tahoma" w:cs="Tahoma"/>
          <w:sz w:val="22"/>
          <w:szCs w:val="22"/>
        </w:rPr>
        <w:t>; k</w:t>
      </w:r>
      <w:r w:rsidRPr="00E42500">
        <w:rPr>
          <w:rFonts w:ascii="Tahoma" w:hAnsi="Tahoma" w:cs="Tahoma"/>
          <w:sz w:val="22"/>
          <w:szCs w:val="22"/>
        </w:rPr>
        <w:t>urzy mohou být zaměřeny jak na obecnou, tak na obchodní (odbornou) angličtinu</w:t>
      </w:r>
      <w:r w:rsidR="00B70081">
        <w:rPr>
          <w:rFonts w:ascii="Tahoma" w:hAnsi="Tahoma" w:cs="Tahoma"/>
          <w:sz w:val="22"/>
          <w:szCs w:val="22"/>
        </w:rPr>
        <w:t>/francouzštinu</w:t>
      </w:r>
      <w:r w:rsidRPr="00AE6131">
        <w:rPr>
          <w:rFonts w:ascii="Tahoma" w:hAnsi="Tahoma" w:cs="Tahoma"/>
          <w:sz w:val="22"/>
          <w:szCs w:val="22"/>
        </w:rPr>
        <w:t>; ú</w:t>
      </w:r>
      <w:r w:rsidRPr="00E42500">
        <w:rPr>
          <w:rFonts w:ascii="Tahoma" w:hAnsi="Tahoma" w:cs="Tahoma"/>
          <w:sz w:val="22"/>
          <w:szCs w:val="22"/>
        </w:rPr>
        <w:t>vodní testování bude poskytovatelem zajištěno před samotným započetím týdenního kurzu a písemný výstup testování včetně návrhu studijního plánu bude předán objednateli</w:t>
      </w:r>
      <w:r w:rsidRPr="00AE6131">
        <w:rPr>
          <w:rFonts w:ascii="Tahoma" w:hAnsi="Tahoma" w:cs="Tahoma"/>
          <w:sz w:val="22"/>
          <w:szCs w:val="22"/>
        </w:rPr>
        <w:t>;</w:t>
      </w:r>
    </w:p>
    <w:p w:rsidRPr="00E42500" w:rsidR="00E42500" w:rsidP="00E42500" w:rsidRDefault="00E42500">
      <w:pPr>
        <w:numPr>
          <w:ilvl w:val="0"/>
          <w:numId w:val="33"/>
        </w:numPr>
        <w:spacing w:after="60"/>
        <w:ind w:left="714" w:hanging="357"/>
        <w:jc w:val="both"/>
        <w:rPr>
          <w:rFonts w:ascii="Tahoma" w:hAnsi="Tahoma" w:cs="Tahoma"/>
          <w:sz w:val="22"/>
          <w:szCs w:val="22"/>
        </w:rPr>
      </w:pPr>
      <w:r>
        <w:rPr>
          <w:rFonts w:ascii="Tahoma" w:hAnsi="Tahoma" w:cs="Tahoma"/>
          <w:sz w:val="22"/>
          <w:szCs w:val="22"/>
        </w:rPr>
        <w:t>p</w:t>
      </w:r>
      <w:r w:rsidRPr="00E42500">
        <w:rPr>
          <w:rFonts w:ascii="Tahoma" w:hAnsi="Tahoma" w:cs="Tahoma"/>
          <w:sz w:val="22"/>
          <w:szCs w:val="22"/>
        </w:rPr>
        <w:t xml:space="preserve">ro účely zjištění pokroku studenta </w:t>
      </w:r>
      <w:r>
        <w:rPr>
          <w:rFonts w:ascii="Tahoma" w:hAnsi="Tahoma" w:cs="Tahoma"/>
          <w:sz w:val="22"/>
          <w:szCs w:val="22"/>
        </w:rPr>
        <w:t>poskytovatel</w:t>
      </w:r>
      <w:r w:rsidRPr="00E42500">
        <w:rPr>
          <w:rFonts w:ascii="Tahoma" w:hAnsi="Tahoma" w:cs="Tahoma"/>
          <w:sz w:val="22"/>
          <w:szCs w:val="22"/>
        </w:rPr>
        <w:t xml:space="preserve"> </w:t>
      </w:r>
      <w:r>
        <w:rPr>
          <w:rFonts w:ascii="Tahoma" w:hAnsi="Tahoma" w:cs="Tahoma"/>
          <w:sz w:val="22"/>
          <w:szCs w:val="22"/>
        </w:rPr>
        <w:t>provede</w:t>
      </w:r>
      <w:r w:rsidRPr="00E42500">
        <w:rPr>
          <w:rFonts w:ascii="Tahoma" w:hAnsi="Tahoma" w:cs="Tahoma"/>
          <w:sz w:val="22"/>
          <w:szCs w:val="22"/>
        </w:rPr>
        <w:t xml:space="preserve"> rovněž závěrečné testování, jehož výstupem bude návrh studijního plánu pro další sebevzdělávání obsahující mj. návrh vhodných studijních materiálů, identifikaci slabých stránek studenta ad.</w:t>
      </w:r>
    </w:p>
    <w:p w:rsidR="0044613B" w:rsidP="0044613B" w:rsidRDefault="0044613B">
      <w:pPr>
        <w:jc w:val="both"/>
        <w:rPr>
          <w:rFonts w:ascii="Tahoma" w:hAnsi="Tahoma" w:cs="Tahoma"/>
          <w:sz w:val="22"/>
          <w:szCs w:val="22"/>
        </w:rPr>
      </w:pP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2.</w:t>
      </w:r>
      <w:r w:rsidRPr="00230660">
        <w:rPr>
          <w:rFonts w:ascii="Tahoma" w:hAnsi="Tahoma" w:cs="Tahoma"/>
          <w:sz w:val="22"/>
          <w:szCs w:val="22"/>
        </w:rPr>
        <w:tab/>
        <w:t>Objednatel se zavazuje zaplatit poskytovateli za činnosti dle odst. 1 tohoto článku smlouvy cenu dle čl. VI. této smlouvy.</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3.</w:t>
      </w:r>
      <w:r w:rsidRPr="00230660">
        <w:rPr>
          <w:rFonts w:ascii="Tahoma" w:hAnsi="Tahoma" w:cs="Tahoma"/>
          <w:sz w:val="22"/>
          <w:szCs w:val="22"/>
        </w:rPr>
        <w:tab/>
        <w:t>Smluvní strany prohlašují, že předmět smlouvy není plněním nemožným a že dohodu uzavřely po pečlivém zvážení všech možných důsledků.</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r w:rsidRPr="00230660">
        <w:rPr>
          <w:rFonts w:ascii="Tahoma" w:hAnsi="Tahoma" w:cs="Tahoma"/>
          <w:b/>
        </w:rPr>
        <w:t>IV.</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rPr>
      </w:pPr>
      <w:r w:rsidRPr="00230660">
        <w:rPr>
          <w:rFonts w:ascii="Tahoma" w:hAnsi="Tahoma" w:cs="Tahoma"/>
          <w:b/>
        </w:rPr>
        <w:t>Doba plnění</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hAnsi="Tahoma" w:cs="Tahoma"/>
          <w:sz w:val="22"/>
          <w:szCs w:val="22"/>
        </w:rPr>
      </w:pPr>
      <w:r w:rsidRPr="00230660">
        <w:rPr>
          <w:rFonts w:ascii="Tahoma" w:hAnsi="Tahoma" w:cs="Tahoma"/>
          <w:sz w:val="22"/>
          <w:szCs w:val="22"/>
        </w:rPr>
        <w:t xml:space="preserve">Plnění předmětu smlouvy bude zahájeno po podpisu smlouvy a po zaslání písemných výzev objednatele k zahájení plnění. Pokud nebude písemná výzva objednatelem zaslána, nemůže se poskytovatel domáhat plnění z této smlouvy. Poskytovatel je povinen </w:t>
      </w:r>
      <w:r w:rsidR="00144C0C">
        <w:rPr>
          <w:rFonts w:ascii="Tahoma" w:hAnsi="Tahoma" w:cs="Tahoma"/>
          <w:sz w:val="22"/>
          <w:szCs w:val="22"/>
        </w:rPr>
        <w:t xml:space="preserve">všechny </w:t>
      </w:r>
      <w:r w:rsidRPr="00230660">
        <w:rPr>
          <w:rFonts w:ascii="Tahoma" w:hAnsi="Tahoma" w:cs="Tahoma"/>
          <w:sz w:val="22"/>
          <w:szCs w:val="22"/>
        </w:rPr>
        <w:t>jazykové lekce zapisovat do výkazu příslušné</w:t>
      </w:r>
      <w:r w:rsidR="00144C0C">
        <w:rPr>
          <w:rFonts w:ascii="Tahoma" w:hAnsi="Tahoma" w:cs="Tahoma"/>
          <w:sz w:val="22"/>
          <w:szCs w:val="22"/>
        </w:rPr>
        <w:t>ho</w:t>
      </w:r>
      <w:r w:rsidRPr="00230660">
        <w:rPr>
          <w:rFonts w:ascii="Tahoma" w:hAnsi="Tahoma" w:cs="Tahoma"/>
          <w:sz w:val="22"/>
          <w:szCs w:val="22"/>
        </w:rPr>
        <w:t xml:space="preserve"> jazykového kurzu.</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r w:rsidRPr="00230660">
        <w:rPr>
          <w:rFonts w:ascii="Tahoma" w:hAnsi="Tahoma" w:cs="Tahoma"/>
          <w:b/>
        </w:rPr>
        <w:t>V.</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rPr>
      </w:pPr>
      <w:r w:rsidRPr="00230660">
        <w:rPr>
          <w:rFonts w:ascii="Tahoma" w:hAnsi="Tahoma" w:cs="Tahoma"/>
          <w:b/>
        </w:rPr>
        <w:t>Místo plnění</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hAnsi="Tahoma" w:cs="Tahoma"/>
          <w:sz w:val="22"/>
          <w:szCs w:val="22"/>
        </w:rPr>
      </w:pPr>
      <w:r w:rsidRPr="00230660">
        <w:rPr>
          <w:rFonts w:ascii="Tahoma" w:hAnsi="Tahoma" w:cs="Tahoma"/>
          <w:sz w:val="22"/>
          <w:szCs w:val="22"/>
        </w:rPr>
        <w:t>Jednotlivé kurzy budou probíhat</w:t>
      </w:r>
      <w:r w:rsidR="00AE6131">
        <w:rPr>
          <w:rFonts w:ascii="Tahoma" w:hAnsi="Tahoma" w:cs="Tahoma"/>
          <w:sz w:val="22"/>
          <w:szCs w:val="22"/>
        </w:rPr>
        <w:t xml:space="preserve"> </w:t>
      </w:r>
      <w:r w:rsidR="00B70081">
        <w:rPr>
          <w:rFonts w:ascii="Tahoma" w:hAnsi="Tahoma" w:cs="Tahoma"/>
          <w:sz w:val="22"/>
          <w:szCs w:val="22"/>
        </w:rPr>
        <w:t>v hl. m. Praha</w:t>
      </w:r>
      <w:r w:rsidR="00144C0C">
        <w:rPr>
          <w:rFonts w:ascii="Tahoma" w:hAnsi="Tahoma" w:cs="Tahoma"/>
          <w:sz w:val="22"/>
          <w:szCs w:val="22"/>
        </w:rPr>
        <w:t>, ve vhodných školících místnostech</w:t>
      </w:r>
      <w:r w:rsidRPr="00230660">
        <w:rPr>
          <w:rFonts w:ascii="Tahoma" w:hAnsi="Tahoma" w:cs="Tahoma"/>
          <w:sz w:val="22"/>
          <w:szCs w:val="22"/>
        </w:rPr>
        <w:t>, pokud nebude stanoveno dohodou smluvních stran jinak.</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r w:rsidRPr="00230660">
        <w:rPr>
          <w:rFonts w:ascii="Tahoma" w:hAnsi="Tahoma" w:cs="Tahoma"/>
          <w:b/>
        </w:rPr>
        <w:t>VI.</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rPr>
      </w:pPr>
      <w:r w:rsidRPr="00230660">
        <w:rPr>
          <w:rFonts w:ascii="Tahoma" w:hAnsi="Tahoma" w:cs="Tahoma"/>
          <w:b/>
        </w:rPr>
        <w:t>Cena</w:t>
      </w:r>
    </w:p>
    <w:p w:rsidR="00230660" w:rsidP="00144C0C" w:rsidRDefault="00230660">
      <w:pPr>
        <w:pStyle w:val="BodyTextIndent"/>
        <w:numPr>
          <w:ilvl w:val="0"/>
          <w:numId w:val="32"/>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Cena za činnosti podle čl. III. odst. 1 této smlouvy je stanovena dohodou smluvních stran a činí:</w:t>
      </w:r>
    </w:p>
    <w:p w:rsidR="00144C0C" w:rsidP="00144C0C" w:rsidRDefault="00144C0C">
      <w:pPr>
        <w:pStyle w:val="BodyTextInden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Tahoma" w:hAnsi="Tahoma" w:cs="Tahoma"/>
          <w:sz w:val="22"/>
          <w:szCs w:val="22"/>
        </w:rPr>
      </w:pPr>
      <w:r>
        <w:rPr>
          <w:rFonts w:ascii="Tahoma" w:hAnsi="Tahoma" w:cs="Tahoma"/>
          <w:sz w:val="22"/>
          <w:szCs w:val="22"/>
        </w:rPr>
        <w:t>…………………………..Kč bez DPH</w:t>
      </w:r>
    </w:p>
    <w:p w:rsidR="00144C0C" w:rsidP="00144C0C" w:rsidRDefault="00144C0C">
      <w:pPr>
        <w:pStyle w:val="BodyTextInden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Tahoma" w:hAnsi="Tahoma" w:cs="Tahoma"/>
          <w:sz w:val="22"/>
          <w:szCs w:val="22"/>
        </w:rPr>
      </w:pPr>
      <w:r>
        <w:rPr>
          <w:rFonts w:ascii="Tahoma" w:hAnsi="Tahoma" w:cs="Tahoma"/>
          <w:sz w:val="22"/>
          <w:szCs w:val="22"/>
        </w:rPr>
        <w:t>…………………………..Kč vč. DPH</w:t>
      </w:r>
    </w:p>
    <w:p w:rsidRPr="00230660" w:rsidR="00144C0C" w:rsidP="00144C0C" w:rsidRDefault="00144C0C">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hAnsi="Tahoma" w:cs="Tahoma"/>
          <w:sz w:val="22"/>
          <w:szCs w:val="22"/>
        </w:rPr>
      </w:pP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lastRenderedPageBreak/>
        <w:t>2.</w:t>
      </w:r>
      <w:r w:rsidRPr="00230660">
        <w:rPr>
          <w:rFonts w:ascii="Tahoma" w:hAnsi="Tahoma" w:cs="Tahoma"/>
          <w:sz w:val="22"/>
          <w:szCs w:val="22"/>
        </w:rPr>
        <w:tab/>
        <w:t>Součástí sjednané ceny jsou veškeré práce a dodávky, poplatky a jiné náklady nezbytné pro řádné a úplné provedení činností dle čl. III. odst. 1 této smlouvy .</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3.</w:t>
      </w:r>
      <w:r w:rsidRPr="00230660">
        <w:rPr>
          <w:rFonts w:ascii="Tahoma" w:hAnsi="Tahoma" w:cs="Tahoma"/>
          <w:sz w:val="22"/>
          <w:szCs w:val="22"/>
        </w:rPr>
        <w:tab/>
        <w:t>Cena obsahuje i případně zvýšené náklady spojené s vývojem cen vstupních nákladů, a to po celou dobu trvání této smlouvy.</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r w:rsidRPr="00230660">
        <w:rPr>
          <w:rFonts w:ascii="Tahoma" w:hAnsi="Tahoma" w:cs="Tahoma"/>
          <w:b/>
        </w:rPr>
        <w:t>VII.</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rPr>
      </w:pPr>
      <w:r w:rsidRPr="00230660">
        <w:rPr>
          <w:rFonts w:ascii="Tahoma" w:hAnsi="Tahoma" w:cs="Tahoma"/>
          <w:b/>
        </w:rPr>
        <w:t>Platební podmínky</w:t>
      </w:r>
    </w:p>
    <w:p w:rsidRPr="001A26C2" w:rsidR="00230660" w:rsidP="00230660" w:rsidRDefault="00230660">
      <w:pPr>
        <w:pStyle w:val="BodyTextIndent"/>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ahoma" w:hAnsi="Tahoma" w:cs="Tahoma"/>
          <w:sz w:val="22"/>
          <w:szCs w:val="22"/>
        </w:rPr>
      </w:pPr>
      <w:r w:rsidRPr="001A26C2">
        <w:rPr>
          <w:rFonts w:ascii="Tahoma" w:hAnsi="Tahoma" w:cs="Tahoma"/>
          <w:sz w:val="22"/>
          <w:szCs w:val="22"/>
        </w:rPr>
        <w:t>Zálohy nejsou sjednány.</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 xml:space="preserve">Podkladem pro úhradu smluvní ceny je vyúčtování </w:t>
      </w:r>
      <w:r w:rsidRPr="001A26C2" w:rsidR="00144C0C">
        <w:rPr>
          <w:rFonts w:ascii="Tahoma" w:hAnsi="Tahoma" w:cs="Tahoma"/>
          <w:sz w:val="22"/>
          <w:szCs w:val="22"/>
        </w:rPr>
        <w:t>v podobě faktury</w:t>
      </w:r>
      <w:r w:rsidRPr="001A26C2">
        <w:rPr>
          <w:rFonts w:ascii="Tahoma" w:hAnsi="Tahoma" w:cs="Tahoma"/>
          <w:sz w:val="22"/>
          <w:szCs w:val="22"/>
        </w:rPr>
        <w:t xml:space="preserve">. </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Faktura musí obsahovat náležitosti stanovené platnými právními předpisy pro daňový doklad.</w:t>
      </w:r>
    </w:p>
    <w:p w:rsidRPr="001A26C2" w:rsidR="00230660" w:rsidP="00230660" w:rsidRDefault="00230660">
      <w:pPr>
        <w:pStyle w:val="BodyTextIndent"/>
        <w:numPr>
          <w:ilvl w:val="0"/>
          <w:numId w:val="29"/>
        </w:numPr>
        <w:jc w:val="both"/>
        <w:rPr>
          <w:rFonts w:ascii="Tahoma" w:hAnsi="Tahoma" w:cs="Tahoma"/>
          <w:sz w:val="22"/>
          <w:szCs w:val="22"/>
        </w:rPr>
      </w:pPr>
      <w:r w:rsidRPr="001A26C2">
        <w:rPr>
          <w:rFonts w:ascii="Tahoma" w:hAnsi="Tahoma" w:cs="Tahoma"/>
          <w:sz w:val="22"/>
          <w:szCs w:val="22"/>
        </w:rPr>
        <w:t xml:space="preserve">Poskytovatel provede fakturaci </w:t>
      </w:r>
      <w:r w:rsidRPr="001A26C2" w:rsidR="00144C0C">
        <w:rPr>
          <w:rFonts w:ascii="Tahoma" w:hAnsi="Tahoma" w:cs="Tahoma"/>
          <w:sz w:val="22"/>
          <w:szCs w:val="22"/>
        </w:rPr>
        <w:t xml:space="preserve">vždy minimálně za 3 týdenní intenzivní jazykové kurzy, a to </w:t>
      </w:r>
      <w:r w:rsidRPr="001A26C2">
        <w:rPr>
          <w:rFonts w:ascii="Tahoma" w:hAnsi="Tahoma" w:cs="Tahoma"/>
          <w:sz w:val="22"/>
          <w:szCs w:val="22"/>
        </w:rPr>
        <w:t xml:space="preserve">nejpozději do 14 dnů po ukončení </w:t>
      </w:r>
      <w:r w:rsidRPr="001A26C2" w:rsidR="00144C0C">
        <w:rPr>
          <w:rFonts w:ascii="Tahoma" w:hAnsi="Tahoma" w:cs="Tahoma"/>
          <w:sz w:val="22"/>
          <w:szCs w:val="22"/>
        </w:rPr>
        <w:t>posledního z fakturovaných kurzů</w:t>
      </w:r>
      <w:r w:rsidRPr="001A26C2">
        <w:rPr>
          <w:rFonts w:ascii="Tahoma" w:hAnsi="Tahoma" w:cs="Tahoma"/>
          <w:sz w:val="22"/>
          <w:szCs w:val="22"/>
        </w:rPr>
        <w:t xml:space="preserve">. Lhůta splatnosti faktur činí minimálně </w:t>
      </w:r>
      <w:r w:rsidR="00AE6131">
        <w:rPr>
          <w:rFonts w:ascii="Tahoma" w:hAnsi="Tahoma" w:cs="Tahoma"/>
          <w:sz w:val="22"/>
          <w:szCs w:val="22"/>
        </w:rPr>
        <w:t>60</w:t>
      </w:r>
      <w:r w:rsidRPr="001A26C2">
        <w:rPr>
          <w:rFonts w:ascii="Tahoma" w:hAnsi="Tahoma" w:cs="Tahoma"/>
          <w:sz w:val="22"/>
          <w:szCs w:val="22"/>
        </w:rPr>
        <w:t xml:space="preserve"> kalendářních dnů ode dne prokazatelného doručení objednateli.</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Nebude-li faktura obsahovat některou povinnou nebo dohodnutou náležitost, bude chybně vyúčtována cena, je objednatel oprávněn fakturu před uplynutím lhůty splatnosti vrátit druhé smluvní straně k provedení opravy. Ve vrácené faktuře vyznačí důvod vrácení. Poskytovatel provede opravu vystavením nové faktury. Od doby odeslání vadné faktury přestává běžet původní lhůta splatnosti. Celá lhůta splatnosti běží opět ode dne doručení nově vyhotovené faktury objednateli.</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Objednatel je oprávněn pozastavit financování v případě, že poskytovatel bezdůvodně přeruší realizaci kurzů nebo provádí kurzy v rozporu s touto smlouvou nebo pokyny objednatele.</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Objednatel je oprávněn provést kontrolu vyfakturovaných činností. Poskytovatel je povinen oprávněným zástupcům objednatele provedení kontroly umožnit.</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Doručení faktury se provede osobně proti podpisu zmocněné osoby nebo prostřednictvím držitele poštovní licence.</w:t>
      </w:r>
    </w:p>
    <w:p w:rsidRPr="001A26C2" w:rsidR="00230660" w:rsidP="00230660" w:rsidRDefault="00230660">
      <w:pPr>
        <w:numPr>
          <w:ilvl w:val="0"/>
          <w:numId w:val="29"/>
        </w:numPr>
        <w:spacing w:after="120"/>
        <w:jc w:val="both"/>
        <w:rPr>
          <w:rFonts w:ascii="Tahoma" w:hAnsi="Tahoma" w:cs="Tahoma"/>
          <w:sz w:val="22"/>
          <w:szCs w:val="22"/>
        </w:rPr>
      </w:pPr>
      <w:r w:rsidRPr="001A26C2">
        <w:rPr>
          <w:rFonts w:ascii="Tahoma" w:hAnsi="Tahoma" w:cs="Tahoma"/>
          <w:sz w:val="22"/>
          <w:szCs w:val="22"/>
        </w:rPr>
        <w:t>Smluvní strany se dohodly, že platba bude provedena na číslo účtu uvedené poskytovatelem ve smlouvě.</w:t>
      </w:r>
    </w:p>
    <w:p w:rsidRPr="001A26C2" w:rsidR="00230660" w:rsidP="00230660" w:rsidRDefault="00230660">
      <w:pPr>
        <w:numPr>
          <w:ilvl w:val="0"/>
          <w:numId w:val="29"/>
        </w:numPr>
        <w:jc w:val="both"/>
        <w:rPr>
          <w:rFonts w:ascii="Tahoma" w:hAnsi="Tahoma" w:cs="Tahoma"/>
          <w:sz w:val="22"/>
          <w:szCs w:val="22"/>
        </w:rPr>
      </w:pPr>
      <w:r w:rsidRPr="001A26C2">
        <w:rPr>
          <w:rFonts w:ascii="Tahoma" w:hAnsi="Tahoma" w:cs="Tahoma"/>
          <w:sz w:val="22"/>
          <w:szCs w:val="22"/>
        </w:rPr>
        <w:t>Povinnost zaplatit je splněna dnem odepsání příslušné částky z účtu objednatele.</w:t>
      </w:r>
    </w:p>
    <w:p w:rsidRPr="00230660" w:rsidR="00230660" w:rsidP="00230660" w:rsidRDefault="00230660">
      <w:pPr>
        <w:rPr>
          <w:rFonts w:ascii="Tahoma" w:hAnsi="Tahoma" w:cs="Tahoma"/>
          <w:b/>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VIII.</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sz w:val="22"/>
          <w:szCs w:val="22"/>
        </w:rPr>
      </w:pPr>
      <w:r w:rsidRPr="001A26C2">
        <w:rPr>
          <w:rFonts w:ascii="Tahoma" w:hAnsi="Tahoma" w:cs="Tahoma"/>
          <w:b/>
          <w:sz w:val="22"/>
          <w:szCs w:val="22"/>
        </w:rPr>
        <w:t>Odpovědnost za vady a škody</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jc w:val="both"/>
        <w:rPr>
          <w:rFonts w:ascii="Tahoma" w:hAnsi="Tahoma" w:cs="Tahoma"/>
          <w:sz w:val="22"/>
          <w:szCs w:val="22"/>
        </w:rPr>
      </w:pPr>
      <w:r w:rsidRPr="001A26C2">
        <w:rPr>
          <w:rFonts w:ascii="Tahoma" w:hAnsi="Tahoma" w:cs="Tahoma"/>
          <w:sz w:val="22"/>
          <w:szCs w:val="22"/>
        </w:rPr>
        <w:t>Poskytovatel odpovídá za případné vadné plnění a vzniklé škody způsobené objednateli v souvislosti s plněním předmětu smlouvy v plném rozsahu.</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IX.</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sz w:val="22"/>
          <w:szCs w:val="22"/>
        </w:rPr>
      </w:pPr>
      <w:r w:rsidRPr="001A26C2">
        <w:rPr>
          <w:rFonts w:ascii="Tahoma" w:hAnsi="Tahoma" w:cs="Tahoma"/>
          <w:b/>
          <w:sz w:val="22"/>
          <w:szCs w:val="22"/>
        </w:rPr>
        <w:t>Práva a povinnosti objednatele</w:t>
      </w:r>
    </w:p>
    <w:p w:rsidRPr="001A26C2" w:rsidR="00230660" w:rsidP="00230660" w:rsidRDefault="00230660">
      <w:pPr>
        <w:numPr>
          <w:ilvl w:val="0"/>
          <w:numId w:val="28"/>
        </w:numPr>
        <w:tabs>
          <w:tab w:val="left" w:pos="397"/>
        </w:tabs>
        <w:spacing w:after="120"/>
        <w:jc w:val="both"/>
        <w:rPr>
          <w:rFonts w:ascii="Tahoma" w:hAnsi="Tahoma" w:cs="Tahoma"/>
          <w:sz w:val="22"/>
          <w:szCs w:val="22"/>
        </w:rPr>
      </w:pPr>
      <w:r w:rsidRPr="001A26C2">
        <w:rPr>
          <w:rFonts w:ascii="Tahoma" w:hAnsi="Tahoma" w:cs="Tahoma"/>
          <w:sz w:val="22"/>
          <w:szCs w:val="22"/>
        </w:rPr>
        <w:t>Objednatel je oprávněn kontrolovat provádění činností dle této smlouvy osobně nebo prostřednictvím osoby, kterou k těmto úkonům zmocní.</w:t>
      </w:r>
    </w:p>
    <w:p w:rsidRPr="001A26C2" w:rsidR="00230660" w:rsidP="00230660" w:rsidRDefault="00230660">
      <w:pPr>
        <w:numPr>
          <w:ilvl w:val="0"/>
          <w:numId w:val="28"/>
        </w:numPr>
        <w:tabs>
          <w:tab w:val="left" w:pos="397"/>
        </w:tabs>
        <w:spacing w:after="120"/>
        <w:jc w:val="both"/>
        <w:rPr>
          <w:rFonts w:ascii="Tahoma" w:hAnsi="Tahoma" w:cs="Tahoma"/>
          <w:sz w:val="22"/>
          <w:szCs w:val="22"/>
        </w:rPr>
      </w:pPr>
      <w:r w:rsidRPr="001A26C2">
        <w:rPr>
          <w:rFonts w:ascii="Tahoma" w:hAnsi="Tahoma" w:cs="Tahoma"/>
          <w:sz w:val="22"/>
          <w:szCs w:val="22"/>
        </w:rPr>
        <w:t>Objednatel je povinen poskytnout poskytovateli včas potřebnou součinnost pro realizaci předmětu smlouvy.</w:t>
      </w:r>
    </w:p>
    <w:p w:rsidRPr="001A26C2" w:rsidR="00230660" w:rsidP="00230660" w:rsidRDefault="00230660">
      <w:pPr>
        <w:numPr>
          <w:ilvl w:val="0"/>
          <w:numId w:val="28"/>
        </w:numPr>
        <w:tabs>
          <w:tab w:val="left" w:pos="397"/>
        </w:tabs>
        <w:spacing w:after="120"/>
        <w:jc w:val="both"/>
        <w:rPr>
          <w:rFonts w:ascii="Tahoma" w:hAnsi="Tahoma" w:cs="Tahoma"/>
          <w:sz w:val="22"/>
          <w:szCs w:val="22"/>
        </w:rPr>
      </w:pPr>
      <w:r w:rsidRPr="001A26C2">
        <w:rPr>
          <w:rFonts w:ascii="Tahoma" w:hAnsi="Tahoma" w:cs="Tahoma"/>
          <w:sz w:val="22"/>
          <w:szCs w:val="22"/>
        </w:rPr>
        <w:t>Objednatel je povinen informovat poskytovatele o všech skutečnostech, které jsou nezbytné pro provádění kurzů podle této smlouvy.</w:t>
      </w:r>
    </w:p>
    <w:p w:rsidR="00B70081" w:rsidP="00230660" w:rsidRDefault="00B70081">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X.</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sz w:val="22"/>
          <w:szCs w:val="22"/>
        </w:rPr>
      </w:pPr>
      <w:r w:rsidRPr="001A26C2">
        <w:rPr>
          <w:rFonts w:ascii="Tahoma" w:hAnsi="Tahoma" w:cs="Tahoma"/>
          <w:b/>
          <w:sz w:val="22"/>
          <w:szCs w:val="22"/>
        </w:rPr>
        <w:t>Práva a povinnosti poskytovatele</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 xml:space="preserve">1. </w:t>
      </w:r>
      <w:r w:rsidRPr="00230660">
        <w:rPr>
          <w:rFonts w:ascii="Tahoma" w:hAnsi="Tahoma" w:cs="Tahoma"/>
          <w:sz w:val="22"/>
          <w:szCs w:val="22"/>
        </w:rPr>
        <w:tab/>
        <w:t>Poskytovatel se zavazuje zachovávat mlčenlivost o skutečnostech, se kterými přišel do styku při provádění činností dle této smlouvy.</w:t>
      </w:r>
    </w:p>
    <w:p w:rsidRPr="00230660"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230660">
        <w:rPr>
          <w:rFonts w:ascii="Tahoma" w:hAnsi="Tahoma" w:cs="Tahoma"/>
          <w:sz w:val="22"/>
          <w:szCs w:val="22"/>
        </w:rPr>
        <w:t>2.</w:t>
      </w:r>
      <w:r w:rsidRPr="00230660">
        <w:rPr>
          <w:rFonts w:ascii="Tahoma" w:hAnsi="Tahoma" w:cs="Tahoma"/>
          <w:sz w:val="22"/>
          <w:szCs w:val="22"/>
        </w:rPr>
        <w:tab/>
        <w:t>Poskytovatel se po dobu platnosti a účinnosti podle této Smlouvy zavazuje:</w:t>
      </w:r>
    </w:p>
    <w:p w:rsidRPr="00230660" w:rsidR="00230660" w:rsidP="00230660" w:rsidRDefault="00230660">
      <w:pPr>
        <w:pStyle w:val="BodyTextIndent"/>
        <w:tabs>
          <w:tab w:val="left" w:pos="284"/>
          <w:tab w:val="left" w:pos="709"/>
        </w:tabs>
        <w:ind w:left="709" w:hanging="709"/>
        <w:jc w:val="both"/>
        <w:rPr>
          <w:rFonts w:ascii="Tahoma" w:hAnsi="Tahoma" w:cs="Tahoma"/>
          <w:sz w:val="22"/>
          <w:szCs w:val="22"/>
        </w:rPr>
      </w:pPr>
      <w:r w:rsidRPr="00230660">
        <w:rPr>
          <w:rFonts w:ascii="Tahoma" w:hAnsi="Tahoma" w:cs="Tahoma"/>
          <w:sz w:val="22"/>
          <w:szCs w:val="22"/>
        </w:rPr>
        <w:tab/>
        <w:t>2.1</w:t>
      </w:r>
      <w:r w:rsidRPr="00230660">
        <w:rPr>
          <w:rFonts w:ascii="Tahoma" w:hAnsi="Tahoma" w:cs="Tahoma"/>
          <w:sz w:val="22"/>
          <w:szCs w:val="22"/>
        </w:rPr>
        <w:tab/>
        <w:t>zajišťovat pro objednatele řádně, včas a úpl</w:t>
      </w:r>
      <w:r w:rsidR="001A26C2">
        <w:rPr>
          <w:rFonts w:ascii="Tahoma" w:hAnsi="Tahoma" w:cs="Tahoma"/>
          <w:sz w:val="22"/>
          <w:szCs w:val="22"/>
        </w:rPr>
        <w:t>ně realizaci jednotlivých kurzů</w:t>
      </w:r>
      <w:r w:rsidRPr="00230660">
        <w:rPr>
          <w:rFonts w:ascii="Tahoma" w:hAnsi="Tahoma" w:cs="Tahoma"/>
          <w:sz w:val="22"/>
          <w:szCs w:val="22"/>
        </w:rPr>
        <w:t>,</w:t>
      </w:r>
    </w:p>
    <w:p w:rsidRPr="00230660" w:rsidR="00230660" w:rsidP="00230660" w:rsidRDefault="00230660">
      <w:pPr>
        <w:pStyle w:val="BodyTextIndent"/>
        <w:tabs>
          <w:tab w:val="left" w:pos="284"/>
          <w:tab w:val="left" w:pos="709"/>
        </w:tabs>
        <w:ind w:left="709" w:hanging="709"/>
        <w:jc w:val="both"/>
        <w:rPr>
          <w:rFonts w:ascii="Tahoma" w:hAnsi="Tahoma" w:cs="Tahoma"/>
          <w:sz w:val="22"/>
          <w:szCs w:val="22"/>
        </w:rPr>
      </w:pPr>
      <w:r w:rsidRPr="00230660">
        <w:rPr>
          <w:rFonts w:ascii="Tahoma" w:hAnsi="Tahoma" w:cs="Tahoma"/>
          <w:sz w:val="22"/>
          <w:szCs w:val="22"/>
        </w:rPr>
        <w:tab/>
        <w:t>2.2</w:t>
      </w:r>
      <w:r w:rsidRPr="00230660">
        <w:rPr>
          <w:rFonts w:ascii="Tahoma" w:hAnsi="Tahoma" w:cs="Tahoma"/>
          <w:sz w:val="22"/>
          <w:szCs w:val="22"/>
        </w:rPr>
        <w:tab/>
        <w:t>v průběhu příslušného kurzu vést denní evidenci docházky potvrzenou podpisem účastníka</w:t>
      </w:r>
      <w:r w:rsidR="001A26C2">
        <w:rPr>
          <w:rFonts w:ascii="Tahoma" w:hAnsi="Tahoma" w:cs="Tahoma"/>
          <w:sz w:val="22"/>
          <w:szCs w:val="22"/>
        </w:rPr>
        <w:t xml:space="preserve"> kurzu.</w:t>
      </w:r>
    </w:p>
    <w:p w:rsidRPr="00230660" w:rsidR="00230660" w:rsidP="00230660" w:rsidRDefault="00230660">
      <w:pPr>
        <w:pStyle w:val="BodyTextIndent"/>
        <w:tabs>
          <w:tab w:val="left" w:pos="-1980"/>
          <w:tab w:val="left" w:pos="284"/>
        </w:tabs>
        <w:ind w:left="284" w:hanging="284"/>
        <w:jc w:val="both"/>
        <w:rPr>
          <w:rFonts w:ascii="Tahoma" w:hAnsi="Tahoma" w:cs="Tahoma"/>
          <w:sz w:val="22"/>
          <w:szCs w:val="22"/>
        </w:rPr>
      </w:pPr>
      <w:r w:rsidRPr="00230660">
        <w:rPr>
          <w:rFonts w:ascii="Tahoma" w:hAnsi="Tahoma" w:cs="Tahoma"/>
          <w:sz w:val="22"/>
          <w:szCs w:val="22"/>
        </w:rPr>
        <w:t>3.</w:t>
      </w:r>
      <w:r w:rsidRPr="00230660">
        <w:rPr>
          <w:rFonts w:ascii="Tahoma" w:hAnsi="Tahoma" w:cs="Tahoma"/>
          <w:sz w:val="22"/>
          <w:szCs w:val="22"/>
        </w:rPr>
        <w:tab/>
        <w:t>Poskytovatel je povinen kurzy zajistit dostatečným počtem kvalifikovaných osob.</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XI.</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sz w:val="22"/>
          <w:szCs w:val="22"/>
        </w:rPr>
      </w:pPr>
      <w:r w:rsidRPr="001A26C2">
        <w:rPr>
          <w:rFonts w:ascii="Tahoma" w:hAnsi="Tahoma" w:cs="Tahoma"/>
          <w:b/>
          <w:sz w:val="22"/>
          <w:szCs w:val="22"/>
        </w:rPr>
        <w:t>Smluvní pokuty</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 xml:space="preserve">1. </w:t>
      </w:r>
      <w:r w:rsidRPr="001A26C2">
        <w:rPr>
          <w:rFonts w:ascii="Tahoma" w:hAnsi="Tahoma" w:cs="Tahoma"/>
          <w:sz w:val="22"/>
          <w:szCs w:val="22"/>
        </w:rPr>
        <w:tab/>
        <w:t>Objednatel je oprávněn požadovat po poskytovateli úhradu smluvní pokuty ve výši 5.000,-- Kč za podstatné porušení podmínek uvedených v této smlouvě.</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2.</w:t>
      </w:r>
      <w:r w:rsidRPr="001A26C2">
        <w:rPr>
          <w:rFonts w:ascii="Tahoma" w:hAnsi="Tahoma" w:cs="Tahoma"/>
          <w:sz w:val="22"/>
          <w:szCs w:val="22"/>
        </w:rPr>
        <w:tab/>
        <w:t>V případě, že závazek provést předmět smlouvy zanikne před jeho řádným ukončením, nezaniká nárok na smluvní pokutu, pokud vznikl dřívějším porušením povinnosti.</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3.</w:t>
      </w:r>
      <w:r w:rsidRPr="001A26C2">
        <w:rPr>
          <w:rFonts w:ascii="Tahoma" w:hAnsi="Tahoma" w:cs="Tahoma"/>
          <w:sz w:val="22"/>
          <w:szCs w:val="22"/>
        </w:rPr>
        <w:tab/>
        <w:t>Zánik závazku pozdním plněním neznamená zánik nároku na smluvní pokutu za prodlení s plněním.</w:t>
      </w:r>
    </w:p>
    <w:p w:rsidRPr="001A26C2" w:rsidR="00230660" w:rsidP="00230660" w:rsidRDefault="001A26C2">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Pr>
          <w:rFonts w:ascii="Tahoma" w:hAnsi="Tahoma" w:cs="Tahoma"/>
          <w:sz w:val="22"/>
          <w:szCs w:val="22"/>
        </w:rPr>
        <w:t>4</w:t>
      </w:r>
      <w:r w:rsidRPr="001A26C2" w:rsidR="00230660">
        <w:rPr>
          <w:rFonts w:ascii="Tahoma" w:hAnsi="Tahoma" w:cs="Tahoma"/>
          <w:sz w:val="22"/>
          <w:szCs w:val="22"/>
        </w:rPr>
        <w:t>.</w:t>
      </w:r>
      <w:r w:rsidRPr="001A26C2" w:rsidR="00230660">
        <w:rPr>
          <w:rFonts w:ascii="Tahoma" w:hAnsi="Tahoma" w:cs="Tahoma"/>
          <w:sz w:val="22"/>
          <w:szCs w:val="22"/>
        </w:rPr>
        <w:tab/>
        <w:t>Smluvní pokuty se nezapočítávají na náhradu případně vzniklé škody.</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XII.</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40" w:lineRule="atLeast"/>
        <w:jc w:val="center"/>
        <w:rPr>
          <w:rFonts w:ascii="Tahoma" w:hAnsi="Tahoma" w:cs="Tahoma"/>
          <w:b/>
          <w:sz w:val="22"/>
          <w:szCs w:val="22"/>
        </w:rPr>
      </w:pPr>
      <w:r w:rsidRPr="001A26C2">
        <w:rPr>
          <w:rFonts w:ascii="Tahoma" w:hAnsi="Tahoma" w:cs="Tahoma"/>
          <w:b/>
          <w:sz w:val="22"/>
          <w:szCs w:val="22"/>
        </w:rPr>
        <w:t>Zvláštní ustanovení</w:t>
      </w:r>
    </w:p>
    <w:p w:rsidRPr="001A26C2" w:rsidR="00230660" w:rsidP="00230660" w:rsidRDefault="00230660">
      <w:pPr>
        <w:numPr>
          <w:ilvl w:val="0"/>
          <w:numId w:val="27"/>
        </w:numPr>
        <w:spacing w:after="120"/>
        <w:ind w:left="357" w:hanging="357"/>
        <w:jc w:val="both"/>
        <w:rPr>
          <w:rFonts w:ascii="Tahoma" w:hAnsi="Tahoma" w:cs="Tahoma"/>
          <w:sz w:val="22"/>
          <w:szCs w:val="22"/>
        </w:rPr>
      </w:pPr>
      <w:r w:rsidRPr="001A26C2">
        <w:rPr>
          <w:rFonts w:ascii="Tahoma" w:hAnsi="Tahoma" w:cs="Tahoma"/>
          <w:sz w:val="22"/>
          <w:szCs w:val="22"/>
        </w:rPr>
        <w:t xml:space="preserve">Název </w:t>
      </w:r>
      <w:r w:rsidR="0044613B">
        <w:rPr>
          <w:rFonts w:ascii="Tahoma" w:hAnsi="Tahoma" w:cs="Tahoma"/>
          <w:sz w:val="22"/>
          <w:szCs w:val="22"/>
        </w:rPr>
        <w:t xml:space="preserve">projektu: </w:t>
      </w:r>
      <w:r w:rsidR="00B70081">
        <w:rPr>
          <w:rFonts w:ascii="Tahoma" w:hAnsi="Tahoma" w:cs="Tahoma"/>
          <w:sz w:val="22"/>
          <w:szCs w:val="22"/>
        </w:rPr>
        <w:t>Interní systém vzdělávání zaměstnanců Mölnlycke Health Care Klinipro s.r.o.</w:t>
      </w:r>
      <w:r w:rsidRPr="00AE6131" w:rsidR="0044613B">
        <w:rPr>
          <w:rFonts w:ascii="Tahoma" w:hAnsi="Tahoma" w:cs="Tahoma"/>
          <w:sz w:val="22"/>
          <w:szCs w:val="22"/>
        </w:rPr>
        <w:t>;</w:t>
      </w:r>
      <w:r w:rsidR="0044613B">
        <w:rPr>
          <w:rFonts w:ascii="Tahoma" w:hAnsi="Tahoma" w:cs="Tahoma"/>
          <w:sz w:val="22"/>
          <w:szCs w:val="22"/>
        </w:rPr>
        <w:t xml:space="preserve"> název dotačního titulu</w:t>
      </w:r>
      <w:r w:rsidRPr="001A26C2">
        <w:rPr>
          <w:rFonts w:ascii="Tahoma" w:hAnsi="Tahoma" w:cs="Tahoma"/>
          <w:sz w:val="22"/>
          <w:szCs w:val="22"/>
        </w:rPr>
        <w:t>: Operační program Lidské zdroje a zaměstnanost (OP LZZ)</w:t>
      </w:r>
      <w:r w:rsidRPr="00AE6131" w:rsidR="0044613B">
        <w:rPr>
          <w:rFonts w:ascii="Tahoma" w:hAnsi="Tahoma" w:cs="Tahoma"/>
          <w:sz w:val="22"/>
          <w:szCs w:val="22"/>
        </w:rPr>
        <w:t>;</w:t>
      </w:r>
      <w:r w:rsidR="0044613B">
        <w:rPr>
          <w:rFonts w:ascii="Tahoma" w:hAnsi="Tahoma" w:cs="Tahoma"/>
          <w:sz w:val="22"/>
          <w:szCs w:val="22"/>
        </w:rPr>
        <w:t xml:space="preserve"> Další profesní vzdělávání zaměstnanců podnikatelských subjektů v oblasti průmyslu </w:t>
      </w:r>
      <w:r w:rsidR="00B22BF9">
        <w:rPr>
          <w:rFonts w:ascii="Tahoma" w:hAnsi="Tahoma" w:cs="Tahoma"/>
          <w:sz w:val="22"/>
          <w:szCs w:val="22"/>
        </w:rPr>
        <w:t>–</w:t>
      </w:r>
      <w:r w:rsidR="0044613B">
        <w:rPr>
          <w:rFonts w:ascii="Tahoma" w:hAnsi="Tahoma" w:cs="Tahoma"/>
          <w:sz w:val="22"/>
          <w:szCs w:val="22"/>
        </w:rPr>
        <w:t xml:space="preserve"> EDUCA</w:t>
      </w:r>
      <w:r w:rsidR="00B22BF9">
        <w:rPr>
          <w:rFonts w:ascii="Tahoma" w:hAnsi="Tahoma" w:cs="Tahoma"/>
          <w:sz w:val="22"/>
          <w:szCs w:val="22"/>
        </w:rPr>
        <w:t xml:space="preserve"> III</w:t>
      </w:r>
      <w:r w:rsidRPr="001A26C2">
        <w:rPr>
          <w:rFonts w:ascii="Tahoma" w:hAnsi="Tahoma" w:cs="Tahoma"/>
          <w:sz w:val="22"/>
          <w:szCs w:val="22"/>
        </w:rPr>
        <w:t>.</w:t>
      </w:r>
    </w:p>
    <w:p w:rsidRPr="001A26C2" w:rsidR="00230660" w:rsidP="00230660" w:rsidRDefault="00230660">
      <w:pPr>
        <w:numPr>
          <w:ilvl w:val="0"/>
          <w:numId w:val="27"/>
        </w:numPr>
        <w:ind w:left="357" w:hanging="357"/>
        <w:jc w:val="both"/>
        <w:rPr>
          <w:rFonts w:ascii="Tahoma" w:hAnsi="Tahoma" w:cs="Tahoma"/>
          <w:sz w:val="22"/>
          <w:szCs w:val="22"/>
        </w:rPr>
      </w:pPr>
      <w:r w:rsidRPr="001A26C2">
        <w:rPr>
          <w:rFonts w:ascii="Tahoma" w:hAnsi="Tahoma" w:cs="Tahoma"/>
          <w:sz w:val="22"/>
          <w:szCs w:val="22"/>
        </w:rPr>
        <w:t xml:space="preserve">Poskytovatel bere na vědomí, že každá aktivita projektu uvedeného v odst. 1 tohoto článku a spolufinancovaná z prostředků OP LZZ musí být označená informací o tom, že je financována z prostředků ESF prostřednictvím Operačního programu Lidské zdroje a zaměstnanost. </w:t>
      </w:r>
    </w:p>
    <w:p w:rsidRPr="001A26C2" w:rsidR="00230660" w:rsidP="00230660" w:rsidRDefault="00230660">
      <w:pPr>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357" w:hanging="357"/>
        <w:jc w:val="both"/>
        <w:rPr>
          <w:rFonts w:ascii="Tahoma" w:hAnsi="Tahoma" w:cs="Tahoma"/>
          <w:sz w:val="22"/>
          <w:szCs w:val="22"/>
        </w:rPr>
      </w:pPr>
      <w:r w:rsidRPr="001A26C2">
        <w:rPr>
          <w:rFonts w:ascii="Tahoma" w:hAnsi="Tahoma" w:cs="Tahoma"/>
          <w:sz w:val="22"/>
          <w:szCs w:val="22"/>
        </w:rPr>
        <w:t>Poskytovatel je povinen přijmout závazek dodržování „Povinného minima publicity OP LZZ“ a označit školící místnosti a všechny ostatní předměty a materiály vztahující se k projektu a spolufinancované z OP LZZ prvky „Povinného minima publicity OP LZZ“.</w:t>
      </w:r>
    </w:p>
    <w:p w:rsidRPr="001A26C2" w:rsidR="00230660" w:rsidP="00230660" w:rsidRDefault="00230660">
      <w:pPr>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357" w:hanging="357"/>
        <w:jc w:val="both"/>
        <w:rPr>
          <w:rFonts w:ascii="Tahoma" w:hAnsi="Tahoma" w:cs="Tahoma"/>
          <w:sz w:val="22"/>
          <w:szCs w:val="22"/>
        </w:rPr>
      </w:pPr>
      <w:r w:rsidRPr="001A26C2">
        <w:rPr>
          <w:rFonts w:ascii="Tahoma" w:hAnsi="Tahoma" w:cs="Tahoma"/>
          <w:sz w:val="22"/>
          <w:szCs w:val="22"/>
        </w:rPr>
        <w:t>Poskytovatel bere na vědomí, že je jako poskytovatel služeb hrazených z veřejných finančních prostředků osobou povinnou spolupůsobit při výkonu finanční kontroly ve smyslu ust. § 2, písm. e) zákona č. 320/2001 Sb., o finanční kontrole ve veřejné správě a o změně některých zákonů, v platném znění.</w:t>
      </w:r>
    </w:p>
    <w:p w:rsidRPr="001A26C2" w:rsidR="00230660" w:rsidP="00230660" w:rsidRDefault="00230660">
      <w:pPr>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357" w:hanging="357"/>
        <w:jc w:val="both"/>
        <w:rPr>
          <w:rFonts w:ascii="Tahoma" w:hAnsi="Tahoma" w:cs="Tahoma"/>
          <w:sz w:val="22"/>
          <w:szCs w:val="22"/>
        </w:rPr>
      </w:pPr>
      <w:r w:rsidRPr="001A26C2">
        <w:rPr>
          <w:rFonts w:ascii="Tahoma" w:hAnsi="Tahoma" w:cs="Tahoma"/>
          <w:sz w:val="22"/>
          <w:szCs w:val="22"/>
        </w:rPr>
        <w:t xml:space="preserve">Smluvní strany mají povinnost po dobu 10 let od skončení plnění předmětu smlouvy uchovávat doklady související s plněním předmětu smlouvy a umožnit všem osobám oprávněným k výkonu kontroly projektu provést kontrolu originálních dokladů. Oprávněnými osobami citovanými v předchozí větě jsou zejména zástupci Ministerstva </w:t>
      </w:r>
      <w:r w:rsidR="001A26C2">
        <w:rPr>
          <w:rFonts w:ascii="Tahoma" w:hAnsi="Tahoma" w:cs="Tahoma"/>
          <w:sz w:val="22"/>
          <w:szCs w:val="22"/>
        </w:rPr>
        <w:t>průmyslu a obchodu</w:t>
      </w:r>
      <w:r w:rsidRPr="001A26C2">
        <w:rPr>
          <w:rFonts w:ascii="Tahoma" w:hAnsi="Tahoma" w:cs="Tahoma"/>
          <w:sz w:val="22"/>
          <w:szCs w:val="22"/>
        </w:rPr>
        <w:t xml:space="preserve">, Ministerstva financí, Nejvyššího kontrolního úřadu, Evropské komise, Evropského účetního dvora. Desetiletá lhůta začíná běžet od 1. ledna </w:t>
      </w:r>
      <w:r w:rsidRPr="001A26C2">
        <w:rPr>
          <w:rFonts w:ascii="Tahoma" w:hAnsi="Tahoma" w:cs="Tahoma"/>
          <w:sz w:val="22"/>
          <w:szCs w:val="22"/>
        </w:rPr>
        <w:lastRenderedPageBreak/>
        <w:t>kalendářního roku následujícího po roce, kdy došlo k finančnímu vypořádání projektu, z něhož je zakázka hrazena.</w:t>
      </w:r>
    </w:p>
    <w:p w:rsidRPr="001A26C2" w:rsidR="00230660" w:rsidP="00230660" w:rsidRDefault="00230660">
      <w:pPr>
        <w:numPr>
          <w:ilvl w:val="0"/>
          <w:numId w:val="2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line="240" w:lineRule="atLeast"/>
        <w:ind w:left="357" w:hanging="357"/>
        <w:jc w:val="both"/>
        <w:rPr>
          <w:rFonts w:ascii="Tahoma" w:hAnsi="Tahoma" w:cs="Tahoma"/>
          <w:sz w:val="22"/>
          <w:szCs w:val="22"/>
        </w:rPr>
      </w:pPr>
      <w:r w:rsidRPr="001A26C2">
        <w:rPr>
          <w:rFonts w:ascii="Tahoma" w:hAnsi="Tahoma" w:cs="Tahoma"/>
          <w:sz w:val="22"/>
          <w:szCs w:val="22"/>
        </w:rPr>
        <w:t>Smluvní strany berou na vědomí, že neplnění shora citovaných povinností může zapříčinit nezpůsobilost výdajů vynaložených na realizaci projektu (předmětu smlouvy) a jejich zpětné odejmutí bez toho, že by objednatel byl povinen uhradit poskytovateli takto vzniklou škodu.</w:t>
      </w:r>
    </w:p>
    <w:p w:rsidRPr="00230660"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rPr>
      </w:pP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Tahoma" w:hAnsi="Tahoma" w:cs="Tahoma"/>
          <w:b/>
          <w:sz w:val="22"/>
          <w:szCs w:val="22"/>
        </w:rPr>
      </w:pPr>
      <w:r w:rsidRPr="001A26C2">
        <w:rPr>
          <w:rFonts w:ascii="Tahoma" w:hAnsi="Tahoma" w:cs="Tahoma"/>
          <w:b/>
          <w:sz w:val="22"/>
          <w:szCs w:val="22"/>
        </w:rPr>
        <w:t>XIII.</w:t>
      </w:r>
    </w:p>
    <w:p w:rsidRPr="001A26C2" w:rsidR="00230660" w:rsidP="00230660" w:rsidRDefault="0023066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jc w:val="center"/>
        <w:rPr>
          <w:rFonts w:ascii="Tahoma" w:hAnsi="Tahoma" w:cs="Tahoma"/>
          <w:b/>
          <w:sz w:val="22"/>
          <w:szCs w:val="22"/>
        </w:rPr>
      </w:pPr>
      <w:r w:rsidRPr="001A26C2">
        <w:rPr>
          <w:rFonts w:ascii="Tahoma" w:hAnsi="Tahoma" w:cs="Tahoma"/>
          <w:b/>
          <w:sz w:val="22"/>
          <w:szCs w:val="22"/>
        </w:rPr>
        <w:t>Závěrečná ustanovení</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 xml:space="preserve">1. </w:t>
      </w:r>
      <w:r w:rsidRPr="001A26C2">
        <w:rPr>
          <w:rFonts w:ascii="Tahoma" w:hAnsi="Tahoma" w:cs="Tahoma"/>
          <w:sz w:val="22"/>
          <w:szCs w:val="22"/>
        </w:rPr>
        <w:tab/>
        <w:t>Další skutečnosti týkající se plnění předmětu smlouvy a touto smlouvou neupravené nebo upravené jen částečně se řídí podmínkami zadávacího řízení a příslušnými ustanoveními obchodního zákoníku a předpisy souvisejícími, v platném znění.</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2.</w:t>
      </w:r>
      <w:r w:rsidRPr="001A26C2">
        <w:rPr>
          <w:rFonts w:ascii="Tahoma" w:hAnsi="Tahoma" w:cs="Tahoma"/>
          <w:sz w:val="22"/>
          <w:szCs w:val="22"/>
        </w:rPr>
        <w:tab/>
        <w:t>Obě strany se zavazují, že během plnění této smlouvy i po jejím ukončení budou zachovávat mlčenlivost o všech skutečnostech, o kterých se dozví od druhé smluvní strany v souvislosti s plněním této smlouvy.</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3</w:t>
      </w:r>
      <w:r w:rsidRPr="001A26C2">
        <w:rPr>
          <w:rFonts w:ascii="Tahoma" w:hAnsi="Tahoma" w:cs="Tahoma"/>
          <w:sz w:val="22"/>
          <w:szCs w:val="22"/>
        </w:rPr>
        <w:tab/>
        <w:t>Změnit nebo doplnit tuto smlouvu mohou smluvní strany pouze formou písemných dodatků, které budou číslovány vzestupně, výslovně prohlášeny za dodatek této smlouvy a podepsány osobami oprávněnými jednat jménem nebo za smluvní strany.</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4.</w:t>
      </w:r>
      <w:r w:rsidRPr="001A26C2">
        <w:rPr>
          <w:rFonts w:ascii="Tahoma" w:hAnsi="Tahoma" w:cs="Tahoma"/>
          <w:sz w:val="22"/>
          <w:szCs w:val="22"/>
        </w:rPr>
        <w:tab/>
        <w:t>Případná neplatnost některého z ustanovení této smlouvy nemá za následek neplatnost ostatních ustanovení.</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5.</w:t>
      </w:r>
      <w:r w:rsidRPr="001A26C2">
        <w:rPr>
          <w:rFonts w:ascii="Tahoma" w:hAnsi="Tahoma" w:cs="Tahoma"/>
          <w:sz w:val="22"/>
          <w:szCs w:val="22"/>
        </w:rPr>
        <w:tab/>
        <w:t>Pro případ, že kterékoliv ustanovení této smlouvy se stane neúčinným nebo neplatným, smluvní strany se zavazují bez zbytečných odkladů nahradit takové ustanovení novým.</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6.</w:t>
      </w:r>
      <w:r w:rsidRPr="001A26C2">
        <w:rPr>
          <w:rFonts w:ascii="Tahoma" w:hAnsi="Tahoma" w:cs="Tahoma"/>
          <w:sz w:val="22"/>
          <w:szCs w:val="22"/>
        </w:rPr>
        <w:tab/>
        <w:t>Písemnosti se považují za doručené i v případě, že kterákoliv ze stran její doručení odmítne, či jinak znemožní.</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7.</w:t>
      </w:r>
      <w:r w:rsidRPr="001A26C2">
        <w:rPr>
          <w:rFonts w:ascii="Tahoma" w:hAnsi="Tahoma" w:cs="Tahoma"/>
          <w:sz w:val="22"/>
          <w:szCs w:val="22"/>
        </w:rPr>
        <w:tab/>
        <w:t>Smluvní strany prohlašují, že si text smlouvy řádně přečetly, souhlasí s jejím obsahem; smlouva nebyla sepsána v tísni ani pod nátlakem, vyjadřuje svobodnou vůli obou smluvních stran a není jednostranně nevýhodná pro žádnou smluvní stranu. Na důkaz svého souhlasu tuto smlouvu obě smluvní strany potvrzují svými podpisy.</w:t>
      </w:r>
    </w:p>
    <w:p w:rsidRPr="001A26C2"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8.</w:t>
      </w:r>
      <w:r w:rsidRPr="001A26C2">
        <w:rPr>
          <w:rFonts w:ascii="Tahoma" w:hAnsi="Tahoma" w:cs="Tahoma"/>
          <w:sz w:val="22"/>
          <w:szCs w:val="22"/>
        </w:rPr>
        <w:tab/>
        <w:t>Smlouva nabývá platnosti a účinnosti dnem podpisu oběma smluvními stranami.</w:t>
      </w:r>
    </w:p>
    <w:p w:rsidR="00230660" w:rsidP="00230660" w:rsidRDefault="0023066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sidRPr="001A26C2">
        <w:rPr>
          <w:rFonts w:ascii="Tahoma" w:hAnsi="Tahoma" w:cs="Tahoma"/>
          <w:sz w:val="22"/>
          <w:szCs w:val="22"/>
        </w:rPr>
        <w:t>9.</w:t>
      </w:r>
      <w:r w:rsidRPr="001A26C2">
        <w:rPr>
          <w:rFonts w:ascii="Tahoma" w:hAnsi="Tahoma" w:cs="Tahoma"/>
          <w:sz w:val="22"/>
          <w:szCs w:val="22"/>
        </w:rPr>
        <w:tab/>
        <w:t>Tato smlouva je vyhotovena ve třech stejnopisech s platností originálu podepsaných oprávněnými zástupci smluvních stran, přičemž objednatel obdrží dvě a poskytovatel jedno vyhotovení.</w:t>
      </w:r>
    </w:p>
    <w:p w:rsidR="00E42500" w:rsidP="00230660" w:rsidRDefault="00E4250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p>
    <w:p w:rsidR="00E42500" w:rsidP="00230660" w:rsidRDefault="00E4250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Pr>
          <w:rFonts w:ascii="Tahoma" w:hAnsi="Tahoma" w:cs="Tahoma"/>
          <w:sz w:val="22"/>
          <w:szCs w:val="22"/>
        </w:rPr>
        <w:t>V……………………dne……………………</w:t>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t>V……………………dne……………………</w:t>
      </w:r>
    </w:p>
    <w:p w:rsidR="00E42500" w:rsidP="00230660" w:rsidRDefault="00E4250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p>
    <w:p w:rsidR="00E42500" w:rsidP="00230660" w:rsidRDefault="00BF0967">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Pr>
          <w:rFonts w:ascii="Tahoma" w:hAnsi="Tahoma" w:cs="Tahoma"/>
          <w:sz w:val="22"/>
          <w:szCs w:val="22"/>
        </w:rPr>
        <w:t>Objednatel:</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Poskytovatel:</w:t>
      </w:r>
    </w:p>
    <w:p w:rsidR="00BF0967" w:rsidP="00230660" w:rsidRDefault="00BF0967">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p>
    <w:p w:rsidR="00BF0967" w:rsidP="00230660" w:rsidRDefault="00BF0967">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p>
    <w:p w:rsidRPr="001A26C2" w:rsidR="00E42500" w:rsidP="00230660" w:rsidRDefault="00E42500">
      <w:pPr>
        <w:pStyle w:val="BodyTextInden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hanging="284"/>
        <w:jc w:val="both"/>
        <w:rPr>
          <w:rFonts w:ascii="Tahoma" w:hAnsi="Tahoma" w:cs="Tahoma"/>
          <w:sz w:val="22"/>
          <w:szCs w:val="22"/>
        </w:rPr>
      </w:pPr>
      <w:r>
        <w:rPr>
          <w:rFonts w:ascii="Tahoma" w:hAnsi="Tahoma" w:cs="Tahoma"/>
          <w:sz w:val="22"/>
          <w:szCs w:val="22"/>
        </w:rPr>
        <w:t>……………………………………</w:t>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t>………………………………………..</w:t>
      </w:r>
      <w:r w:rsidR="00BF0967">
        <w:rPr>
          <w:rFonts w:ascii="Tahoma" w:hAnsi="Tahoma" w:cs="Tahoma"/>
          <w:sz w:val="22"/>
          <w:szCs w:val="22"/>
        </w:rPr>
        <w:tab/>
      </w:r>
      <w:r w:rsidR="00BF0967">
        <w:rPr>
          <w:rFonts w:ascii="Tahoma" w:hAnsi="Tahoma" w:cs="Tahoma"/>
          <w:sz w:val="22"/>
          <w:szCs w:val="22"/>
        </w:rPr>
        <w:tab/>
      </w:r>
      <w:r w:rsidR="00BF0967">
        <w:rPr>
          <w:rFonts w:ascii="Tahoma" w:hAnsi="Tahoma" w:cs="Tahoma"/>
          <w:sz w:val="22"/>
          <w:szCs w:val="22"/>
        </w:rPr>
        <w:tab/>
      </w:r>
    </w:p>
    <w:sectPr w:rsidRPr="001A26C2" w:rsidR="00E42500" w:rsidSect="00BF0967">
      <w:footerReference w:type="default" r:id="rId13"/>
      <w:headerReference w:type="first" r:id="rId14"/>
      <w:footerReference w:type="first" r:id="rId15"/>
      <w:pgSz w:w="11906" w:h="16838"/>
      <w:pgMar w:top="1417" w:right="1417" w:bottom="1417" w:left="1417" w:header="510" w:footer="708"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866DD3" w:rsidRDefault="00866DD3">
      <w:r>
        <w:separator/>
      </w:r>
    </w:p>
  </w:endnote>
  <w:endnote w:type="continuationSeparator" w:id="0">
    <w:p w:rsidR="00866DD3" w:rsidRDefault="00866DD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D16E4E" w:rsidR="00AE6131" w:rsidRDefault="00AE6131">
    <w:pPr>
      <w:pStyle w:val="Footer"/>
      <w:jc w:val="center"/>
      <w:rPr>
        <w:rFonts w:ascii="Tahoma" w:hAnsi="Tahoma" w:cs="Tahoma"/>
        <w:i/>
        <w:sz w:val="22"/>
        <w:szCs w:val="22"/>
      </w:rPr>
    </w:pPr>
    <w:r w:rsidRPr="00D16E4E">
      <w:rPr>
        <w:rFonts w:ascii="Tahoma" w:hAnsi="Tahoma" w:cs="Tahoma"/>
        <w:i/>
        <w:sz w:val="22"/>
        <w:szCs w:val="22"/>
      </w:rPr>
      <w:t xml:space="preserve">Stránka </w:t>
    </w:r>
    <w:r w:rsidRPr="00D16E4E">
      <w:rPr>
        <w:rFonts w:ascii="Tahoma" w:hAnsi="Tahoma" w:cs="Tahoma"/>
        <w:b/>
        <w:i/>
        <w:sz w:val="22"/>
        <w:szCs w:val="22"/>
      </w:rPr>
      <w:fldChar w:fldCharType="begin"/>
    </w:r>
    <w:r w:rsidRPr="00D16E4E">
      <w:rPr>
        <w:rFonts w:ascii="Tahoma" w:hAnsi="Tahoma" w:cs="Tahoma"/>
        <w:b/>
        <w:i/>
        <w:sz w:val="22"/>
        <w:szCs w:val="22"/>
      </w:rPr>
      <w:instrText>PAGE</w:instrText>
    </w:r>
    <w:r w:rsidRPr="00D16E4E">
      <w:rPr>
        <w:rFonts w:ascii="Tahoma" w:hAnsi="Tahoma" w:cs="Tahoma"/>
        <w:b/>
        <w:i/>
        <w:sz w:val="22"/>
        <w:szCs w:val="22"/>
      </w:rPr>
      <w:fldChar w:fldCharType="separate"/>
    </w:r>
    <w:r>
      <w:rPr>
        <w:rFonts w:ascii="Tahoma" w:hAnsi="Tahoma" w:cs="Tahoma"/>
        <w:b/>
        <w:i/>
        <w:noProof/>
        <w:sz w:val="22"/>
        <w:szCs w:val="22"/>
      </w:rPr>
      <w:t>2</w:t>
    </w:r>
    <w:r w:rsidRPr="00D16E4E">
      <w:rPr>
        <w:rFonts w:ascii="Tahoma" w:hAnsi="Tahoma" w:cs="Tahoma"/>
        <w:b/>
        <w:i/>
        <w:sz w:val="22"/>
        <w:szCs w:val="22"/>
      </w:rPr>
      <w:fldChar w:fldCharType="end"/>
    </w:r>
    <w:r w:rsidRPr="00D16E4E">
      <w:rPr>
        <w:rFonts w:ascii="Tahoma" w:hAnsi="Tahoma" w:cs="Tahoma"/>
        <w:i/>
        <w:sz w:val="22"/>
        <w:szCs w:val="22"/>
      </w:rPr>
      <w:t xml:space="preserve"> z </w:t>
    </w:r>
    <w:r w:rsidRPr="00D16E4E">
      <w:rPr>
        <w:rFonts w:ascii="Tahoma" w:hAnsi="Tahoma" w:cs="Tahoma"/>
        <w:b/>
        <w:i/>
        <w:sz w:val="22"/>
        <w:szCs w:val="22"/>
      </w:rPr>
      <w:fldChar w:fldCharType="begin"/>
    </w:r>
    <w:r w:rsidRPr="00D16E4E">
      <w:rPr>
        <w:rFonts w:ascii="Tahoma" w:hAnsi="Tahoma" w:cs="Tahoma"/>
        <w:b/>
        <w:i/>
        <w:sz w:val="22"/>
        <w:szCs w:val="22"/>
      </w:rPr>
      <w:instrText>NUMPAGES</w:instrText>
    </w:r>
    <w:r w:rsidRPr="00D16E4E">
      <w:rPr>
        <w:rFonts w:ascii="Tahoma" w:hAnsi="Tahoma" w:cs="Tahoma"/>
        <w:b/>
        <w:i/>
        <w:sz w:val="22"/>
        <w:szCs w:val="22"/>
      </w:rPr>
      <w:fldChar w:fldCharType="separate"/>
    </w:r>
    <w:r>
      <w:rPr>
        <w:rFonts w:ascii="Tahoma" w:hAnsi="Tahoma" w:cs="Tahoma"/>
        <w:b/>
        <w:i/>
        <w:noProof/>
        <w:sz w:val="22"/>
        <w:szCs w:val="22"/>
      </w:rPr>
      <w:t>6</w:t>
    </w:r>
    <w:r w:rsidRPr="00D16E4E">
      <w:rPr>
        <w:rFonts w:ascii="Tahoma" w:hAnsi="Tahoma" w:cs="Tahoma"/>
        <w:b/>
        <w:i/>
        <w:sz w:val="22"/>
        <w:szCs w:val="22"/>
      </w:rPr>
      <w:fldChar w:fldCharType="end"/>
    </w:r>
  </w:p>
  <w:p w:rsidR="00AE6131" w:rsidRDefault="00AE6131">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29457A" w:rsidR="00AE6131" w:rsidRDefault="00AE6131">
    <w:pPr>
      <w:pStyle w:val="Footer"/>
      <w:jc w:val="center"/>
      <w:rPr>
        <w:rFonts w:ascii="Tahoma" w:hAnsi="Tahoma" w:cs="Tahoma"/>
        <w:i/>
        <w:sz w:val="22"/>
        <w:szCs w:val="22"/>
      </w:rPr>
    </w:pPr>
  </w:p>
  <w:p w:rsidR="00AE6131" w:rsidRDefault="00AE6131">
    <w:pPr>
      <w:pStyle w:val="Foote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29457A" w:rsidR="00AE6131" w:rsidRDefault="00AE6131">
    <w:pPr>
      <w:pStyle w:val="Footer"/>
      <w:jc w:val="center"/>
      <w:rPr>
        <w:rFonts w:ascii="Tahoma" w:hAnsi="Tahoma" w:cs="Tahoma"/>
        <w:i/>
        <w:sz w:val="22"/>
        <w:szCs w:val="22"/>
      </w:rPr>
    </w:pPr>
    <w:r w:rsidRPr="0029457A">
      <w:rPr>
        <w:rFonts w:ascii="Tahoma" w:hAnsi="Tahoma" w:cs="Tahoma"/>
        <w:i/>
        <w:sz w:val="22"/>
        <w:szCs w:val="22"/>
      </w:rPr>
      <w:fldChar w:fldCharType="begin"/>
    </w:r>
    <w:r w:rsidRPr="0029457A">
      <w:rPr>
        <w:rFonts w:ascii="Tahoma" w:hAnsi="Tahoma" w:cs="Tahoma"/>
        <w:i/>
        <w:sz w:val="22"/>
        <w:szCs w:val="22"/>
      </w:rPr>
      <w:instrText xml:space="preserve"> PAGE   \* MERGEFORMAT </w:instrText>
    </w:r>
    <w:r w:rsidRPr="0029457A">
      <w:rPr>
        <w:rFonts w:ascii="Tahoma" w:hAnsi="Tahoma" w:cs="Tahoma"/>
        <w:i/>
        <w:sz w:val="22"/>
        <w:szCs w:val="22"/>
      </w:rPr>
      <w:fldChar w:fldCharType="separate"/>
    </w:r>
    <w:r w:rsidR="008E6BF8">
      <w:rPr>
        <w:rFonts w:ascii="Tahoma" w:hAnsi="Tahoma" w:cs="Tahoma"/>
        <w:i/>
        <w:noProof/>
        <w:sz w:val="22"/>
        <w:szCs w:val="22"/>
      </w:rPr>
      <w:t>5</w:t>
    </w:r>
    <w:r w:rsidRPr="0029457A">
      <w:rPr>
        <w:rFonts w:ascii="Tahoma" w:hAnsi="Tahoma" w:cs="Tahoma"/>
        <w:i/>
        <w:sz w:val="22"/>
        <w:szCs w:val="22"/>
      </w:rPr>
      <w:fldChar w:fldCharType="end"/>
    </w:r>
  </w:p>
  <w:p w:rsidR="00AE6131" w:rsidRDefault="00AE6131">
    <w:pPr>
      <w:pStyle w:val="Footer"/>
    </w:pP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29457A" w:rsidR="00AE6131" w:rsidRDefault="00AE6131">
    <w:pPr>
      <w:pStyle w:val="Footer"/>
      <w:jc w:val="center"/>
      <w:rPr>
        <w:rFonts w:ascii="Tahoma" w:hAnsi="Tahoma" w:cs="Tahoma"/>
        <w:i/>
        <w:sz w:val="22"/>
        <w:szCs w:val="22"/>
      </w:rPr>
    </w:pPr>
    <w:r w:rsidRPr="0029457A">
      <w:rPr>
        <w:rFonts w:ascii="Tahoma" w:hAnsi="Tahoma" w:cs="Tahoma"/>
        <w:i/>
        <w:sz w:val="22"/>
        <w:szCs w:val="22"/>
      </w:rPr>
      <w:fldChar w:fldCharType="begin"/>
    </w:r>
    <w:r w:rsidRPr="0029457A">
      <w:rPr>
        <w:rFonts w:ascii="Tahoma" w:hAnsi="Tahoma" w:cs="Tahoma"/>
        <w:i/>
        <w:sz w:val="22"/>
        <w:szCs w:val="22"/>
      </w:rPr>
      <w:instrText xml:space="preserve"> PAGE   \* MERGEFORMAT </w:instrText>
    </w:r>
    <w:r w:rsidRPr="0029457A">
      <w:rPr>
        <w:rFonts w:ascii="Tahoma" w:hAnsi="Tahoma" w:cs="Tahoma"/>
        <w:i/>
        <w:sz w:val="22"/>
        <w:szCs w:val="22"/>
      </w:rPr>
      <w:fldChar w:fldCharType="separate"/>
    </w:r>
    <w:r w:rsidR="008E6BF8">
      <w:rPr>
        <w:rFonts w:ascii="Tahoma" w:hAnsi="Tahoma" w:cs="Tahoma"/>
        <w:i/>
        <w:noProof/>
        <w:sz w:val="22"/>
        <w:szCs w:val="22"/>
      </w:rPr>
      <w:t>1</w:t>
    </w:r>
    <w:r w:rsidRPr="0029457A">
      <w:rPr>
        <w:rFonts w:ascii="Tahoma" w:hAnsi="Tahoma" w:cs="Tahoma"/>
        <w:i/>
        <w:sz w:val="22"/>
        <w:szCs w:val="22"/>
      </w:rPr>
      <w:fldChar w:fldCharType="end"/>
    </w:r>
  </w:p>
  <w:p w:rsidRPr="0029457A" w:rsidR="00AE6131" w:rsidP="0029457A" w:rsidRDefault="00AE6131">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866DD3" w:rsidRDefault="00866DD3">
      <w:r>
        <w:separator/>
      </w:r>
    </w:p>
  </w:footnote>
  <w:footnote w:type="continuationSeparator" w:id="0">
    <w:p w:rsidR="00866DD3" w:rsidRDefault="00866DD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E6131" w:rsidRDefault="008E6BF8">
    <w:pPr>
      <w:pStyle w:val="Header"/>
    </w:pPr>
    <w:r>
      <w:rPr>
        <w:noProof/>
      </w:rPr>
      <w:drawing>
        <wp:anchor distT="0" distB="0" distL="114300" distR="114300" simplePos="false" relativeHeight="251656704" behindDoc="false" locked="false" layoutInCell="true" allowOverlap="true">
          <wp:simplePos x="0" y="0"/>
          <wp:positionH relativeFrom="column">
            <wp:align>center</wp:align>
          </wp:positionH>
          <wp:positionV relativeFrom="paragraph">
            <wp:posOffset>-125730</wp:posOffset>
          </wp:positionV>
          <wp:extent cx="6623685" cy="482600"/>
          <wp:effectExtent l="19050" t="0" r="5715" b="0"/>
          <wp:wrapSquare wrapText="bothSides"/>
          <wp:docPr id="1" name="Picture 1" descr="logo full - MPO,CI - CB"/>
          <wp:cNvGraphicFramePr>
            <a:graphicFrameLocks noChangeAspect="true"/>
          </wp:cNvGraphicFramePr>
          <a:graphic>
            <a:graphicData uri="http://schemas.openxmlformats.org/drawingml/2006/picture">
              <pic:pic>
                <pic:nvPicPr>
                  <pic:cNvPr id="0" name="Picture 1" descr="logo full - MPO,CI - CB"/>
                  <pic:cNvPicPr>
                    <a:picLocks noChangeAspect="true" noChangeArrowheads="true"/>
                  </pic:cNvPicPr>
                </pic:nvPicPr>
                <pic:blipFill>
                  <a:blip r:embed="rId1"/>
                  <a:srcRect/>
                  <a:stretch>
                    <a:fillRect/>
                  </a:stretch>
                </pic:blipFill>
                <pic:spPr bwMode="auto">
                  <a:xfrm>
                    <a:off x="0" y="0"/>
                    <a:ext cx="6623685" cy="482600"/>
                  </a:xfrm>
                  <a:prstGeom prst="rect">
                    <a:avLst/>
                  </a:prstGeom>
                  <a:noFill/>
                  <a:ln w="9525">
                    <a:noFill/>
                    <a:miter lim="800000"/>
                    <a:headEnd/>
                    <a:tailEnd/>
                  </a:ln>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E6131" w:rsidRDefault="008E6BF8">
    <w:pPr>
      <w:pStyle w:val="Header"/>
    </w:pPr>
    <w:r>
      <w:rPr>
        <w:noProof/>
      </w:rPr>
      <w:drawing>
        <wp:anchor distT="0" distB="0" distL="114300" distR="114300" simplePos="false" relativeHeight="251658752" behindDoc="false" locked="false" layoutInCell="true" allowOverlap="true">
          <wp:simplePos x="0" y="0"/>
          <wp:positionH relativeFrom="column">
            <wp:posOffset>-126365</wp:posOffset>
          </wp:positionH>
          <wp:positionV relativeFrom="paragraph">
            <wp:posOffset>179070</wp:posOffset>
          </wp:positionV>
          <wp:extent cx="6623685" cy="482600"/>
          <wp:effectExtent l="19050" t="0" r="5715" b="0"/>
          <wp:wrapSquare wrapText="bothSides"/>
          <wp:docPr id="4" name="Picture 4" descr="logo full - MPO,CI - CB"/>
          <wp:cNvGraphicFramePr>
            <a:graphicFrameLocks noChangeAspect="true"/>
          </wp:cNvGraphicFramePr>
          <a:graphic>
            <a:graphicData uri="http://schemas.openxmlformats.org/drawingml/2006/picture">
              <pic:pic>
                <pic:nvPicPr>
                  <pic:cNvPr id="0" name="Picture 4" descr="logo full - MPO,CI - CB"/>
                  <pic:cNvPicPr>
                    <a:picLocks noChangeAspect="true" noChangeArrowheads="true"/>
                  </pic:cNvPicPr>
                </pic:nvPicPr>
                <pic:blipFill>
                  <a:blip r:embed="rId1"/>
                  <a:srcRect/>
                  <a:stretch>
                    <a:fillRect/>
                  </a:stretch>
                </pic:blipFill>
                <pic:spPr bwMode="auto">
                  <a:xfrm>
                    <a:off x="0" y="0"/>
                    <a:ext cx="6623685" cy="482600"/>
                  </a:xfrm>
                  <a:prstGeom prst="rect">
                    <a:avLst/>
                  </a:prstGeom>
                  <a:noFill/>
                  <a:ln w="9525">
                    <a:noFill/>
                    <a:miter lim="800000"/>
                    <a:headEnd/>
                    <a:tailEnd/>
                  </a:ln>
                </pic:spPr>
              </pic:pic>
            </a:graphicData>
          </a:graphic>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AE6131" w:rsidRDefault="008E6BF8">
    <w:pPr>
      <w:pStyle w:val="Header"/>
    </w:pPr>
    <w:r>
      <w:rPr>
        <w:noProof/>
      </w:rPr>
      <w:drawing>
        <wp:anchor distT="0" distB="0" distL="114300" distR="114300" simplePos="false" relativeHeight="251657728" behindDoc="false" locked="false" layoutInCell="true" allowOverlap="true">
          <wp:simplePos x="0" y="0"/>
          <wp:positionH relativeFrom="column">
            <wp:posOffset>-278765</wp:posOffset>
          </wp:positionH>
          <wp:positionV relativeFrom="paragraph">
            <wp:posOffset>26670</wp:posOffset>
          </wp:positionV>
          <wp:extent cx="6623685" cy="482600"/>
          <wp:effectExtent l="19050" t="0" r="5715" b="0"/>
          <wp:wrapSquare wrapText="bothSides"/>
          <wp:docPr id="3" name="Picture 3" descr="logo full - MPO,CI - CB"/>
          <wp:cNvGraphicFramePr>
            <a:graphicFrameLocks noChangeAspect="true"/>
          </wp:cNvGraphicFramePr>
          <a:graphic>
            <a:graphicData uri="http://schemas.openxmlformats.org/drawingml/2006/picture">
              <pic:pic>
                <pic:nvPicPr>
                  <pic:cNvPr id="0" name="Picture 3" descr="logo full - MPO,CI - CB"/>
                  <pic:cNvPicPr>
                    <a:picLocks noChangeAspect="true" noChangeArrowheads="true"/>
                  </pic:cNvPicPr>
                </pic:nvPicPr>
                <pic:blipFill>
                  <a:blip r:embed="rId1"/>
                  <a:srcRect/>
                  <a:stretch>
                    <a:fillRect/>
                  </a:stretch>
                </pic:blipFill>
                <pic:spPr bwMode="auto">
                  <a:xfrm>
                    <a:off x="0" y="0"/>
                    <a:ext cx="6623685" cy="48260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403772"/>
    <w:multiLevelType w:val="hybridMultilevel"/>
    <w:tmpl w:val="BA0E5F7E"/>
    <w:lvl w:ilvl="0" w:tplc="04050011">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19A23B3"/>
    <w:multiLevelType w:val="hybridMultilevel"/>
    <w:tmpl w:val="526EB7E0"/>
    <w:lvl w:ilvl="0" w:tplc="2546540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39E4C66"/>
    <w:multiLevelType w:val="hybridMultilevel"/>
    <w:tmpl w:val="07EE9560"/>
    <w:lvl w:ilvl="0" w:tplc="3364CB0A">
      <w:start w:val="1"/>
      <w:numFmt w:val="decimal"/>
      <w:lvlText w:val="%1."/>
      <w:lvlJc w:val="left"/>
      <w:pPr>
        <w:tabs>
          <w:tab w:val="num" w:pos="360"/>
        </w:tabs>
        <w:ind w:left="360" w:hanging="360"/>
      </w:pPr>
      <w:rPr>
        <w:rFonts w:hint="default" w:ascii="Tahoma" w:hAnsi="Tahoma" w:eastAsia="Times New Roman" w:cs="Tahoma"/>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1B511D89"/>
    <w:multiLevelType w:val="hybridMultilevel"/>
    <w:tmpl w:val="A2D450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CAF2800"/>
    <w:multiLevelType w:val="hybridMultilevel"/>
    <w:tmpl w:val="87E013B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ED15D9C"/>
    <w:multiLevelType w:val="hybridMultilevel"/>
    <w:tmpl w:val="54629CEE"/>
    <w:lvl w:ilvl="0" w:tplc="04050005">
      <w:start w:val="1"/>
      <w:numFmt w:val="bullet"/>
      <w:lvlText w:val=""/>
      <w:lvlJc w:val="left"/>
      <w:pPr>
        <w:tabs>
          <w:tab w:val="num" w:pos="360"/>
        </w:tabs>
        <w:ind w:left="360" w:hanging="360"/>
      </w:pPr>
      <w:rPr>
        <w:rFonts w:hint="default" w:ascii="Wingdings" w:hAnsi="Wingdings"/>
      </w:rPr>
    </w:lvl>
    <w:lvl w:ilvl="1" w:tplc="02D29684">
      <w:start w:val="3"/>
      <w:numFmt w:val="bullet"/>
      <w:lvlText w:val="-"/>
      <w:lvlJc w:val="left"/>
      <w:pPr>
        <w:tabs>
          <w:tab w:val="num" w:pos="1080"/>
        </w:tabs>
        <w:ind w:left="1080" w:hanging="360"/>
      </w:pPr>
      <w:rPr>
        <w:rFonts w:hint="default" w:ascii="Times New Roman" w:hAnsi="Times New Roman" w:eastAsia="Times New Roman" w:cs="Times New Roman"/>
      </w:rPr>
    </w:lvl>
    <w:lvl w:ilvl="2" w:tplc="04050005">
      <w:start w:val="1"/>
      <w:numFmt w:val="bullet"/>
      <w:lvlText w:val=""/>
      <w:lvlJc w:val="left"/>
      <w:pPr>
        <w:tabs>
          <w:tab w:val="num" w:pos="1800"/>
        </w:tabs>
        <w:ind w:left="1800" w:hanging="360"/>
      </w:pPr>
      <w:rPr>
        <w:rFonts w:hint="default" w:ascii="Wingdings" w:hAnsi="Wingdings"/>
      </w:rPr>
    </w:lvl>
    <w:lvl w:ilvl="3" w:tplc="04050001">
      <w:start w:val="1"/>
      <w:numFmt w:val="bullet"/>
      <w:lvlText w:val=""/>
      <w:lvlJc w:val="left"/>
      <w:pPr>
        <w:tabs>
          <w:tab w:val="num" w:pos="2520"/>
        </w:tabs>
        <w:ind w:left="2520" w:hanging="360"/>
      </w:pPr>
      <w:rPr>
        <w:rFonts w:hint="default" w:ascii="Symbol" w:hAnsi="Symbol"/>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0FC0914"/>
    <w:multiLevelType w:val="hybridMultilevel"/>
    <w:tmpl w:val="D4F44E96"/>
    <w:lvl w:ilvl="0" w:tplc="17CA14B6">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64720CD"/>
    <w:multiLevelType w:val="hybridMultilevel"/>
    <w:tmpl w:val="6CE02F70"/>
    <w:lvl w:ilvl="0" w:tplc="35148AF4">
      <w:start w:val="1"/>
      <w:numFmt w:val="decimal"/>
      <w:lvlText w:val="%1."/>
      <w:lvlJc w:val="left"/>
      <w:pPr>
        <w:tabs>
          <w:tab w:val="num" w:pos="397"/>
        </w:tabs>
        <w:ind w:left="397" w:hanging="397"/>
      </w:pPr>
      <w:rPr>
        <w:rFonts w:hint="default" w:ascii="Tahoma" w:hAnsi="Tahoma" w:eastAsia="Calibri" w:cs="Tahoma"/>
        <w:b w:val="false"/>
        <w:i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2B2A17DF"/>
    <w:multiLevelType w:val="hybridMultilevel"/>
    <w:tmpl w:val="837EECF2"/>
    <w:lvl w:ilvl="0" w:tplc="04050017">
      <w:start w:val="1"/>
      <w:numFmt w:val="lowerLetter"/>
      <w:lvlText w:val="%1)"/>
      <w:lvlJc w:val="left"/>
      <w:pPr>
        <w:tabs>
          <w:tab w:val="num" w:pos="720"/>
        </w:tabs>
        <w:ind w:left="720" w:hanging="360"/>
      </w:pPr>
      <w:rPr>
        <w:rFonts w:hint="default"/>
      </w:rPr>
    </w:lvl>
    <w:lvl w:ilvl="1" w:tplc="898658C6">
      <w:numFmt w:val="bullet"/>
      <w:lvlText w:val="-"/>
      <w:lvlJc w:val="left"/>
      <w:pPr>
        <w:tabs>
          <w:tab w:val="num" w:pos="1440"/>
        </w:tabs>
        <w:ind w:left="1440" w:hanging="360"/>
      </w:pPr>
      <w:rPr>
        <w:rFonts w:hint="default" w:ascii="Times New Roman" w:hAnsi="Times New Roman" w:eastAsia="Times New Roman" w:cs="Times New Roman"/>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2E6D5685"/>
    <w:multiLevelType w:val="hybridMultilevel"/>
    <w:tmpl w:val="BEFEB952"/>
    <w:lvl w:ilvl="0" w:tplc="B012325E">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302F4203"/>
    <w:multiLevelType w:val="hybridMultilevel"/>
    <w:tmpl w:val="52CE26C6"/>
    <w:lvl w:ilvl="0" w:tplc="BCDE45F2">
      <w:start w:val="1"/>
      <w:numFmt w:val="lowerLetter"/>
      <w:lvlText w:val="%1)"/>
      <w:lvlJc w:val="left"/>
      <w:pPr>
        <w:tabs>
          <w:tab w:val="num" w:pos="720"/>
        </w:tabs>
        <w:ind w:left="720" w:hanging="360"/>
      </w:pPr>
      <w:rPr>
        <w:rFonts w:hint="default"/>
      </w:rPr>
    </w:lvl>
    <w:lvl w:ilvl="1" w:tplc="F0BACC58">
      <w:numFmt w:val="bullet"/>
      <w:lvlText w:val="-"/>
      <w:lvlJc w:val="left"/>
      <w:pPr>
        <w:tabs>
          <w:tab w:val="num" w:pos="1440"/>
        </w:tabs>
        <w:ind w:left="1440" w:hanging="360"/>
      </w:pPr>
      <w:rPr>
        <w:rFonts w:hint="default" w:ascii="Times New Roman" w:hAnsi="Times New Roman" w:eastAsia="Times New Roman" w:cs="Times New Roman"/>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310724FC"/>
    <w:multiLevelType w:val="hybridMultilevel"/>
    <w:tmpl w:val="BB3C807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1E84725"/>
    <w:multiLevelType w:val="hybridMultilevel"/>
    <w:tmpl w:val="4B22D78A"/>
    <w:lvl w:ilvl="0" w:tplc="AEEC16D4">
      <w:start w:val="1"/>
      <w:numFmt w:val="decimal"/>
      <w:lvlText w:val="%1."/>
      <w:lvlJc w:val="left"/>
      <w:pPr>
        <w:tabs>
          <w:tab w:val="num" w:pos="0"/>
        </w:tabs>
        <w:ind w:left="397" w:hanging="397"/>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3810768E"/>
    <w:multiLevelType w:val="hybridMultilevel"/>
    <w:tmpl w:val="6DCEEDB8"/>
    <w:lvl w:ilvl="0" w:tplc="7B4A66A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3C3C1856"/>
    <w:multiLevelType w:val="multilevel"/>
    <w:tmpl w:val="837EECF2"/>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hint="default" w:ascii="Times New Roman" w:hAnsi="Times New Roman" w:eastAsia="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E40DAC"/>
    <w:multiLevelType w:val="hybridMultilevel"/>
    <w:tmpl w:val="6C624AB8"/>
    <w:lvl w:ilvl="0" w:tplc="20A835DA">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3E3E206C"/>
    <w:multiLevelType w:val="hybridMultilevel"/>
    <w:tmpl w:val="110AEEDE"/>
    <w:lvl w:ilvl="0" w:tplc="7E5050F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42295EBA"/>
    <w:multiLevelType w:val="multilevel"/>
    <w:tmpl w:val="04050023"/>
    <w:lvl w:ilvl="0">
      <w:start w:val="1"/>
      <w:numFmt w:val="upperRoman"/>
      <w:pStyle w:val="Heading1"/>
      <w:lvlText w:val="Článek %1."/>
      <w:lvlJc w:val="left"/>
      <w:pPr>
        <w:tabs>
          <w:tab w:val="num" w:pos="1800"/>
        </w:tabs>
        <w:ind w:left="0" w:firstLine="0"/>
      </w:pPr>
    </w:lvl>
    <w:lvl w:ilvl="1">
      <w:start w:val="1"/>
      <w:numFmt w:val="decimalZero"/>
      <w:pStyle w:val="Heading2"/>
      <w:isLgl/>
      <w:lvlText w:val="Oddíl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4EF4EDB"/>
    <w:multiLevelType w:val="multilevel"/>
    <w:tmpl w:val="F55E9D5C"/>
    <w:lvl w:ilvl="0">
      <w:start w:val="1"/>
      <w:numFmt w:val="decimal"/>
      <w:lvlText w:val="%1."/>
      <w:legacy w:legacy="true" w:legacySpace="120" w:legacyIndent="397"/>
      <w:lvlJc w:val="left"/>
      <w:pPr>
        <w:ind w:left="397" w:hanging="397"/>
      </w:pPr>
    </w:lvl>
    <w:lvl w:ilvl="1">
      <w:start w:val="1"/>
      <w:numFmt w:val="lowerLetter"/>
      <w:lvlText w:val="%2."/>
      <w:legacy w:legacy="true" w:legacySpace="120" w:legacyIndent="360"/>
      <w:lvlJc w:val="left"/>
      <w:pPr>
        <w:ind w:left="757" w:hanging="360"/>
      </w:pPr>
    </w:lvl>
    <w:lvl w:ilvl="2">
      <w:start w:val="1"/>
      <w:numFmt w:val="lowerRoman"/>
      <w:lvlText w:val="%3."/>
      <w:legacy w:legacy="true" w:legacySpace="120" w:legacyIndent="180"/>
      <w:lvlJc w:val="left"/>
      <w:pPr>
        <w:ind w:left="937" w:hanging="180"/>
      </w:pPr>
    </w:lvl>
    <w:lvl w:ilvl="3">
      <w:start w:val="1"/>
      <w:numFmt w:val="decimal"/>
      <w:lvlText w:val="%4."/>
      <w:legacy w:legacy="true" w:legacySpace="120" w:legacyIndent="360"/>
      <w:lvlJc w:val="left"/>
      <w:pPr>
        <w:ind w:left="1297" w:hanging="360"/>
      </w:pPr>
    </w:lvl>
    <w:lvl w:ilvl="4">
      <w:start w:val="1"/>
      <w:numFmt w:val="lowerLetter"/>
      <w:lvlText w:val="%5."/>
      <w:legacy w:legacy="true" w:legacySpace="120" w:legacyIndent="360"/>
      <w:lvlJc w:val="left"/>
      <w:pPr>
        <w:ind w:left="1657" w:hanging="360"/>
      </w:pPr>
    </w:lvl>
    <w:lvl w:ilvl="5">
      <w:start w:val="1"/>
      <w:numFmt w:val="lowerRoman"/>
      <w:lvlText w:val="%6."/>
      <w:legacy w:legacy="true" w:legacySpace="120" w:legacyIndent="180"/>
      <w:lvlJc w:val="left"/>
      <w:pPr>
        <w:ind w:left="1837" w:hanging="180"/>
      </w:pPr>
    </w:lvl>
    <w:lvl w:ilvl="6">
      <w:start w:val="1"/>
      <w:numFmt w:val="decimal"/>
      <w:lvlText w:val="%7."/>
      <w:legacy w:legacy="true" w:legacySpace="120" w:legacyIndent="360"/>
      <w:lvlJc w:val="left"/>
      <w:pPr>
        <w:ind w:left="2197" w:hanging="360"/>
      </w:pPr>
    </w:lvl>
    <w:lvl w:ilvl="7">
      <w:start w:val="1"/>
      <w:numFmt w:val="lowerLetter"/>
      <w:lvlText w:val="%8."/>
      <w:legacy w:legacy="true" w:legacySpace="120" w:legacyIndent="360"/>
      <w:lvlJc w:val="left"/>
      <w:pPr>
        <w:ind w:left="2557" w:hanging="360"/>
      </w:pPr>
    </w:lvl>
    <w:lvl w:ilvl="8">
      <w:start w:val="1"/>
      <w:numFmt w:val="lowerRoman"/>
      <w:lvlText w:val="%9."/>
      <w:legacy w:legacy="true" w:legacySpace="120" w:legacyIndent="180"/>
      <w:lvlJc w:val="left"/>
      <w:pPr>
        <w:ind w:left="2737" w:hanging="180"/>
      </w:pPr>
    </w:lvl>
  </w:abstractNum>
  <w:abstractNum w:abstractNumId="20">
    <w:nsid w:val="46B8314A"/>
    <w:multiLevelType w:val="hybridMultilevel"/>
    <w:tmpl w:val="E954FC66"/>
    <w:lvl w:ilvl="0" w:tplc="5342765A">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B6A771B"/>
    <w:multiLevelType w:val="hybridMultilevel"/>
    <w:tmpl w:val="CA2EF75C"/>
    <w:lvl w:ilvl="0" w:tplc="2B221334">
      <w:start w:val="1"/>
      <w:numFmt w:val="lowerLetter"/>
      <w:pStyle w:val="titre4"/>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CE93EF9"/>
    <w:multiLevelType w:val="hybridMultilevel"/>
    <w:tmpl w:val="DFAA2CB2"/>
    <w:lvl w:ilvl="0" w:tplc="DA7C5302">
      <w:start w:val="1"/>
      <w:numFmt w:val="upperRoman"/>
      <w:lvlText w:val="%1."/>
      <w:lvlJc w:val="left"/>
      <w:pPr>
        <w:tabs>
          <w:tab w:val="num" w:pos="1080"/>
        </w:tabs>
        <w:ind w:left="1080" w:hanging="72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53B22747"/>
    <w:multiLevelType w:val="hybridMultilevel"/>
    <w:tmpl w:val="55C4BFB6"/>
    <w:lvl w:ilvl="0" w:tplc="414A3A3A">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59211DBF"/>
    <w:multiLevelType w:val="hybridMultilevel"/>
    <w:tmpl w:val="A822AE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59A00D00"/>
    <w:multiLevelType w:val="hybridMultilevel"/>
    <w:tmpl w:val="C8AE7284"/>
    <w:lvl w:ilvl="0" w:tplc="B59E1054">
      <w:start w:val="5"/>
      <w:numFmt w:val="bullet"/>
      <w:lvlText w:val="-"/>
      <w:lvlJc w:val="left"/>
      <w:pPr>
        <w:tabs>
          <w:tab w:val="num" w:pos="720"/>
        </w:tabs>
        <w:ind w:left="720" w:hanging="360"/>
      </w:pPr>
      <w:rPr>
        <w:rFonts w:hint="default" w:ascii="Arial Narrow" w:hAnsi="Arial Narrow"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C3F26AF"/>
    <w:multiLevelType w:val="hybridMultilevel"/>
    <w:tmpl w:val="8CE6E18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D8200C9"/>
    <w:multiLevelType w:val="hybridMultilevel"/>
    <w:tmpl w:val="2606FE06"/>
    <w:lvl w:ilvl="0" w:tplc="3EA6C244">
      <w:start w:val="1"/>
      <w:numFmt w:val="decimal"/>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F587B4C"/>
    <w:multiLevelType w:val="hybridMultilevel"/>
    <w:tmpl w:val="43905200"/>
    <w:lvl w:ilvl="0" w:tplc="3EA4806C">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9">
    <w:nsid w:val="653C6A0F"/>
    <w:multiLevelType w:val="hybridMultilevel"/>
    <w:tmpl w:val="E4B23A74"/>
    <w:lvl w:ilvl="0" w:tplc="EF82027E">
      <w:start w:val="1"/>
      <w:numFmt w:val="bullet"/>
      <w:lvlText w:val="-"/>
      <w:lvlJc w:val="left"/>
      <w:pPr>
        <w:tabs>
          <w:tab w:val="num" w:pos="720"/>
        </w:tabs>
        <w:ind w:left="720" w:hanging="360"/>
      </w:pPr>
      <w:rPr>
        <w:rFonts w:hint="default" w:ascii="Times New Roman" w:hAnsi="Times New Roman" w:eastAsia="Times New Roman" w:cs="Times New Roman"/>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0">
    <w:nsid w:val="6BBE3814"/>
    <w:multiLevelType w:val="hybridMultilevel"/>
    <w:tmpl w:val="655C181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42324B1"/>
    <w:multiLevelType w:val="hybridMultilevel"/>
    <w:tmpl w:val="43905200"/>
    <w:lvl w:ilvl="0" w:tplc="3EA4806C">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78E82F07"/>
    <w:multiLevelType w:val="hybridMultilevel"/>
    <w:tmpl w:val="99106CB6"/>
    <w:lvl w:ilvl="0" w:tplc="F71A3AAA">
      <w:start w:val="1"/>
      <w:numFmt w:val="decimal"/>
      <w:lvlText w:val="%1."/>
      <w:lvlJc w:val="left"/>
      <w:pPr>
        <w:tabs>
          <w:tab w:val="num" w:pos="720"/>
        </w:tabs>
        <w:ind w:left="720" w:hanging="360"/>
      </w:pPr>
      <w:rPr>
        <w:rFonts w:hint="default"/>
      </w:rPr>
    </w:lvl>
    <w:lvl w:ilvl="1" w:tplc="011A86CC">
      <w:numFmt w:val="none"/>
      <w:lvlText w:val=""/>
      <w:lvlJc w:val="left"/>
      <w:pPr>
        <w:tabs>
          <w:tab w:val="num" w:pos="360"/>
        </w:tabs>
      </w:pPr>
    </w:lvl>
    <w:lvl w:ilvl="2" w:tplc="B832DBE4">
      <w:numFmt w:val="none"/>
      <w:lvlText w:val=""/>
      <w:lvlJc w:val="left"/>
      <w:pPr>
        <w:tabs>
          <w:tab w:val="num" w:pos="360"/>
        </w:tabs>
      </w:pPr>
    </w:lvl>
    <w:lvl w:ilvl="3" w:tplc="5842459A">
      <w:numFmt w:val="none"/>
      <w:lvlText w:val=""/>
      <w:lvlJc w:val="left"/>
      <w:pPr>
        <w:tabs>
          <w:tab w:val="num" w:pos="360"/>
        </w:tabs>
      </w:pPr>
    </w:lvl>
    <w:lvl w:ilvl="4" w:tplc="9F1EA948">
      <w:numFmt w:val="none"/>
      <w:lvlText w:val=""/>
      <w:lvlJc w:val="left"/>
      <w:pPr>
        <w:tabs>
          <w:tab w:val="num" w:pos="360"/>
        </w:tabs>
      </w:pPr>
    </w:lvl>
    <w:lvl w:ilvl="5" w:tplc="B46C3CAE">
      <w:numFmt w:val="none"/>
      <w:lvlText w:val=""/>
      <w:lvlJc w:val="left"/>
      <w:pPr>
        <w:tabs>
          <w:tab w:val="num" w:pos="360"/>
        </w:tabs>
      </w:pPr>
    </w:lvl>
    <w:lvl w:ilvl="6" w:tplc="32AAF54C">
      <w:numFmt w:val="none"/>
      <w:lvlText w:val=""/>
      <w:lvlJc w:val="left"/>
      <w:pPr>
        <w:tabs>
          <w:tab w:val="num" w:pos="360"/>
        </w:tabs>
      </w:pPr>
    </w:lvl>
    <w:lvl w:ilvl="7" w:tplc="EBBA0232">
      <w:numFmt w:val="none"/>
      <w:lvlText w:val=""/>
      <w:lvlJc w:val="left"/>
      <w:pPr>
        <w:tabs>
          <w:tab w:val="num" w:pos="360"/>
        </w:tabs>
      </w:pPr>
    </w:lvl>
    <w:lvl w:ilvl="8" w:tplc="801E9936">
      <w:numFmt w:val="none"/>
      <w:lvlText w:val=""/>
      <w:lvlJc w:val="left"/>
      <w:pPr>
        <w:tabs>
          <w:tab w:val="num" w:pos="360"/>
        </w:tabs>
      </w:pPr>
    </w:lvl>
  </w:abstractNum>
  <w:abstractNum w:abstractNumId="33">
    <w:nsid w:val="7FBE675F"/>
    <w:multiLevelType w:val="hybridMultilevel"/>
    <w:tmpl w:val="0D8C0D84"/>
    <w:lvl w:ilvl="0" w:tplc="2E2CD14C">
      <w:start w:val="11"/>
      <w:numFmt w:val="decimal"/>
      <w:lvlText w:val="%1."/>
      <w:lvlJc w:val="left"/>
      <w:pPr>
        <w:tabs>
          <w:tab w:val="num" w:pos="720"/>
        </w:tabs>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7"/>
  </w:num>
  <w:num w:numId="2">
    <w:abstractNumId w:val="0"/>
  </w:num>
  <w:num w:numId="3">
    <w:abstractNumId w:val="9"/>
  </w:num>
  <w:num w:numId="4">
    <w:abstractNumId w:val="29"/>
  </w:num>
  <w:num w:numId="5">
    <w:abstractNumId w:val="22"/>
  </w:num>
  <w:num w:numId="6">
    <w:abstractNumId w:val="15"/>
  </w:num>
  <w:num w:numId="7">
    <w:abstractNumId w:val="30"/>
  </w:num>
  <w:num w:numId="8">
    <w:abstractNumId w:val="31"/>
  </w:num>
  <w:num w:numId="9">
    <w:abstractNumId w:val="28"/>
  </w:num>
  <w:num w:numId="10">
    <w:abstractNumId w:val="23"/>
  </w:num>
  <w:num w:numId="11">
    <w:abstractNumId w:val="32"/>
  </w:num>
  <w:num w:numId="12">
    <w:abstractNumId w:val="20"/>
  </w:num>
  <w:num w:numId="13">
    <w:abstractNumId w:val="1"/>
  </w:num>
  <w:num w:numId="14">
    <w:abstractNumId w:val="16"/>
  </w:num>
  <w:num w:numId="15">
    <w:abstractNumId w:val="13"/>
  </w:num>
  <w:num w:numId="16">
    <w:abstractNumId w:val="24"/>
  </w:num>
  <w:num w:numId="17">
    <w:abstractNumId w:val="3"/>
  </w:num>
  <w:num w:numId="18">
    <w:abstractNumId w:val="11"/>
  </w:num>
  <w:num w:numId="19">
    <w:abstractNumId w:val="10"/>
  </w:num>
  <w:num w:numId="20">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3"/>
  </w:num>
  <w:num w:numId="23">
    <w:abstractNumId w:val="14"/>
  </w:num>
  <w:num w:numId="24">
    <w:abstractNumId w:val="2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25"/>
  </w:num>
  <w:num w:numId="31">
    <w:abstractNumId w:val="27"/>
  </w:num>
  <w:num w:numId="32">
    <w:abstractNumId w:val="12"/>
  </w:num>
  <w:num w:numId="33">
    <w:abstractNumId w:val="4"/>
  </w:num>
  <w:num w:numId="34">
    <w:abstractNumId w:val="2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stylePaneFormatFilter w:val="3F01"/>
  <w:defaultTabStop w:val="708"/>
  <w:hyphenationZone w:val="425"/>
  <w:drawingGridHorizontalSpacing w:val="120"/>
  <w:displayHorizontalDrawingGridEvery w:val="2"/>
  <w:characterSpacingControl w:val="doNotCompress"/>
  <w:hdrShapeDefaults>
    <o:shapedefaults spidmax="3074" v:ext="edit"/>
  </w:hdrShapeDefaults>
  <w:footnotePr>
    <w:footnote w:id="-1"/>
    <w:footnote w:id="0"/>
  </w:footnotePr>
  <w:endnotePr>
    <w:endnote w:id="-1"/>
    <w:endnote w:id="0"/>
  </w:endnotePr>
  <w:compat/>
  <w:rsids>
    <w:rsidRoot w:val="00512ACF"/>
    <w:rsid w:val="000100F1"/>
    <w:rsid w:val="00016026"/>
    <w:rsid w:val="00025667"/>
    <w:rsid w:val="000258F6"/>
    <w:rsid w:val="000908F8"/>
    <w:rsid w:val="000B6CBF"/>
    <w:rsid w:val="000C76EF"/>
    <w:rsid w:val="000E7619"/>
    <w:rsid w:val="00144C0C"/>
    <w:rsid w:val="00171332"/>
    <w:rsid w:val="001722BB"/>
    <w:rsid w:val="0018793F"/>
    <w:rsid w:val="001972C9"/>
    <w:rsid w:val="001A26C2"/>
    <w:rsid w:val="001B725D"/>
    <w:rsid w:val="001C5281"/>
    <w:rsid w:val="001F3DF9"/>
    <w:rsid w:val="00202D0C"/>
    <w:rsid w:val="00214DF3"/>
    <w:rsid w:val="00230660"/>
    <w:rsid w:val="0023660F"/>
    <w:rsid w:val="0029457A"/>
    <w:rsid w:val="0029597F"/>
    <w:rsid w:val="002B03AA"/>
    <w:rsid w:val="002B21FB"/>
    <w:rsid w:val="002C4FBF"/>
    <w:rsid w:val="002E0B74"/>
    <w:rsid w:val="00354483"/>
    <w:rsid w:val="0037580A"/>
    <w:rsid w:val="00375A6A"/>
    <w:rsid w:val="003B0EF6"/>
    <w:rsid w:val="003B7D9D"/>
    <w:rsid w:val="003E2E87"/>
    <w:rsid w:val="004030A1"/>
    <w:rsid w:val="00434680"/>
    <w:rsid w:val="00434949"/>
    <w:rsid w:val="0044613B"/>
    <w:rsid w:val="004634B1"/>
    <w:rsid w:val="00470894"/>
    <w:rsid w:val="004906A4"/>
    <w:rsid w:val="004A7765"/>
    <w:rsid w:val="004B1FCC"/>
    <w:rsid w:val="004C2BA6"/>
    <w:rsid w:val="004E39FD"/>
    <w:rsid w:val="00512448"/>
    <w:rsid w:val="00512ACF"/>
    <w:rsid w:val="00516B9A"/>
    <w:rsid w:val="0052515E"/>
    <w:rsid w:val="005553AA"/>
    <w:rsid w:val="005B5825"/>
    <w:rsid w:val="005C2F7A"/>
    <w:rsid w:val="006319B4"/>
    <w:rsid w:val="0065322B"/>
    <w:rsid w:val="006633F2"/>
    <w:rsid w:val="0066638D"/>
    <w:rsid w:val="006927E4"/>
    <w:rsid w:val="006C78F9"/>
    <w:rsid w:val="006E040C"/>
    <w:rsid w:val="006F2294"/>
    <w:rsid w:val="007014F7"/>
    <w:rsid w:val="007033CA"/>
    <w:rsid w:val="00761888"/>
    <w:rsid w:val="00763A85"/>
    <w:rsid w:val="00767768"/>
    <w:rsid w:val="007739D1"/>
    <w:rsid w:val="00786F16"/>
    <w:rsid w:val="007C4FE4"/>
    <w:rsid w:val="007C6562"/>
    <w:rsid w:val="007D4590"/>
    <w:rsid w:val="007F2A50"/>
    <w:rsid w:val="00817FE9"/>
    <w:rsid w:val="00822C54"/>
    <w:rsid w:val="00841844"/>
    <w:rsid w:val="00853BD4"/>
    <w:rsid w:val="00862C3E"/>
    <w:rsid w:val="00866DD3"/>
    <w:rsid w:val="00884DDB"/>
    <w:rsid w:val="008A2F91"/>
    <w:rsid w:val="008C3E72"/>
    <w:rsid w:val="008C438E"/>
    <w:rsid w:val="008D57A7"/>
    <w:rsid w:val="008E368F"/>
    <w:rsid w:val="008E6BF8"/>
    <w:rsid w:val="008E7D6E"/>
    <w:rsid w:val="00903050"/>
    <w:rsid w:val="009254B8"/>
    <w:rsid w:val="00925FF5"/>
    <w:rsid w:val="00947507"/>
    <w:rsid w:val="0095047D"/>
    <w:rsid w:val="009646C7"/>
    <w:rsid w:val="00964D16"/>
    <w:rsid w:val="00975BEE"/>
    <w:rsid w:val="009C17B3"/>
    <w:rsid w:val="009C2FE1"/>
    <w:rsid w:val="00A11E71"/>
    <w:rsid w:val="00A17349"/>
    <w:rsid w:val="00A42585"/>
    <w:rsid w:val="00AB2394"/>
    <w:rsid w:val="00AC7147"/>
    <w:rsid w:val="00AD2FF1"/>
    <w:rsid w:val="00AE6131"/>
    <w:rsid w:val="00B22BF9"/>
    <w:rsid w:val="00B35302"/>
    <w:rsid w:val="00B4260D"/>
    <w:rsid w:val="00B44C58"/>
    <w:rsid w:val="00B600C4"/>
    <w:rsid w:val="00B70081"/>
    <w:rsid w:val="00BB2F4A"/>
    <w:rsid w:val="00BC04B1"/>
    <w:rsid w:val="00BF0967"/>
    <w:rsid w:val="00C5537B"/>
    <w:rsid w:val="00C64398"/>
    <w:rsid w:val="00CC46D5"/>
    <w:rsid w:val="00CF2943"/>
    <w:rsid w:val="00CF5AFF"/>
    <w:rsid w:val="00D04203"/>
    <w:rsid w:val="00D16E4E"/>
    <w:rsid w:val="00D40999"/>
    <w:rsid w:val="00D449B3"/>
    <w:rsid w:val="00D80B7A"/>
    <w:rsid w:val="00DA7239"/>
    <w:rsid w:val="00DA7B0F"/>
    <w:rsid w:val="00DF5612"/>
    <w:rsid w:val="00E03AB1"/>
    <w:rsid w:val="00E332E8"/>
    <w:rsid w:val="00E42500"/>
    <w:rsid w:val="00E76E6C"/>
    <w:rsid w:val="00EC49A1"/>
    <w:rsid w:val="00EE1FE8"/>
    <w:rsid w:val="00F03923"/>
    <w:rsid w:val="00F0619B"/>
    <w:rsid w:val="00F227AC"/>
    <w:rsid w:val="00F41AC6"/>
    <w:rsid w:val="00F516EE"/>
    <w:rsid w:val="00F52CBB"/>
    <w:rsid w:val="00F76135"/>
    <w:rsid w:val="00F84767"/>
    <w:rsid w:val="00F975D2"/>
    <w:rsid w:val="00FA79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307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Pr>
      <w:sz w:val="24"/>
      <w:szCs w:val="24"/>
    </w:rPr>
  </w:style>
  <w:style w:type="paragraph" w:styleId="Heading1">
    <w:name w:val="heading 1"/>
    <w:basedOn w:val="Normal"/>
    <w:next w:val="Normal"/>
    <w:link w:val="Heading1Char"/>
    <w:qFormat/>
    <w:rsid w:val="00230660"/>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30660"/>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0660"/>
    <w:pPr>
      <w:keepNext/>
      <w:numPr>
        <w:ilvl w:val="2"/>
        <w:numId w:val="26"/>
      </w:numPr>
      <w:spacing w:before="240" w:after="60"/>
      <w:outlineLvl w:val="2"/>
    </w:pPr>
    <w:rPr>
      <w:rFonts w:ascii="Arial" w:hAnsi="Arial" w:cs="Arial"/>
      <w:b/>
      <w:bCs/>
      <w:sz w:val="26"/>
      <w:szCs w:val="26"/>
    </w:rPr>
  </w:style>
  <w:style w:type="character" w:styleId="DefaultParagraphFont" w:default="true">
    <w:name w:val="Default Paragraph Font"/>
    <w:semiHidden/>
  </w:style>
  <w:style w:type="table" w:styleId="TableNormal" w:default="true">
    <w:name w:val="Normal Table"/>
    <w:semiHidden/>
    <w:tblPr>
      <w:tblInd w:w="0" w:type="dxa"/>
      <w:tblCellMar>
        <w:top w:w="0" w:type="dxa"/>
        <w:left w:w="108" w:type="dxa"/>
        <w:bottom w:w="0" w:type="dxa"/>
        <w:right w:w="108" w:type="dxa"/>
      </w:tblCellMar>
    </w:tblPr>
  </w:style>
  <w:style w:type="numbering" w:styleId="NoList" w:default="true">
    <w:name w:val="No List"/>
    <w:semiHidden/>
  </w:style>
  <w:style w:type="character" w:styleId="Hyperlink">
    <w:name w:val="Hyperlink"/>
    <w:basedOn w:val="DefaultParagraphFont"/>
    <w:rsid w:val="00975BEE"/>
    <w:rPr>
      <w:color w:val="0000FF"/>
      <w:u w:val="single"/>
    </w:rPr>
  </w:style>
  <w:style w:type="paragraph" w:styleId="FootnoteText">
    <w:name w:val="footnote text"/>
    <w:basedOn w:val="Normal"/>
    <w:semiHidden/>
    <w:rsid w:val="0029597F"/>
    <w:rPr>
      <w:sz w:val="20"/>
      <w:szCs w:val="20"/>
    </w:rPr>
  </w:style>
  <w:style w:type="character" w:styleId="FootnoteReference">
    <w:name w:val="footnote reference"/>
    <w:basedOn w:val="DefaultParagraphFont"/>
    <w:semiHidden/>
    <w:rsid w:val="0029597F"/>
    <w:rPr>
      <w:vertAlign w:val="superscript"/>
    </w:rPr>
  </w:style>
  <w:style w:type="paragraph" w:styleId="BalloonText">
    <w:name w:val="Balloon Text"/>
    <w:basedOn w:val="Normal"/>
    <w:semiHidden/>
    <w:rsid w:val="00EC49A1"/>
    <w:rPr>
      <w:rFonts w:ascii="Tahoma" w:hAnsi="Tahoma" w:cs="Tahoma"/>
      <w:sz w:val="16"/>
      <w:szCs w:val="16"/>
    </w:rPr>
  </w:style>
  <w:style w:type="character" w:styleId="CommentReference">
    <w:name w:val="annotation reference"/>
    <w:basedOn w:val="DefaultParagraphFont"/>
    <w:semiHidden/>
    <w:rsid w:val="00EC49A1"/>
    <w:rPr>
      <w:sz w:val="16"/>
      <w:szCs w:val="16"/>
    </w:rPr>
  </w:style>
  <w:style w:type="paragraph" w:styleId="CommentText">
    <w:name w:val="annotation text"/>
    <w:basedOn w:val="Normal"/>
    <w:semiHidden/>
    <w:rsid w:val="00EC49A1"/>
    <w:rPr>
      <w:sz w:val="20"/>
      <w:szCs w:val="20"/>
    </w:rPr>
  </w:style>
  <w:style w:type="paragraph" w:styleId="CommentSubject">
    <w:name w:val="annotation subject"/>
    <w:basedOn w:val="CommentText"/>
    <w:next w:val="CommentText"/>
    <w:semiHidden/>
    <w:rsid w:val="00EC49A1"/>
    <w:rPr>
      <w:b/>
      <w:bCs/>
    </w:rPr>
  </w:style>
  <w:style w:type="paragraph" w:styleId="Header">
    <w:name w:val="header"/>
    <w:basedOn w:val="Normal"/>
    <w:rsid w:val="00D80B7A"/>
    <w:pPr>
      <w:tabs>
        <w:tab w:val="center" w:pos="4536"/>
        <w:tab w:val="right" w:pos="9072"/>
      </w:tabs>
    </w:pPr>
  </w:style>
  <w:style w:type="paragraph" w:styleId="Footer">
    <w:name w:val="footer"/>
    <w:basedOn w:val="Normal"/>
    <w:link w:val="FooterChar"/>
    <w:uiPriority w:val="99"/>
    <w:rsid w:val="00D80B7A"/>
    <w:pPr>
      <w:tabs>
        <w:tab w:val="center" w:pos="4536"/>
        <w:tab w:val="right" w:pos="9072"/>
      </w:tabs>
    </w:pPr>
  </w:style>
  <w:style w:type="paragraph" w:styleId="BodyText">
    <w:name w:val="Body Text"/>
    <w:basedOn w:val="Normal"/>
    <w:link w:val="BodyTextChar"/>
    <w:rsid w:val="009646C7"/>
    <w:pPr>
      <w:spacing w:after="120"/>
    </w:pPr>
  </w:style>
  <w:style w:type="character" w:styleId="BodyTextChar" w:customStyle="true">
    <w:name w:val="Body Text Char"/>
    <w:basedOn w:val="DefaultParagraphFont"/>
    <w:link w:val="BodyText"/>
    <w:rsid w:val="009646C7"/>
    <w:rPr>
      <w:sz w:val="24"/>
      <w:szCs w:val="24"/>
    </w:rPr>
  </w:style>
  <w:style w:type="paragraph" w:styleId="Textodstavce" w:customStyle="true">
    <w:name w:val="Text odstavce"/>
    <w:basedOn w:val="Normal"/>
    <w:rsid w:val="0023660F"/>
    <w:pPr>
      <w:tabs>
        <w:tab w:val="left" w:pos="851"/>
      </w:tabs>
      <w:spacing w:before="120" w:after="120"/>
      <w:jc w:val="both"/>
      <w:outlineLvl w:val="6"/>
    </w:pPr>
    <w:rPr>
      <w:szCs w:val="20"/>
    </w:rPr>
  </w:style>
  <w:style w:type="paragraph" w:styleId="Paragraf" w:customStyle="true">
    <w:name w:val="Paragraf"/>
    <w:basedOn w:val="Normal"/>
    <w:rsid w:val="00F03923"/>
    <w:pPr>
      <w:ind w:left="426" w:hanging="426"/>
      <w:jc w:val="both"/>
    </w:pPr>
    <w:rPr>
      <w:rFonts w:ascii="Tahoma" w:hAnsi="Tahoma"/>
      <w:sz w:val="22"/>
      <w:szCs w:val="20"/>
    </w:rPr>
  </w:style>
  <w:style w:type="character" w:styleId="FooterChar" w:customStyle="true">
    <w:name w:val="Footer Char"/>
    <w:basedOn w:val="DefaultParagraphFont"/>
    <w:link w:val="Footer"/>
    <w:uiPriority w:val="99"/>
    <w:rsid w:val="00D16E4E"/>
    <w:rPr>
      <w:sz w:val="24"/>
      <w:szCs w:val="24"/>
    </w:rPr>
  </w:style>
  <w:style w:type="paragraph" w:styleId="titre4" w:customStyle="true">
    <w:name w:val="titre4"/>
    <w:basedOn w:val="Normal"/>
    <w:autoRedefine/>
    <w:rsid w:val="005C2F7A"/>
    <w:pPr>
      <w:numPr>
        <w:numId w:val="24"/>
      </w:numPr>
      <w:spacing w:after="60"/>
      <w:ind w:left="426" w:hanging="426"/>
      <w:jc w:val="both"/>
    </w:pPr>
    <w:rPr>
      <w:rFonts w:ascii="Tahoma" w:hAnsi="Tahoma" w:cs="Tahoma"/>
      <w:sz w:val="22"/>
      <w:szCs w:val="22"/>
      <w:lang w:eastAsia="en-US"/>
    </w:rPr>
  </w:style>
  <w:style w:type="paragraph" w:styleId="BodyTextIndent">
    <w:name w:val="Body Text Indent"/>
    <w:basedOn w:val="Normal"/>
    <w:link w:val="BodyTextIndentChar"/>
    <w:rsid w:val="00230660"/>
    <w:pPr>
      <w:spacing w:after="120"/>
      <w:ind w:left="283"/>
    </w:pPr>
  </w:style>
  <w:style w:type="character" w:styleId="BodyTextIndentChar" w:customStyle="true">
    <w:name w:val="Body Text Indent Char"/>
    <w:basedOn w:val="DefaultParagraphFont"/>
    <w:link w:val="BodyTextIndent"/>
    <w:rsid w:val="00230660"/>
    <w:rPr>
      <w:sz w:val="24"/>
      <w:szCs w:val="24"/>
    </w:rPr>
  </w:style>
  <w:style w:type="character" w:styleId="Heading1Char" w:customStyle="true">
    <w:name w:val="Heading 1 Char"/>
    <w:basedOn w:val="DefaultParagraphFont"/>
    <w:link w:val="Heading1"/>
    <w:rsid w:val="00230660"/>
    <w:rPr>
      <w:rFonts w:ascii="Arial" w:hAnsi="Arial" w:cs="Arial"/>
      <w:b/>
      <w:bCs/>
      <w:kern w:val="32"/>
      <w:sz w:val="32"/>
      <w:szCs w:val="32"/>
    </w:rPr>
  </w:style>
  <w:style w:type="character" w:styleId="Heading2Char" w:customStyle="true">
    <w:name w:val="Heading 2 Char"/>
    <w:basedOn w:val="DefaultParagraphFont"/>
    <w:link w:val="Heading2"/>
    <w:rsid w:val="00230660"/>
    <w:rPr>
      <w:rFonts w:ascii="Arial" w:hAnsi="Arial" w:cs="Arial"/>
      <w:b/>
      <w:bCs/>
      <w:i/>
      <w:iCs/>
      <w:sz w:val="28"/>
      <w:szCs w:val="28"/>
    </w:rPr>
  </w:style>
  <w:style w:type="character" w:styleId="Heading3Char" w:customStyle="true">
    <w:name w:val="Heading 3 Char"/>
    <w:basedOn w:val="DefaultParagraphFont"/>
    <w:link w:val="Heading3"/>
    <w:rsid w:val="00230660"/>
    <w:rPr>
      <w:rFonts w:ascii="Arial" w:hAnsi="Arial" w:cs="Arial"/>
      <w:b/>
      <w:bCs/>
      <w:sz w:val="26"/>
      <w:szCs w:val="26"/>
    </w:rPr>
  </w:style>
  <w:style w:type="character" w:styleId="okbasic21" w:customStyle="true">
    <w:name w:val="okbasic21"/>
    <w:basedOn w:val="DefaultParagraphFont"/>
    <w:rsid w:val="00230660"/>
    <w:rPr>
      <w:rFonts w:hint="default"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Mode="External" Target="mailto:jana.zencova@molnlycke.com" Type="http://schemas.openxmlformats.org/officeDocument/2006/relationships/hyperlink"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4.xml" Type="http://schemas.openxmlformats.org/officeDocument/2006/relationships/footer" Id="rId1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 Target="header3.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D298510-E2F2-4E63-87AC-BBDEC06C2C6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GOPAS, a.s.</properties:Company>
  <properties:Pages>6</properties:Pages>
  <properties:Words>1592</properties:Words>
  <properties:Characters>9397</properties:Characters>
  <properties:Lines>78</properties:Lines>
  <properties:Paragraphs>21</properties:Paragraphs>
  <properties:TotalTime>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Zadávací dokumentace</vt:lpstr>
      <vt:lpstr>Zadávací dokumentace</vt:lpstr>
    </vt:vector>
  </properties:TitlesOfParts>
  <properties:LinksUpToDate>false</properties:LinksUpToDate>
  <properties:CharactersWithSpaces>10968</properties:CharactersWithSpaces>
  <properties:SharedDoc>false</properties:SharedDoc>
  <properties:HLinks>
    <vt:vector baseType="variant" size="6">
      <vt:variant>
        <vt:i4>2752600</vt:i4>
      </vt:variant>
      <vt:variant>
        <vt:i4>0</vt:i4>
      </vt:variant>
      <vt:variant>
        <vt:i4>0</vt:i4>
      </vt:variant>
      <vt:variant>
        <vt:i4>5</vt:i4>
      </vt:variant>
      <vt:variant>
        <vt:lpwstr>mailto:jana.zencova@molnlycke.com</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2013-06-06T10:20:00Z</dcterms:created>
  <dc:creator/>
  <cp:lastModifiedBy/>
  <dcterms:modified xmlns:xsi="http://www.w3.org/2001/XMLSchema-instance" xsi:type="dcterms:W3CDTF">2013-06-06T10:20:00Z</dcterms:modified>
  <cp:revision>2</cp:revision>
  <dc:title>Zadávací dokumentace</dc:title>
</cp:coreProperties>
</file>