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02CDD" w:rsidP="002677DB" w:rsidRDefault="0090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65D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960D77" w:rsidR="00D84670" w:rsidP="00E17862" w:rsidRDefault="008F50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D77">
        <w:rPr>
          <w:rFonts w:ascii="Times New Roman" w:hAnsi="Times New Roman" w:cs="Times New Roman"/>
          <w:b/>
          <w:sz w:val="28"/>
          <w:szCs w:val="28"/>
          <w:u w:val="single"/>
        </w:rPr>
        <w:t>ČESTNÉ PROHLÁŠENÍ</w:t>
      </w:r>
    </w:p>
    <w:p w:rsidRPr="00364804" w:rsidR="00B14134" w:rsidP="00B14134" w:rsidRDefault="00B14134">
      <w:pPr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4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dle čl. 4.1. Zadávací dokumentace.</w:t>
      </w: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4C56F9">
        <w:trPr>
          <w:trHeight w:val="567"/>
          <w:jc w:val="center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3747C3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ZAKÁZKA</w:t>
            </w:r>
          </w:p>
        </w:tc>
      </w:tr>
      <w:tr w:rsidRPr="002677DB" w:rsidR="00831345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831345" w:rsidP="002677DB" w:rsidRDefault="0083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831345" w:rsidP="00CF7209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cs="Times New Roman"/>
                <w:sz w:val="24"/>
                <w:szCs w:val="24"/>
              </w:rPr>
              <w:t>Svařování v energetice a strojní údržbě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BD4BD9" w:rsidRDefault="003747C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Zakázka na služby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Operační program Lidské zdroje a zaměstnanost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43C07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- </w:t>
            </w:r>
            <w:proofErr w:type="spell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proofErr w:type="gram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F7209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CZ.1.04/1.1.00/C3.00001</w:t>
            </w:r>
          </w:p>
        </w:tc>
      </w:tr>
    </w:tbl>
    <w:p w:rsidR="004C56F9" w:rsidP="008F5075" w:rsidRDefault="004C5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075" w:rsidP="008F5075" w:rsidRDefault="008F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níže podepsaní, </w:t>
      </w:r>
    </w:p>
    <w:p w:rsidRPr="008F5075" w:rsidR="008F5075" w:rsidP="008F5075" w:rsidRDefault="008F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5">
        <w:rPr>
          <w:rFonts w:ascii="Times New Roman" w:hAnsi="Times New Roman" w:cs="Times New Roman"/>
          <w:b/>
          <w:sz w:val="24"/>
          <w:szCs w:val="24"/>
        </w:rPr>
        <w:t>čestně prohlašujeme,</w:t>
      </w:r>
    </w:p>
    <w:p w:rsidR="004765EE" w:rsidP="00A551D3" w:rsidRDefault="008F50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splňujeme základní kvalifikační předpoklady alespoň v 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53 odst. 1 zákona č.</w:t>
      </w:r>
      <w:r w:rsidR="004765EE">
        <w:rPr>
          <w:rFonts w:ascii="Times New Roman" w:hAnsi="Times New Roman" w:cs="Times New Roman"/>
          <w:sz w:val="24"/>
          <w:szCs w:val="24"/>
        </w:rPr>
        <w:t> 137/2006 Sb., a jsme tedy uchazečem: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cs="Times New Roman"/>
          <w:sz w:val="24"/>
          <w:szCs w:val="24"/>
        </w:rPr>
        <w:t>a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902CDD" w:rsidP="00902CDD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b)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 právnickou osobu, musí tuto podmínku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</w:t>
      </w:r>
    </w:p>
    <w:p w:rsidR="00902CDD" w:rsidP="00902CDD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CDD" w:rsidP="00902CDD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name="_GoBack" w:id="0"/>
      <w:bookmarkEnd w:id="0"/>
      <w:r w:rsidRPr="00A551D3" w:rsidR="00A551D3"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své organizační složky, musí předpoklad podle tohoto písmene splňovat vedle uvedených osob rovněž vedoucí této organizační složky; tento základní kvalifikační </w:t>
      </w:r>
    </w:p>
    <w:p w:rsidRPr="00A551D3" w:rsidR="00A551D3" w:rsidP="00A551D3" w:rsidRDefault="00902CDD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1D3" w:rsidR="00A551D3">
        <w:rPr>
          <w:rFonts w:ascii="Times New Roman" w:hAnsi="Times New Roman" w:cs="Times New Roman"/>
          <w:color w:val="000000"/>
          <w:sz w:val="24"/>
          <w:szCs w:val="24"/>
        </w:rPr>
        <w:t>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c)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v posledních 3 letech nenaplnil skutkovou podstatu jednání nekalé soutěže formou podplácení podle zvláštního právního předpisu,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d)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vůči jehož majetku neprobíhá nebo v 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e)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 likvidaci,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f)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v evidenci daní zachyceny daňové nedoplatky,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g)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veřejné zdravotní pojištění,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h)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sociální zabezpečení a příspěvku na státní politiku zaměstnanosti,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i)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v posledních 3 letech pravomocně disciplinárně potrestán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j)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veden v rejstříku osob se zákazem plnění veřejných zakázek a</w:t>
      </w:r>
    </w:p>
    <w:p w:rsidR="008F5075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k)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4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B14134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C56F9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E17862" w:rsidR="00A551D3" w:rsidP="004C56F9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E17862" w:rsidR="00A551D3" w:rsidSect="00270407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A48A9" w:rsidP="00831345" w:rsidRDefault="001A48A9">
      <w:pPr>
        <w:spacing w:after="0" w:line="240" w:lineRule="auto"/>
      </w:pPr>
      <w:r>
        <w:separator/>
      </w:r>
    </w:p>
  </w:endnote>
  <w:endnote w:type="continuationSeparator" w:id="0">
    <w:p w:rsidR="001A48A9" w:rsidP="00831345" w:rsidRDefault="001A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525C70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525C70">
      <w:rPr>
        <w:sz w:val="18"/>
        <w:szCs w:val="18"/>
      </w:rPr>
      <w:fldChar w:fldCharType="separate"/>
    </w:r>
    <w:r w:rsidR="00902CDD">
      <w:rPr>
        <w:noProof/>
        <w:sz w:val="18"/>
        <w:szCs w:val="18"/>
      </w:rPr>
      <w:t>2</w:t>
    </w:r>
    <w:r w:rsidRPr="002F05D9" w:rsidR="00525C70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A48A9" w:rsidP="00831345" w:rsidRDefault="001A48A9">
      <w:pPr>
        <w:spacing w:after="0" w:line="240" w:lineRule="auto"/>
      </w:pPr>
      <w:r>
        <w:separator/>
      </w:r>
    </w:p>
  </w:footnote>
  <w:footnote w:type="continuationSeparator" w:id="0">
    <w:p w:rsidR="001A48A9" w:rsidP="00831345" w:rsidRDefault="001A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4A6E39" w:rsidRDefault="00902CDD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rFonts w:ascii="Tms Rmn" w:hAnsi="Tms Rmn"/>
        <w:noProof/>
        <w:sz w:val="24"/>
        <w:szCs w:val="24"/>
        <w:lang w:eastAsia="cs-CZ"/>
      </w:rPr>
      <w:drawing>
        <wp:anchor distT="0" distB="0" distL="114300" distR="114300" simplePos="false" relativeHeight="251659264" behindDoc="false" locked="false" layoutInCell="true" allowOverlap="true" wp14:anchorId="13386720" wp14:editId="75D8F915">
          <wp:simplePos x="0" y="0"/>
          <wp:positionH relativeFrom="margin">
            <wp:posOffset>-219710</wp:posOffset>
          </wp:positionH>
          <wp:positionV relativeFrom="margin">
            <wp:posOffset>-307975</wp:posOffset>
          </wp:positionV>
          <wp:extent cx="6624320" cy="531495"/>
          <wp:effectExtent l="0" t="0" r="5080" b="1905"/>
          <wp:wrapSquare wrapText="bothSides"/>
          <wp:docPr id="16" name="Obrázek 1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11CF5"/>
    <w:rsid w:val="00031B99"/>
    <w:rsid w:val="00106C6B"/>
    <w:rsid w:val="001557DC"/>
    <w:rsid w:val="001A48A9"/>
    <w:rsid w:val="0024087F"/>
    <w:rsid w:val="002677DB"/>
    <w:rsid w:val="00270407"/>
    <w:rsid w:val="002A0286"/>
    <w:rsid w:val="002A6153"/>
    <w:rsid w:val="002B2116"/>
    <w:rsid w:val="002F05D9"/>
    <w:rsid w:val="00364804"/>
    <w:rsid w:val="003747C3"/>
    <w:rsid w:val="003E25B1"/>
    <w:rsid w:val="003F39D3"/>
    <w:rsid w:val="004765EE"/>
    <w:rsid w:val="004A6E39"/>
    <w:rsid w:val="004C56F9"/>
    <w:rsid w:val="00525C70"/>
    <w:rsid w:val="00553CF5"/>
    <w:rsid w:val="005842FD"/>
    <w:rsid w:val="006A34F9"/>
    <w:rsid w:val="006A6A27"/>
    <w:rsid w:val="00701527"/>
    <w:rsid w:val="007B2505"/>
    <w:rsid w:val="007D0EAF"/>
    <w:rsid w:val="00800372"/>
    <w:rsid w:val="00831345"/>
    <w:rsid w:val="00841F24"/>
    <w:rsid w:val="00845F7C"/>
    <w:rsid w:val="008F5075"/>
    <w:rsid w:val="00902CDD"/>
    <w:rsid w:val="00937AE7"/>
    <w:rsid w:val="00960D77"/>
    <w:rsid w:val="009C7E1F"/>
    <w:rsid w:val="00A53360"/>
    <w:rsid w:val="00A551D3"/>
    <w:rsid w:val="00AB55EF"/>
    <w:rsid w:val="00AE209D"/>
    <w:rsid w:val="00AE6ADC"/>
    <w:rsid w:val="00B14134"/>
    <w:rsid w:val="00B4559F"/>
    <w:rsid w:val="00BB2E73"/>
    <w:rsid w:val="00BE1FEE"/>
    <w:rsid w:val="00C43C07"/>
    <w:rsid w:val="00CF53B7"/>
    <w:rsid w:val="00CF7209"/>
    <w:rsid w:val="00D05D79"/>
    <w:rsid w:val="00D602A1"/>
    <w:rsid w:val="00D843B6"/>
    <w:rsid w:val="00DA2539"/>
    <w:rsid w:val="00E17862"/>
    <w:rsid w:val="00E50155"/>
    <w:rsid w:val="00E65DCD"/>
    <w:rsid w:val="00FF44BB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character" w:styleId="Odkaznakoment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Odkaznakoment" w:type="character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5E16518-FBAA-4357-B960-B9E1BC6E64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649</properties:Words>
  <properties:Characters>3831</properties:Characters>
  <properties:Lines>31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2014-07-31T07:50:00Z</dcterms:created>
  <dc:creator/>
  <cp:lastModifiedBy/>
  <dcterms:modified xmlns:xsi="http://www.w3.org/2001/XMLSchema-instance" xsi:type="dcterms:W3CDTF">2014-07-31T07:50:00Z</dcterms:modified>
  <cp:revision>2</cp:revision>
</cp:coreProperties>
</file>