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</w:p>
    <w:p w:rsidRPr="00D115BD"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3</w:t>
      </w:r>
    </w:p>
    <w:p w:rsidR="001B4E10" w:rsidP="001B4E10" w:rsidRDefault="001B4E1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ČESTNÉ PROHLÁŠENÍ UCHAZEČE</w:t>
      </w:r>
    </w:p>
    <w:p w:rsidR="001B4E10" w:rsidP="001B4E10" w:rsidRDefault="001B4E10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o splnění základních kvalifikačních předpokladů a o ekonomické a finanční způsobilosti</w:t>
      </w:r>
    </w:p>
    <w:p w:rsidRPr="003A73A4" w:rsidR="001B4E10" w:rsidP="001B4E10" w:rsidRDefault="001B4E1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1B4E10" w:rsidP="001B4E10" w:rsidRDefault="001B4E1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1B4E10" w:rsidP="001B4E10" w:rsidRDefault="001B4E1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665C3C" w:rsidP="00665C3C" w:rsidRDefault="00665C3C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>s.r.o. – Technologie REOLON DINO &amp; C. SNC</w:t>
      </w: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“</w:t>
      </w:r>
    </w:p>
    <w:p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1B4E10" w:rsidP="001B4E10" w:rsidRDefault="001B4E1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 w:rsidR="00DF7C10"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Pr="005E3FA0" w:rsidR="00BD7A32" w:rsidP="00E4268D" w:rsidRDefault="003B7E3F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 w:rsidR="00BD7A32">
        <w:rPr>
          <w:rFonts w:ascii="Calibri" w:hAnsi="Calibri"/>
          <w:b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………………………..</w:t>
      </w:r>
    </w:p>
    <w:p w:rsidRPr="005E3FA0" w:rsidR="00BD7A32" w:rsidP="00BD7A32" w:rsidRDefault="00D26BC0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D</w:t>
      </w:r>
      <w:r w:rsidRPr="005E3FA0" w:rsidR="00BD7A32">
        <w:rPr>
          <w:rFonts w:ascii="Calibri" w:hAnsi="Calibri"/>
          <w:bCs/>
          <w:sz w:val="22"/>
          <w:szCs w:val="22"/>
        </w:rPr>
        <w:t>IČ:</w:t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BD7A32" w:rsidP="00BD7A32" w:rsidRDefault="00BD7A3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 w:rsidR="003B7E3F"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Pr="005E3FA0" w:rsidR="00BD7A32" w:rsidP="00BD7A32" w:rsidRDefault="00BD7A3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F61D52">
        <w:rPr>
          <w:rFonts w:ascii="Calibri" w:hAnsi="Calibri"/>
          <w:sz w:val="22"/>
          <w:szCs w:val="22"/>
          <w:highlight w:val="yellow"/>
        </w:rPr>
        <w:t>………………………………….</w:t>
      </w:r>
      <w:r>
        <w:rPr>
          <w:rFonts w:ascii="Calibri" w:hAnsi="Calibri"/>
          <w:sz w:val="22"/>
          <w:szCs w:val="22"/>
        </w:rPr>
        <w:t xml:space="preserve"> </w:t>
      </w:r>
      <w:r w:rsidRPr="001B6D56">
        <w:rPr>
          <w:rFonts w:ascii="Calibri" w:hAnsi="Calibri"/>
          <w:sz w:val="22"/>
          <w:szCs w:val="22"/>
        </w:rPr>
        <w:t>čestně prohlašuji, že:</w:t>
      </w: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</w:p>
    <w:p w:rsidRPr="002A61BC" w:rsidR="00F61D52" w:rsidP="002A61BC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2A61BC" w:rsidR="00F61D52">
        <w:rPr>
          <w:rFonts w:ascii="Calibri" w:hAnsi="Calibri"/>
          <w:sz w:val="22"/>
          <w:szCs w:val="22"/>
        </w:rPr>
        <w:t xml:space="preserve"> v posledních 3 letech nenaplnil skutkovou podstatu jednání nekalé soutěže formou podplácení podle zvláštního právního předpisu, 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vůči majetku </w:t>
      </w:r>
      <w:r w:rsidR="003B7E3F">
        <w:rPr>
          <w:rFonts w:ascii="Calibri" w:hAnsi="Calibri"/>
          <w:sz w:val="22"/>
          <w:szCs w:val="22"/>
        </w:rPr>
        <w:t>uchazeče</w:t>
      </w:r>
      <w:r w:rsidRPr="001B6D56">
        <w:rPr>
          <w:rFonts w:ascii="Calibri" w:hAnsi="Calibri"/>
          <w:sz w:val="22"/>
          <w:szCs w:val="22"/>
        </w:rPr>
        <w:t xml:space="preserve">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 likvidaci,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754807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="00F61D52">
        <w:rPr>
          <w:rFonts w:ascii="Calibri" w:hAnsi="Calibri"/>
          <w:sz w:val="22"/>
          <w:szCs w:val="22"/>
        </w:rPr>
        <w:t xml:space="preserve"> nemá v evidenci daní zachycené daňové nedoplatky ve vztahu ke spot</w:t>
      </w:r>
      <w:r w:rsidRPr="00754807" w:rsidR="00F61D52">
        <w:rPr>
          <w:rFonts w:ascii="Calibri" w:hAnsi="Calibri"/>
          <w:sz w:val="22"/>
          <w:szCs w:val="22"/>
        </w:rPr>
        <w:t>řební dani, a to jak v České republice, tak v zemi sídla, místa</w:t>
      </w:r>
      <w:r w:rsidR="00425B07">
        <w:rPr>
          <w:rFonts w:ascii="Calibri" w:hAnsi="Calibri"/>
          <w:sz w:val="22"/>
          <w:szCs w:val="22"/>
        </w:rPr>
        <w:t xml:space="preserve"> podnikání či bydliště </w:t>
      </w:r>
      <w:r>
        <w:rPr>
          <w:rFonts w:ascii="Calibri" w:hAnsi="Calibri"/>
          <w:sz w:val="22"/>
          <w:szCs w:val="22"/>
        </w:rPr>
        <w:t>uchazeč</w:t>
      </w:r>
      <w:r w:rsidRPr="00754807"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</w:t>
      </w:r>
      <w:r w:rsidR="00F61D52">
        <w:rPr>
          <w:rFonts w:ascii="Calibri" w:hAnsi="Calibri"/>
          <w:sz w:val="22"/>
          <w:szCs w:val="22"/>
        </w:rPr>
        <w:t>nemá nedoplatek na pojistném a na penále na veřejné zdravotní pojištění, a to jak v České republice, tak v zemi sídla, míst</w:t>
      </w:r>
      <w:r>
        <w:rPr>
          <w:rFonts w:ascii="Calibri" w:hAnsi="Calibri"/>
          <w:sz w:val="22"/>
          <w:szCs w:val="22"/>
        </w:rPr>
        <w:t>a podnikání či bydliště uchazeč</w:t>
      </w:r>
      <w:r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</w:t>
      </w:r>
      <w:r w:rsidR="00425B07">
        <w:rPr>
          <w:rFonts w:ascii="Calibri" w:hAnsi="Calibri"/>
          <w:sz w:val="22"/>
          <w:szCs w:val="22"/>
        </w:rPr>
        <w:t xml:space="preserve">áštních právních předpisů; pokud </w:t>
      </w: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rFonts w:ascii="Calibri" w:hAnsi="Calibri"/>
          <w:sz w:val="22"/>
          <w:szCs w:val="22"/>
        </w:rPr>
        <w:t>uchazeče</w:t>
      </w:r>
      <w:r w:rsidRPr="001B6D56" w:rsidR="00F61D52">
        <w:rPr>
          <w:rFonts w:ascii="Calibri" w:hAnsi="Calibri"/>
          <w:sz w:val="22"/>
          <w:szCs w:val="22"/>
        </w:rPr>
        <w:t>, vztahuje se</w:t>
      </w:r>
      <w:r w:rsidR="00F61D52">
        <w:rPr>
          <w:rFonts w:ascii="Calibri" w:hAnsi="Calibri"/>
          <w:sz w:val="22"/>
          <w:szCs w:val="22"/>
        </w:rPr>
        <w:t xml:space="preserve"> tento předpoklad na tyto osoby,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veden v rejstříku osob se zákazem plnění veřejných zakázek</w:t>
      </w:r>
      <w:r w:rsidR="00F61D52">
        <w:rPr>
          <w:rFonts w:ascii="Calibri" w:hAnsi="Calibri"/>
          <w:sz w:val="22"/>
          <w:szCs w:val="22"/>
        </w:rPr>
        <w:t xml:space="preserve"> a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uchazeči</w:t>
      </w:r>
      <w:r w:rsidR="00F61D52">
        <w:rPr>
          <w:rFonts w:ascii="Calibri" w:hAnsi="Calibri"/>
          <w:sz w:val="22"/>
          <w:szCs w:val="22"/>
        </w:rPr>
        <w:t xml:space="preserve"> nebyla </w:t>
      </w:r>
      <w:r w:rsidRPr="000C1BAA" w:rsidR="00F61D52">
        <w:rPr>
          <w:rFonts w:ascii="Calibri" w:hAnsi="Calibri"/>
          <w:sz w:val="22"/>
          <w:szCs w:val="22"/>
        </w:rPr>
        <w:t>v posledních 3 letech pravomocně uložena pokuta za umožnění výkonu nelegální práce podle zvláštního předpisu</w:t>
      </w:r>
      <w:r w:rsidR="00F61D52">
        <w:rPr>
          <w:rFonts w:ascii="Calibri" w:hAnsi="Calibri"/>
          <w:sz w:val="22"/>
          <w:szCs w:val="22"/>
        </w:rPr>
        <w:t>,</w:t>
      </w:r>
      <w:r w:rsidRPr="00FC7FEA" w:rsidR="00F61D52">
        <w:rPr>
          <w:sz w:val="22"/>
          <w:szCs w:val="22"/>
        </w:rPr>
        <w:t xml:space="preserve"> </w:t>
      </w:r>
      <w:r w:rsidRPr="00FC7FEA" w:rsidR="00F61D52">
        <w:rPr>
          <w:rFonts w:ascii="Calibri" w:hAnsi="Calibri"/>
          <w:sz w:val="22"/>
          <w:szCs w:val="22"/>
        </w:rPr>
        <w:t>kterým se rozumí § 5 písm. e) bod 3 zákona č. 435/2004 Sb., o zaměstnanosti, ve znění pozdějších předpisů.</w:t>
      </w:r>
    </w:p>
    <w:p w:rsidRPr="002A61BC" w:rsidR="002A61BC" w:rsidP="002A61BC" w:rsidRDefault="002A61BC">
      <w:pPr>
        <w:pStyle w:val="Odstavecseseznamem"/>
        <w:rPr>
          <w:rFonts w:ascii="Calibri" w:hAnsi="Calibri"/>
          <w:sz w:val="22"/>
          <w:szCs w:val="22"/>
        </w:rPr>
      </w:pPr>
    </w:p>
    <w:p w:rsidRPr="001B4E10" w:rsidR="001B4E10" w:rsidP="001B4E10" w:rsidRDefault="002A61BC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čestně prohlašuji, </w:t>
      </w:r>
      <w:r w:rsidR="003B7E3F">
        <w:rPr>
          <w:rFonts w:ascii="Calibri" w:hAnsi="Calibri"/>
          <w:sz w:val="22"/>
          <w:szCs w:val="22"/>
        </w:rPr>
        <w:t>že uchazeč</w:t>
      </w:r>
      <w:r w:rsidR="00425B07">
        <w:rPr>
          <w:rFonts w:ascii="Calibri" w:hAnsi="Calibri"/>
          <w:sz w:val="22"/>
          <w:szCs w:val="22"/>
        </w:rPr>
        <w:t xml:space="preserve"> je ekonomicky a finančně způsobilý splnit veře</w:t>
      </w:r>
      <w:r w:rsidR="001B4E10">
        <w:rPr>
          <w:rFonts w:ascii="Calibri" w:hAnsi="Calibri"/>
          <w:sz w:val="22"/>
          <w:szCs w:val="22"/>
        </w:rPr>
        <w:t xml:space="preserve">jnou zakázku na služby s názvem </w:t>
      </w:r>
      <w:r w:rsidR="001B4E10">
        <w:rPr>
          <w:rFonts w:ascii="Calibri" w:hAnsi="Calibri"/>
          <w:b/>
          <w:sz w:val="22"/>
          <w:szCs w:val="22"/>
        </w:rPr>
        <w:t>„</w:t>
      </w:r>
      <w:r w:rsidRPr="001B4E10" w:rsidR="001B4E10">
        <w:rPr>
          <w:rFonts w:ascii="Calibri" w:hAnsi="Calibri"/>
          <w:b/>
          <w:sz w:val="22"/>
          <w:szCs w:val="22"/>
        </w:rPr>
        <w:t xml:space="preserve">Odborné vzdělávání zaměstnanců ve společnosti HTS s.r.o. – Technologie </w:t>
      </w:r>
      <w:r w:rsidR="00665C3C">
        <w:rPr>
          <w:rFonts w:ascii="Calibri" w:hAnsi="Calibri"/>
          <w:b/>
          <w:sz w:val="22"/>
          <w:szCs w:val="22"/>
        </w:rPr>
        <w:t>REOLON DINO &amp; C. SNC</w:t>
      </w:r>
      <w:r w:rsidRPr="001B4E10" w:rsidR="001B4E10">
        <w:rPr>
          <w:rFonts w:ascii="Calibri" w:hAnsi="Calibri"/>
          <w:b/>
          <w:sz w:val="22"/>
          <w:szCs w:val="22"/>
        </w:rPr>
        <w:t>“</w:t>
      </w:r>
      <w:r w:rsidR="001B4E10">
        <w:rPr>
          <w:rFonts w:ascii="Calibri" w:hAnsi="Calibri"/>
          <w:b/>
          <w:sz w:val="22"/>
          <w:szCs w:val="22"/>
        </w:rPr>
        <w:t>.</w:t>
      </w:r>
    </w:p>
    <w:p w:rsidRPr="002A61BC" w:rsidR="002A61BC" w:rsidP="002A61BC" w:rsidRDefault="002A61BC">
      <w:pPr>
        <w:jc w:val="both"/>
        <w:rPr>
          <w:rFonts w:ascii="Calibri" w:hAnsi="Calibri"/>
          <w:sz w:val="22"/>
          <w:szCs w:val="22"/>
        </w:rPr>
      </w:pPr>
    </w:p>
    <w:p w:rsidRPr="005E3FA0" w:rsidR="00F16B6D" w:rsidP="00485EAA" w:rsidRDefault="00F16B6D">
      <w:pPr>
        <w:rPr>
          <w:rFonts w:ascii="Calibri" w:hAnsi="Calibri"/>
        </w:rPr>
      </w:pPr>
    </w:p>
    <w:p w:rsidRPr="005E3FA0" w:rsidR="004E59CA" w:rsidP="00485EAA" w:rsidRDefault="004E59CA">
      <w:pPr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F75D0" w:rsidR="001B4E10" w:rsidP="001B4E10" w:rsidRDefault="001B4E1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5F75D0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Funkce: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Podpis oprávněné osoby:</w:t>
      </w:r>
    </w:p>
    <w:p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Případně razítko:</w:t>
      </w:r>
    </w:p>
    <w:p w:rsidRPr="00513307" w:rsidR="003B55AC" w:rsidP="001B4E10" w:rsidRDefault="003B55AC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0A33" w:rsidP="00206F1A" w:rsidRDefault="00230A33">
      <w:r>
        <w:separator/>
      </w:r>
    </w:p>
  </w:endnote>
  <w:endnote w:type="continuationSeparator" w:id="0">
    <w:p w:rsidR="00230A33" w:rsidP="00206F1A" w:rsidRDefault="00230A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RDefault="00814EC2">
    <w:pPr>
      <w:pStyle w:val="Zpat"/>
      <w:pBdr>
        <w:bottom w:val="single" w:color="auto" w:sz="6" w:space="1"/>
      </w:pBdr>
    </w:pPr>
  </w:p>
  <w:p w:rsidRPr="00206F1A" w:rsidR="00814EC2" w:rsidP="00206F1A" w:rsidRDefault="00814EC2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0A33" w:rsidP="00206F1A" w:rsidRDefault="00230A33">
      <w:r>
        <w:separator/>
      </w:r>
    </w:p>
  </w:footnote>
  <w:footnote w:type="continuationSeparator" w:id="0">
    <w:p w:rsidR="00230A33" w:rsidP="00206F1A" w:rsidRDefault="00230A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P="003B55AC" w:rsidRDefault="00F61D5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B4E10"/>
    <w:rsid w:val="001C0FA6"/>
    <w:rsid w:val="001D5BD6"/>
    <w:rsid w:val="001D749B"/>
    <w:rsid w:val="001F6888"/>
    <w:rsid w:val="00206F1A"/>
    <w:rsid w:val="00230A33"/>
    <w:rsid w:val="00296B34"/>
    <w:rsid w:val="002A61BC"/>
    <w:rsid w:val="002C77FC"/>
    <w:rsid w:val="003B55AC"/>
    <w:rsid w:val="003B7E3F"/>
    <w:rsid w:val="003E0C28"/>
    <w:rsid w:val="00406DC9"/>
    <w:rsid w:val="00425B07"/>
    <w:rsid w:val="00485EAA"/>
    <w:rsid w:val="004E59CA"/>
    <w:rsid w:val="00513307"/>
    <w:rsid w:val="00543D84"/>
    <w:rsid w:val="00580EA4"/>
    <w:rsid w:val="005E3FA0"/>
    <w:rsid w:val="005E4E4C"/>
    <w:rsid w:val="00636C39"/>
    <w:rsid w:val="00665C3C"/>
    <w:rsid w:val="006C2193"/>
    <w:rsid w:val="006E6953"/>
    <w:rsid w:val="006F5024"/>
    <w:rsid w:val="00724845"/>
    <w:rsid w:val="00747ED4"/>
    <w:rsid w:val="00757A82"/>
    <w:rsid w:val="00782AE4"/>
    <w:rsid w:val="008057E6"/>
    <w:rsid w:val="008135D6"/>
    <w:rsid w:val="00814EC2"/>
    <w:rsid w:val="00881D81"/>
    <w:rsid w:val="00896DDD"/>
    <w:rsid w:val="009173B9"/>
    <w:rsid w:val="00932AF7"/>
    <w:rsid w:val="0093792B"/>
    <w:rsid w:val="009B465E"/>
    <w:rsid w:val="009B797E"/>
    <w:rsid w:val="009D72EE"/>
    <w:rsid w:val="00A04962"/>
    <w:rsid w:val="00A512F8"/>
    <w:rsid w:val="00A6264B"/>
    <w:rsid w:val="00A672A0"/>
    <w:rsid w:val="00B06B85"/>
    <w:rsid w:val="00B103D3"/>
    <w:rsid w:val="00B731F9"/>
    <w:rsid w:val="00B915E4"/>
    <w:rsid w:val="00BD7A32"/>
    <w:rsid w:val="00BD7AF8"/>
    <w:rsid w:val="00BE3E33"/>
    <w:rsid w:val="00C90E5E"/>
    <w:rsid w:val="00C9510B"/>
    <w:rsid w:val="00CB553E"/>
    <w:rsid w:val="00CF16B2"/>
    <w:rsid w:val="00D140B4"/>
    <w:rsid w:val="00D26BC0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5261C"/>
    <w:rsid w:val="00F61D52"/>
    <w:rsid w:val="00F65A19"/>
    <w:rsid w:val="00F72BE2"/>
    <w:rsid w:val="00FC1DF5"/>
    <w:rsid w:val="00FE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D3D806-7CEA-43A7-A933-0AE686B9243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433</properties:Words>
  <properties:Characters>2560</properties:Characters>
  <properties:Lines>21</properties:Lines>
  <properties:Paragraphs>5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2988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2014-06-24T13:56:00Z</dcterms:modified>
  <cp:revision>14</cp:revision>
  <dc:subject/>
  <dc:title/>
</cp:coreProperties>
</file>