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44207C" w:rsidRDefault="0044207C" w14:paraId="7A7735EC" w14:textId="77777777"/>
    <w:p w:rsidRPr="007E1875" w:rsidR="0044207C" w:rsidP="00DD619F" w:rsidRDefault="0044207C" w14:paraId="54F199F6" w14:textId="77777777">
      <w:pPr>
        <w:pStyle w:val="Nadpis2"/>
        <w:jc w:val="center"/>
        <w:rPr>
          <w:rFonts w:ascii="Arial" w:hAnsi="Arial" w:cs="Arial"/>
          <w:b/>
          <w:bCs/>
          <w:sz w:val="32"/>
          <w:szCs w:val="32"/>
        </w:rPr>
      </w:pPr>
      <w:r w:rsidRPr="007E1875">
        <w:rPr>
          <w:rFonts w:ascii="Arial" w:hAnsi="Arial" w:cs="Arial"/>
          <w:b/>
          <w:bCs/>
          <w:sz w:val="32"/>
          <w:szCs w:val="32"/>
        </w:rPr>
        <w:t>Výzva k podání nabídek</w:t>
      </w:r>
      <w:r w:rsidRPr="007E1875" w:rsidR="00A12333">
        <w:rPr>
          <w:rFonts w:ascii="Arial" w:hAnsi="Arial" w:cs="Arial"/>
          <w:b/>
          <w:bCs/>
          <w:sz w:val="32"/>
          <w:szCs w:val="32"/>
        </w:rPr>
        <w:t>, na kterou se nev</w:t>
      </w:r>
      <w:r w:rsidRPr="007E1875" w:rsidR="00DD619F">
        <w:rPr>
          <w:rFonts w:ascii="Arial" w:hAnsi="Arial" w:cs="Arial"/>
          <w:b/>
          <w:bCs/>
          <w:sz w:val="32"/>
          <w:szCs w:val="32"/>
        </w:rPr>
        <w:t>z</w:t>
      </w:r>
      <w:r w:rsidRPr="007E1875" w:rsidR="00A12333">
        <w:rPr>
          <w:rFonts w:ascii="Arial" w:hAnsi="Arial" w:cs="Arial"/>
          <w:b/>
          <w:bCs/>
          <w:sz w:val="32"/>
          <w:szCs w:val="32"/>
        </w:rPr>
        <w:t>tahuje</w:t>
      </w:r>
    </w:p>
    <w:p w:rsidRPr="007E1875" w:rsidR="00A12333" w:rsidP="00E378CB" w:rsidRDefault="00A12333" w14:paraId="006BB3B9" w14:textId="77777777">
      <w:pPr>
        <w:pStyle w:val="Nadpis2"/>
        <w:jc w:val="center"/>
        <w:rPr>
          <w:rFonts w:ascii="Arial" w:hAnsi="Arial" w:cs="Arial"/>
          <w:b/>
          <w:bCs/>
          <w:sz w:val="32"/>
          <w:szCs w:val="32"/>
        </w:rPr>
      </w:pPr>
      <w:r w:rsidRPr="007E1875">
        <w:rPr>
          <w:rFonts w:ascii="Arial" w:hAnsi="Arial" w:cs="Arial"/>
          <w:b/>
          <w:bCs/>
          <w:sz w:val="32"/>
          <w:szCs w:val="32"/>
        </w:rPr>
        <w:t>zadávací řízení dle zákona č. 137/2006 Sb.</w:t>
      </w:r>
    </w:p>
    <w:p w:rsidR="0044207C" w:rsidP="00571C66" w:rsidRDefault="0044207C" w14:paraId="1024E1A4" w14:textId="77777777">
      <w:pPr>
        <w:pStyle w:val="Nadpis2"/>
        <w:ind w:left="708" w:hanging="708"/>
        <w:jc w:val="center"/>
        <w:rPr>
          <w:b/>
          <w:bCs/>
          <w:sz w:val="32"/>
          <w:szCs w:val="32"/>
        </w:rPr>
      </w:pPr>
    </w:p>
    <w:p w:rsidRPr="005F38A2" w:rsidR="0044207C" w:rsidP="005F38A2" w:rsidRDefault="0044207C" w14:paraId="0C01717C" w14:textId="77777777">
      <w:pPr>
        <w:pStyle w:val="Nadpis2"/>
        <w:jc w:val="center"/>
        <w:rPr>
          <w:b/>
          <w:bCs/>
          <w:sz w:val="32"/>
          <w:szCs w:val="32"/>
        </w:rPr>
      </w:pPr>
      <w:r>
        <w:t xml:space="preserve">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16"/>
      </w:tblGrid>
      <w:tr w:rsidR="0044207C" w:rsidTr="4A69EB5C" w14:paraId="14399734" w14:textId="77777777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44207C" w:rsidRDefault="0044207C" w14:paraId="7200CF4B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zakázky </w:t>
            </w:r>
            <w:r>
              <w:rPr>
                <w:rFonts w:ascii="Arial" w:hAnsi="Arial" w:cs="Arial"/>
                <w:sz w:val="22"/>
                <w:szCs w:val="22"/>
              </w:rPr>
              <w:t>(bude doplněno MPSV při uveřejnění)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vAlign w:val="center"/>
          </w:tcPr>
          <w:p w:rsidR="0044207C" w:rsidRDefault="00F431B4" w14:paraId="23909BEF" w14:textId="3388F494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9914</w:t>
            </w:r>
          </w:p>
        </w:tc>
      </w:tr>
      <w:tr w:rsidR="00023FE7" w:rsidTr="4A69EB5C" w14:paraId="19E8B268" w14:textId="77777777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023FE7" w:rsidRDefault="00023FE7" w14:paraId="1B0D1FA3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zakázky: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vAlign w:val="center"/>
          </w:tcPr>
          <w:p w:rsidR="00023FE7" w:rsidP="005A79D2" w:rsidRDefault="00817628" w14:paraId="5D536EAB" w14:textId="3819FAF7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Odborné vzdělávání </w:t>
            </w:r>
            <w:r w:rsidR="005A79D2">
              <w:rPr>
                <w:rFonts w:ascii="Arial" w:hAnsi="Arial" w:cs="Arial"/>
                <w:b/>
                <w:sz w:val="22"/>
                <w:szCs w:val="22"/>
              </w:rPr>
              <w:t>pracovníků provozu</w:t>
            </w:r>
          </w:p>
        </w:tc>
      </w:tr>
      <w:tr w:rsidR="00D052EF" w:rsidTr="4A69EB5C" w14:paraId="379EAE3E" w14:textId="77777777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44207C" w:rsidRDefault="00D052EF" w14:paraId="5354F1EC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Předmět zakázky </w:t>
            </w:r>
            <w:r>
              <w:rPr>
                <w:rFonts w:ascii="Arial" w:hAnsi="Arial" w:cs="Arial"/>
                <w:sz w:val="22"/>
                <w:szCs w:val="22"/>
              </w:rPr>
              <w:t>(služba, dodávka nebo stavební práce)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vAlign w:val="center"/>
          </w:tcPr>
          <w:p w:rsidR="00D052EF" w:rsidP="005A79D2" w:rsidRDefault="005A79D2" w14:paraId="0D9D6A20" w14:textId="0B0DA5AA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Realizace odborného vzdělávání pro obor prádelenství a čistírenství</w:t>
            </w:r>
          </w:p>
        </w:tc>
      </w:tr>
      <w:tr w:rsidR="00D052EF" w:rsidTr="4A69EB5C" w14:paraId="49F67938" w14:textId="77777777">
        <w:trPr>
          <w:trHeight w:val="442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44207C" w:rsidRDefault="00D052EF" w14:paraId="6165DA4C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vAlign w:val="center"/>
          </w:tcPr>
          <w:p w:rsidR="00D052EF" w:rsidP="00397F0F" w:rsidRDefault="00682869" w14:paraId="2F11D692" w14:textId="4585BCC1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="0059056A">
              <w:rPr>
                <w:rFonts w:ascii="Arial" w:hAnsi="Arial" w:cs="Arial"/>
                <w:b/>
                <w:sz w:val="22"/>
                <w:szCs w:val="22"/>
              </w:rPr>
              <w:t>. června 2014</w:t>
            </w:r>
          </w:p>
        </w:tc>
      </w:tr>
      <w:tr w:rsidR="00D052EF" w:rsidTr="4A69EB5C" w14:paraId="68DB6516" w14:textId="77777777">
        <w:trPr>
          <w:trHeight w:val="405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 w14:paraId="05828B9F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programu: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center"/>
          </w:tcPr>
          <w:p w:rsidR="00D052EF" w:rsidRDefault="00D052EF" w14:paraId="068FE7EA" w14:textId="77777777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Operační program Lidské zdroje a zaměstnanost</w:t>
            </w:r>
          </w:p>
        </w:tc>
      </w:tr>
      <w:tr w:rsidR="00D052EF" w:rsidTr="4A69EB5C" w14:paraId="14D98C41" w14:textId="77777777">
        <w:trPr>
          <w:trHeight w:val="33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 w14:paraId="6F3A3364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7E1875" w:rsidR="00D052EF" w:rsidRDefault="005A79D2" w14:paraId="7DDB9E48" w14:textId="2D7A0005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CZ.1.04/1.1.02/94</w:t>
            </w:r>
            <w:r w:rsidR="00817628">
              <w:rPr>
                <w:rFonts w:ascii="Arial" w:hAnsi="Arial" w:cs="Arial"/>
                <w:sz w:val="22"/>
                <w:szCs w:val="22"/>
              </w:rPr>
              <w:t>.01425</w:t>
            </w:r>
          </w:p>
        </w:tc>
      </w:tr>
      <w:tr w:rsidR="00D052EF" w:rsidTr="4A69EB5C" w14:paraId="4D982934" w14:textId="77777777">
        <w:trPr>
          <w:trHeight w:val="34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 w14:paraId="1A49BB2A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00D052EF" w:rsidRDefault="00817628" w14:paraId="44630143" w14:textId="77777777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Odborné vzdělávání – budoucnost pro zaměstnance a firmu MÝVAL ZLÍN</w:t>
            </w:r>
          </w:p>
        </w:tc>
      </w:tr>
      <w:tr w:rsidR="00D052EF" w:rsidTr="4A69EB5C" w14:paraId="61FC0052" w14:textId="77777777">
        <w:trPr>
          <w:trHeight w:val="696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 w14:paraId="6371C430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/ obchodní firma zadavatele: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center"/>
          </w:tcPr>
          <w:p w:rsidR="00D052EF" w:rsidRDefault="00E47DFC" w14:paraId="084E0F20" w14:textId="193F478B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MÝVAL ZLÍN spol. s r.</w:t>
            </w:r>
            <w:r w:rsidR="00817628">
              <w:rPr>
                <w:rFonts w:ascii="Arial" w:hAnsi="Arial" w:cs="Arial"/>
                <w:sz w:val="22"/>
                <w:szCs w:val="22"/>
              </w:rPr>
              <w:t>o.</w:t>
            </w:r>
          </w:p>
        </w:tc>
      </w:tr>
      <w:tr w:rsidR="00D052EF" w:rsidTr="4A69EB5C" w14:paraId="5A3DE97D" w14:textId="77777777">
        <w:trPr>
          <w:trHeight w:val="342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 w14:paraId="5C8FE5F3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 zadavatele: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center"/>
          </w:tcPr>
          <w:p w:rsidR="00D052EF" w:rsidRDefault="00817628" w14:paraId="45477F2E" w14:textId="77777777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Nábřeží 5261, 760 01 Zlín</w:t>
            </w:r>
          </w:p>
        </w:tc>
      </w:tr>
      <w:tr w:rsidR="00D052EF" w:rsidTr="4A69EB5C" w14:paraId="59BF5620" w14:textId="77777777">
        <w:trPr>
          <w:trHeight w:val="87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 w14:paraId="28B35804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Osoba oprávněná jednat jménem zadavatele, její telefon a e-mailová adresa: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center"/>
          </w:tcPr>
          <w:p w:rsidR="00D052EF" w:rsidRDefault="00DF3035" w14:paraId="536CF364" w14:textId="45859777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Eva Kosecová, </w:t>
            </w:r>
            <w:hyperlink w:history="true" r:id="rId11">
              <w:r w:rsidRPr="006656ED">
                <w:rPr>
                  <w:rStyle w:val="Hypertextovodkaz"/>
                  <w:rFonts w:ascii="Arial" w:hAnsi="Arial" w:cs="Arial"/>
                  <w:sz w:val="22"/>
                  <w:szCs w:val="22"/>
                </w:rPr>
                <w:t>eva@kosecova.cz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, +420 774181750</w:t>
            </w:r>
          </w:p>
        </w:tc>
      </w:tr>
      <w:tr w:rsidR="00D052EF" w:rsidTr="4A69EB5C" w14:paraId="0EBBD2A0" w14:textId="77777777">
        <w:trPr>
          <w:trHeight w:val="35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 w14:paraId="21B3ECC4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 zadavatele: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center"/>
          </w:tcPr>
          <w:p w:rsidR="00D052EF" w:rsidRDefault="00817628" w14:paraId="06BC1C7D" w14:textId="77777777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46967338</w:t>
            </w:r>
          </w:p>
        </w:tc>
      </w:tr>
      <w:tr w:rsidR="00D052EF" w:rsidTr="4A69EB5C" w14:paraId="7ACABFBD" w14:textId="77777777">
        <w:trPr>
          <w:trHeight w:val="33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 w14:paraId="4BDA7EC8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DIČ zadavatele: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center"/>
          </w:tcPr>
          <w:p w:rsidR="00D052EF" w:rsidRDefault="001C0F0A" w14:paraId="77681E4E" w14:textId="52762DF7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CZ46967338</w:t>
            </w:r>
          </w:p>
        </w:tc>
      </w:tr>
      <w:tr w:rsidR="00D052EF" w:rsidTr="4A69EB5C" w14:paraId="244FA650" w14:textId="77777777">
        <w:trPr>
          <w:trHeight w:val="87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 w14:paraId="1CA8F7E6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Kontaktní osoba zadavatele ve věci zakázky, její telefon a e-mailová adresa: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center"/>
          </w:tcPr>
          <w:p w:rsidR="00D052EF" w:rsidRDefault="00DF3035" w14:paraId="3A7D77A8" w14:textId="3334930A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Eva Kosecová, </w:t>
            </w:r>
            <w:hyperlink w:history="true" r:id="rId12">
              <w:r w:rsidRPr="006656ED">
                <w:rPr>
                  <w:rStyle w:val="Hypertextovodkaz"/>
                  <w:rFonts w:ascii="Arial" w:hAnsi="Arial" w:cs="Arial"/>
                  <w:sz w:val="22"/>
                  <w:szCs w:val="22"/>
                </w:rPr>
                <w:t>eva@kosecova.cz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, +420 774181750</w:t>
            </w:r>
          </w:p>
        </w:tc>
      </w:tr>
      <w:tr w:rsidR="00D052EF" w:rsidTr="4A69EB5C" w14:paraId="4513F258" w14:textId="77777777">
        <w:trPr>
          <w:trHeight w:val="35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 w14:paraId="0966AF12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Lhůta pro podávání nabídek: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vAlign w:val="center"/>
          </w:tcPr>
          <w:p w:rsidR="00D052EF" w:rsidP="004345C5" w:rsidRDefault="00682869" w14:paraId="05677EBF" w14:textId="6439BB9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59056A">
              <w:rPr>
                <w:rFonts w:ascii="Arial" w:hAnsi="Arial" w:cs="Arial"/>
                <w:sz w:val="22"/>
                <w:szCs w:val="22"/>
              </w:rPr>
              <w:t xml:space="preserve">. června 2014 –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9056A">
              <w:rPr>
                <w:rFonts w:ascii="Arial" w:hAnsi="Arial" w:cs="Arial"/>
                <w:sz w:val="22"/>
                <w:szCs w:val="22"/>
              </w:rPr>
              <w:t>. července 2014</w:t>
            </w:r>
          </w:p>
        </w:tc>
      </w:tr>
      <w:tr w:rsidR="00D052EF" w:rsidTr="4A69EB5C" w14:paraId="20C19E33" w14:textId="77777777">
        <w:trPr>
          <w:trHeight w:val="35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374D8A" w:rsidRDefault="00D052EF" w14:paraId="5149A500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Místo pro podávání nabídek: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vAlign w:val="center"/>
          </w:tcPr>
          <w:p w:rsidR="00D052EF" w:rsidRDefault="00817628" w14:paraId="5BD04487" w14:textId="77777777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Jarní 898/50, 614 00 Brno-Maloměřice</w:t>
            </w:r>
          </w:p>
        </w:tc>
      </w:tr>
      <w:tr w:rsidR="00D052EF" w:rsidTr="4A69EB5C" w14:paraId="0F453B68" w14:textId="77777777">
        <w:trPr>
          <w:trHeight w:val="33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 w14:paraId="1C14488F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Popis </w:t>
            </w:r>
            <w:r w:rsidR="00A123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(specifikace)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předmětu zakázky: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vAlign w:val="center"/>
          </w:tcPr>
          <w:p w:rsidR="00571C66" w:rsidP="00571C66" w:rsidRDefault="00571C66" w14:paraId="74BA8F97" w14:textId="0816BEED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Předmětem zakázky je dodání vzdělávacích služeb pro zaměstnance zadavatele. Zaká</w:t>
            </w:r>
            <w:r w:rsidR="00376A87">
              <w:rPr>
                <w:rFonts w:ascii="Arial" w:hAnsi="Arial" w:cs="Arial"/>
                <w:sz w:val="22"/>
                <w:szCs w:val="22"/>
              </w:rPr>
              <w:t>zka se týká realizace odborného vzdělávání pracovníků provozu</w:t>
            </w:r>
            <w:r w:rsidR="00F6260D">
              <w:rPr>
                <w:rFonts w:ascii="Arial" w:hAnsi="Arial" w:cs="Arial"/>
                <w:sz w:val="22"/>
                <w:szCs w:val="22"/>
              </w:rPr>
              <w:t xml:space="preserve"> a pracovníku managementu</w:t>
            </w:r>
            <w:r>
              <w:rPr>
                <w:rFonts w:ascii="Arial" w:hAnsi="Arial" w:cs="Arial"/>
                <w:sz w:val="22"/>
                <w:szCs w:val="22"/>
              </w:rPr>
              <w:t>. Oblasti kurzů jsou</w:t>
            </w:r>
            <w:r w:rsidR="00F6260D">
              <w:rPr>
                <w:rFonts w:ascii="Arial" w:hAnsi="Arial" w:cs="Arial"/>
                <w:sz w:val="22"/>
                <w:szCs w:val="22"/>
              </w:rPr>
              <w:t xml:space="preserve"> pro pracovníky provozu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Pr="00376A87" w:rsidR="00376A87" w:rsidP="00571C66" w:rsidRDefault="007130F3" w14:paraId="1AFD4A6A" w14:textId="7777777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76A87">
              <w:rPr>
                <w:rFonts w:ascii="Arial" w:hAnsi="Arial" w:cs="Arial"/>
                <w:sz w:val="22"/>
                <w:szCs w:val="22"/>
              </w:rPr>
              <w:t>rádelenská technologie</w:t>
            </w:r>
          </w:p>
          <w:p w:rsidRPr="00376A87" w:rsidR="00376A87" w:rsidP="00571C66" w:rsidRDefault="00376A87" w14:paraId="21C9FDE3" w14:textId="7777777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Prádelenská chemie</w:t>
            </w:r>
          </w:p>
          <w:p w:rsidRPr="00376A87" w:rsidR="00376A87" w:rsidP="00571C66" w:rsidRDefault="00376A87" w14:paraId="0B3D0288" w14:textId="7777777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Čistírenská technologie</w:t>
            </w:r>
          </w:p>
          <w:p w:rsidRPr="00376A87" w:rsidR="00376A87" w:rsidP="00571C66" w:rsidRDefault="00376A87" w14:paraId="5715FBAD" w14:textId="7777777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Čistírenská chemie</w:t>
            </w:r>
          </w:p>
          <w:p w:rsidRPr="00376A87" w:rsidR="00376A87" w:rsidP="00571C66" w:rsidRDefault="00376A87" w14:paraId="32D38A84" w14:textId="7777777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Zbožíznalství v prádelenské a čistírenské praxi</w:t>
            </w:r>
          </w:p>
          <w:p w:rsidRPr="00376A87" w:rsidR="00376A87" w:rsidP="00571C66" w:rsidRDefault="00376A87" w14:paraId="75DB2679" w14:textId="7777777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Legislativa a technická normalizace pro průmyslovou údržbu prádla</w:t>
            </w:r>
          </w:p>
          <w:p w:rsidRPr="00376A87" w:rsidR="00376A87" w:rsidP="00571C66" w:rsidRDefault="00376A87" w14:paraId="479E7038" w14:textId="7777777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Značení výrobků pro potřeby průmyslové údržby</w:t>
            </w:r>
          </w:p>
          <w:p w:rsidRPr="00376A87" w:rsidR="00376A87" w:rsidP="00571C66" w:rsidRDefault="00376A87" w14:paraId="323D96E1" w14:textId="7777777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Reklamace v prádelenské a čistírenské praxi</w:t>
            </w:r>
          </w:p>
          <w:p w:rsidR="00376A87" w:rsidP="00376A87" w:rsidRDefault="00376A87" w14:paraId="0E8F0B1B" w14:textId="7777777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Pronájem prádla a ochranných oděvů</w:t>
            </w:r>
          </w:p>
          <w:p w:rsidR="00063F30" w:rsidP="00063F30" w:rsidRDefault="00F6260D" w14:paraId="1B428CCF" w14:textId="71DBBB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Oblast kurzů pro pracovníky managementu jsou:</w:t>
            </w:r>
          </w:p>
          <w:p w:rsidRPr="00376A87" w:rsidR="00F6260D" w:rsidP="00F6260D" w:rsidRDefault="00F6260D" w14:paraId="588D8050" w14:textId="7777777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Prádelenská technologie</w:t>
            </w:r>
          </w:p>
          <w:p w:rsidRPr="00376A87" w:rsidR="00F6260D" w:rsidP="00F6260D" w:rsidRDefault="00F6260D" w14:paraId="478065D0" w14:textId="7777777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Prádelenská chemie</w:t>
            </w:r>
          </w:p>
          <w:p w:rsidRPr="00376A87" w:rsidR="00F6260D" w:rsidP="00F6260D" w:rsidRDefault="00F6260D" w14:paraId="23CEB3DB" w14:textId="7777777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Čistírenská technologie</w:t>
            </w:r>
          </w:p>
          <w:p w:rsidRPr="00376A87" w:rsidR="00F6260D" w:rsidP="00F6260D" w:rsidRDefault="00F6260D" w14:paraId="4BD6A37D" w14:textId="7777777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Čistírenská chemie</w:t>
            </w:r>
          </w:p>
          <w:p w:rsidRPr="00376A87" w:rsidR="00F6260D" w:rsidP="00F6260D" w:rsidRDefault="00F6260D" w14:paraId="044ABE77" w14:textId="7777777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Zbožíznalství v prádelenské a čistírenské praxi</w:t>
            </w:r>
          </w:p>
          <w:p w:rsidRPr="00376A87" w:rsidR="00F6260D" w:rsidP="00F6260D" w:rsidRDefault="00F6260D" w14:paraId="42799CB8" w14:textId="7777777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Legislativa a technická normalizace pro průmyslovou údržbu prádla</w:t>
            </w:r>
          </w:p>
          <w:p w:rsidRPr="00376A87" w:rsidR="00F6260D" w:rsidP="00F6260D" w:rsidRDefault="00F6260D" w14:paraId="4E7E0F3E" w14:textId="7777777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Značení výrobků pro potřeby průmyslové údržby</w:t>
            </w:r>
          </w:p>
          <w:p w:rsidRPr="00376A87" w:rsidR="00F6260D" w:rsidP="00F6260D" w:rsidRDefault="00F6260D" w14:paraId="551B938A" w14:textId="7777777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Reklamace v prádelenské a čistírenské praxi</w:t>
            </w:r>
          </w:p>
          <w:p w:rsidR="00F6260D" w:rsidP="00F6260D" w:rsidRDefault="00F6260D" w14:paraId="1DF8030E" w14:textId="7777777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Pronájem prádla a ochranných oděvů</w:t>
            </w:r>
          </w:p>
          <w:p w:rsidR="00F6260D" w:rsidP="00F6260D" w:rsidRDefault="00F6260D" w14:paraId="31380C5A" w14:textId="5A57313C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Syst</w:t>
            </w:r>
            <w:r w:rsidR="0059056A">
              <w:rPr>
                <w:rFonts w:ascii="Arial" w:hAnsi="Arial" w:cs="Arial"/>
                <w:sz w:val="22"/>
                <w:szCs w:val="22"/>
              </w:rPr>
              <w:t>ém kontroly biokontaminace v prá</w:t>
            </w:r>
            <w:r>
              <w:rPr>
                <w:rFonts w:ascii="Arial" w:hAnsi="Arial" w:cs="Arial"/>
                <w:sz w:val="22"/>
                <w:szCs w:val="22"/>
              </w:rPr>
              <w:t>delnách</w:t>
            </w:r>
          </w:p>
          <w:p w:rsidRPr="00F6260D" w:rsidR="00EE1A61" w:rsidP="00F6260D" w:rsidRDefault="00EE1A61" w14:paraId="1981F745" w14:textId="77777777">
            <w:pPr>
              <w:pStyle w:val="Odstavecseseznamem"/>
              <w:ind w:left="4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63F30" w:rsidP="00063F30" w:rsidRDefault="00063F30" w14:paraId="3FAAC8EA" w14:textId="413047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Kurzy budou probíhat ve </w:t>
            </w:r>
            <w:r w:rsidR="00B00E60">
              <w:rPr>
                <w:rFonts w:ascii="Arial" w:hAnsi="Arial" w:cs="Arial"/>
                <w:sz w:val="22"/>
                <w:szCs w:val="22"/>
              </w:rPr>
              <w:t xml:space="preserve">čtyřech skupinách </w:t>
            </w:r>
            <w:r w:rsidR="00633C25">
              <w:rPr>
                <w:rFonts w:ascii="Arial" w:hAnsi="Arial" w:cs="Arial"/>
                <w:sz w:val="22"/>
                <w:szCs w:val="22"/>
              </w:rPr>
              <w:t>po 6 osobách</w:t>
            </w:r>
            <w:r w:rsidR="00B00E6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E1A61">
              <w:rPr>
                <w:rFonts w:ascii="Arial" w:hAnsi="Arial" w:cs="Arial"/>
                <w:sz w:val="22"/>
                <w:szCs w:val="22"/>
              </w:rPr>
              <w:t>pracovníci provozu</w:t>
            </w:r>
            <w:r w:rsidR="00B00E60">
              <w:rPr>
                <w:rFonts w:ascii="Arial" w:hAnsi="Arial" w:cs="Arial"/>
                <w:sz w:val="22"/>
                <w:szCs w:val="22"/>
              </w:rPr>
              <w:t>) a ve čtyřech skupinách po 2 osobách (</w:t>
            </w:r>
            <w:r w:rsidR="00EE1A61">
              <w:rPr>
                <w:rFonts w:ascii="Arial" w:hAnsi="Arial" w:cs="Arial"/>
                <w:sz w:val="22"/>
                <w:szCs w:val="22"/>
              </w:rPr>
              <w:t>pracovníci managementu)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76A87">
              <w:rPr>
                <w:rFonts w:ascii="Arial" w:hAnsi="Arial" w:cs="Arial"/>
                <w:sz w:val="22"/>
                <w:szCs w:val="22"/>
              </w:rPr>
              <w:t>Každá skupina bude mít výuku 4 hodiny týdně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76A87">
              <w:rPr>
                <w:rFonts w:ascii="Arial" w:hAnsi="Arial" w:cs="Arial"/>
                <w:sz w:val="22"/>
                <w:szCs w:val="22"/>
              </w:rPr>
              <w:t xml:space="preserve"> Výuka bude probíhat 2 dny v týdnu. V jeden den bude mít jedna skupina výuku dopoledne a druhá odpoledne a v další den zbylé dvě skupiny také tak. Každý modul kurzu bude trvat jeden měsíc. </w:t>
            </w:r>
          </w:p>
          <w:p w:rsidRPr="00EE1A61" w:rsidR="00703F85" w:rsidP="00703F85" w:rsidRDefault="00703F85" w14:paraId="31097225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Přesnější informace o realizaci kurzů jsou v zadávací dokumentaci.</w:t>
            </w:r>
          </w:p>
          <w:p w:rsidR="00063F30" w:rsidP="00063F30" w:rsidRDefault="00063F30" w14:paraId="3E7D39A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63F30" w:rsidP="00063F30" w:rsidRDefault="00063F30" w14:paraId="180BEF7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Požadavky zadavatele:</w:t>
            </w:r>
          </w:p>
          <w:p w:rsidR="00063F30" w:rsidP="00063F30" w:rsidRDefault="00063F30" w14:paraId="5DDF581D" w14:textId="7777777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uchazeč poskytne účastníkům kurzu </w:t>
            </w:r>
            <w:r w:rsidR="009F4D56">
              <w:rPr>
                <w:rFonts w:ascii="Arial" w:hAnsi="Arial" w:cs="Arial"/>
                <w:sz w:val="22"/>
                <w:szCs w:val="22"/>
              </w:rPr>
              <w:t>dostatečné vzdělání k případnému získání profesní kvalifikace.</w:t>
            </w:r>
          </w:p>
          <w:p w:rsidRPr="00434270" w:rsidR="00434270" w:rsidP="00434270" w:rsidRDefault="00434270" w14:paraId="67E1C61C" w14:textId="4FA9A31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uchazeč poskytne účastníkům kurzu vzdělávací m</w:t>
            </w:r>
            <w:r w:rsidR="001C0F0A">
              <w:rPr>
                <w:rFonts w:ascii="Arial" w:hAnsi="Arial" w:cs="Arial"/>
                <w:sz w:val="22"/>
                <w:szCs w:val="22"/>
              </w:rPr>
              <w:t>ateriály ke každému kurzu (cca 5</w:t>
            </w:r>
            <w:r>
              <w:rPr>
                <w:rFonts w:ascii="Arial" w:hAnsi="Arial" w:cs="Arial"/>
                <w:sz w:val="22"/>
                <w:szCs w:val="22"/>
              </w:rPr>
              <w:t>0 stran A4/kurz</w:t>
            </w:r>
            <w:r w:rsidR="00E47DFC">
              <w:rPr>
                <w:rFonts w:ascii="Arial" w:hAnsi="Arial" w:cs="Arial"/>
                <w:sz w:val="22"/>
                <w:szCs w:val="22"/>
              </w:rPr>
              <w:t xml:space="preserve"> a cca 30 stran A4/kurz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063F30" w:rsidP="00063F30" w:rsidRDefault="00063F30" w14:paraId="2AA199E8" w14:textId="59B860F1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součástí každého kurzu je vydání osvědčení o absolvování kurzu</w:t>
            </w:r>
            <w:r w:rsidR="001C0F0A">
              <w:rPr>
                <w:rFonts w:ascii="Arial" w:hAnsi="Arial" w:cs="Arial"/>
                <w:sz w:val="22"/>
                <w:szCs w:val="22"/>
              </w:rPr>
              <w:t xml:space="preserve"> na základě absolvování závěrečného testu</w:t>
            </w:r>
          </w:p>
          <w:p w:rsidR="002A5B30" w:rsidP="002A5B30" w:rsidRDefault="002A5B30" w14:paraId="3A3076B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5B30" w:rsidP="002A5B30" w:rsidRDefault="002A5B30" w14:paraId="3B3AA698" w14:textId="59F1A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Plnění této zakázky musí být zajištěno dostatečným počtem kvalifikovaných a specializovaných osob, přičemž uchazeč je povi</w:t>
            </w:r>
            <w:r w:rsidR="000B3459">
              <w:rPr>
                <w:rFonts w:ascii="Arial" w:hAnsi="Arial" w:cs="Arial"/>
                <w:sz w:val="22"/>
                <w:szCs w:val="22"/>
              </w:rPr>
              <w:t>nen vždy zajistit, aby činnost v</w:t>
            </w:r>
            <w:r>
              <w:rPr>
                <w:rFonts w:ascii="Arial" w:hAnsi="Arial" w:cs="Arial"/>
                <w:sz w:val="22"/>
                <w:szCs w:val="22"/>
              </w:rPr>
              <w:t xml:space="preserve">yžadující určitou kvalifikaci či specializaci </w:t>
            </w:r>
            <w:r w:rsidR="001C0F0A">
              <w:rPr>
                <w:rFonts w:ascii="Arial" w:hAnsi="Arial" w:cs="Arial"/>
                <w:sz w:val="22"/>
                <w:szCs w:val="22"/>
              </w:rPr>
              <w:t>vykonávala</w:t>
            </w:r>
            <w:r>
              <w:rPr>
                <w:rFonts w:ascii="Arial" w:hAnsi="Arial" w:cs="Arial"/>
                <w:sz w:val="22"/>
                <w:szCs w:val="22"/>
              </w:rPr>
              <w:t xml:space="preserve"> vždy fyzická osoba, která danou kvalifikaci či specializaci má. Zadavatel je oprávněn si danou skutečnost na místě ověřit, uchazeč je povinen v takovém případě poskytnout zadavateli potřebnou součinnost.</w:t>
            </w:r>
          </w:p>
          <w:p w:rsidRPr="00571C66" w:rsidR="00063F30" w:rsidP="00063F30" w:rsidRDefault="00063F30" w14:paraId="3FB1ED88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71C66" w:rsidP="007E1875" w:rsidRDefault="00571C66" w14:paraId="2855BA15" w14:textId="77777777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71C66" w:rsidP="00571C66" w:rsidRDefault="00571C66" w14:paraId="6E10A558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71C66" w:rsidP="007E1875" w:rsidRDefault="00571C66" w14:paraId="39A80CD6" w14:textId="77777777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7E1875" w:rsidR="00D052EF" w:rsidP="001040F9" w:rsidRDefault="00D052EF" w14:paraId="0F27C99B" w14:textId="77777777">
            <w:pPr>
              <w:ind w:left="417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052EF" w:rsidTr="4A69EB5C" w14:paraId="7089E5F0" w14:textId="77777777">
        <w:trPr>
          <w:trHeight w:val="70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 w14:paraId="52913B7E" w14:textId="4E3EA8F1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Předpokládaná hodnota zakázky v Kč </w:t>
            </w:r>
            <w:r>
              <w:rPr>
                <w:rFonts w:ascii="Arial" w:hAnsi="Arial" w:cs="Arial"/>
                <w:sz w:val="22"/>
                <w:szCs w:val="22"/>
              </w:rPr>
              <w:t>(bez DPH)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vAlign w:val="center"/>
          </w:tcPr>
          <w:p w:rsidRPr="00FE627C" w:rsidR="006056A3" w:rsidP="00FE627C" w:rsidRDefault="00FE627C" w14:paraId="10E30C18" w14:textId="07E4C35B">
            <w:pPr>
              <w:autoSpaceDE w:val="false"/>
              <w:autoSpaceDN w:val="false"/>
              <w:adjustRightInd w:val="false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27C">
              <w:rPr>
                <w:rFonts w:ascii="Arial" w:hAnsi="Arial" w:cs="Arial"/>
                <w:color w:val="000000"/>
                <w:sz w:val="22"/>
                <w:szCs w:val="22"/>
              </w:rPr>
              <w:t>552.000 Kč bez DPH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667.920 Kč vč. DPH</w:t>
            </w:r>
          </w:p>
          <w:p w:rsidR="00D052EF" w:rsidP="007E1875" w:rsidRDefault="00D052EF" w14:paraId="3EFB828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EF" w:rsidTr="4A69EB5C" w14:paraId="413A621F" w14:textId="77777777">
        <w:trPr>
          <w:trHeight w:val="87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 w14:paraId="12281F30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Lhůta dodání / časový harmonogram plnění / doba trvání zakázky: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vAlign w:val="center"/>
          </w:tcPr>
          <w:p w:rsidR="00D052EF" w:rsidP="009F4D56" w:rsidRDefault="00B40A59" w14:paraId="2C7DCA98" w14:textId="77777777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 –</w:t>
            </w:r>
            <w:r w:rsidR="009F4D56">
              <w:rPr>
                <w:rFonts w:ascii="Arial" w:hAnsi="Arial" w:cs="Arial"/>
                <w:sz w:val="22"/>
                <w:szCs w:val="22"/>
              </w:rPr>
              <w:t xml:space="preserve"> 2015</w:t>
            </w:r>
            <w:r>
              <w:rPr>
                <w:rFonts w:ascii="Arial" w:hAnsi="Arial" w:cs="Arial"/>
                <w:sz w:val="22"/>
                <w:szCs w:val="22"/>
              </w:rPr>
              <w:t>. Konkrétní termíny budou upřesněny.</w:t>
            </w:r>
          </w:p>
        </w:tc>
      </w:tr>
      <w:tr w:rsidR="00D052EF" w:rsidTr="4A69EB5C" w14:paraId="4AF8AE15" w14:textId="77777777">
        <w:trPr>
          <w:trHeight w:val="71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 w14:paraId="407B9D64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Místo dodání / převzetí plnění: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vAlign w:val="center"/>
          </w:tcPr>
          <w:p w:rsidR="00D052EF" w:rsidRDefault="00D76985" w14:paraId="508CEF96" w14:textId="77777777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Zlín</w:t>
            </w:r>
            <w:r w:rsidR="00B40A59">
              <w:rPr>
                <w:rFonts w:ascii="Arial" w:hAnsi="Arial" w:cs="Arial"/>
                <w:sz w:val="22"/>
                <w:szCs w:val="22"/>
              </w:rPr>
              <w:t xml:space="preserve">, Nábřeží 5261, 760 01 </w:t>
            </w:r>
          </w:p>
        </w:tc>
      </w:tr>
      <w:tr w:rsidR="00D052EF" w:rsidTr="4A69EB5C" w14:paraId="3EC20BB6" w14:textId="77777777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 w14:paraId="06E95A21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Hodnotící kritéria: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vAlign w:val="center"/>
          </w:tcPr>
          <w:p w:rsidRPr="00461946" w:rsidR="00FE627C" w:rsidP="00FE627C" w:rsidRDefault="00FE627C" w14:paraId="7305C435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1946">
              <w:rPr>
                <w:rFonts w:ascii="Arial" w:hAnsi="Arial" w:cs="Arial"/>
                <w:sz w:val="22"/>
                <w:szCs w:val="22"/>
              </w:rPr>
              <w:t>Hodnoceny budou pouze nabídky, které budou podány ve stanovené lhůtě v zalepené a neporušené obálce zadavateli. Nabídky dodané po této lhůtě nebo nabídky dodané v porušené obálce budou z výběrového řízení vyloučeny. Úplné nabídky budou hodnoceny podle následujících kritérií.</w:t>
            </w:r>
          </w:p>
          <w:p w:rsidRPr="00461946" w:rsidR="00FE627C" w:rsidP="00FE627C" w:rsidRDefault="00FE627C" w14:paraId="3F451A4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461946" w:rsidR="00FE627C" w:rsidP="00FE627C" w:rsidRDefault="00FE627C" w14:paraId="590E7E9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61946">
              <w:rPr>
                <w:rFonts w:ascii="Arial" w:hAnsi="Arial" w:cs="Arial"/>
                <w:sz w:val="22"/>
                <w:szCs w:val="22"/>
              </w:rPr>
              <w:t>Hodnotícími kritérii jsou:</w:t>
            </w:r>
          </w:p>
          <w:p w:rsidRPr="00461946" w:rsidR="00FE627C" w:rsidP="00FE627C" w:rsidRDefault="00FE627C" w14:paraId="1C1B74C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61946">
              <w:rPr>
                <w:rFonts w:ascii="Arial" w:hAnsi="Arial" w:cs="Arial"/>
                <w:sz w:val="22"/>
                <w:szCs w:val="22"/>
              </w:rPr>
              <w:t>Výše nabídkové ceny vč. DPH (100 %)</w:t>
            </w:r>
          </w:p>
          <w:p w:rsidRPr="00461946" w:rsidR="00FE627C" w:rsidP="00FE627C" w:rsidRDefault="00FE627C" w14:paraId="645B847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461946" w:rsidR="00FE627C" w:rsidP="00FE627C" w:rsidRDefault="00FE627C" w14:paraId="25F53CA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61946">
              <w:rPr>
                <w:rFonts w:ascii="Arial" w:hAnsi="Arial" w:cs="Arial"/>
                <w:sz w:val="22"/>
                <w:szCs w:val="22"/>
              </w:rPr>
              <w:t>Nabídky budou hodnoceny podle jediného kritéria a to je nejnižší nabídková cena vč. DPH.</w:t>
            </w:r>
          </w:p>
          <w:p w:rsidRPr="00461946" w:rsidR="00FE627C" w:rsidP="00FE627C" w:rsidRDefault="00FE627C" w14:paraId="4C244C0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61946">
              <w:rPr>
                <w:rFonts w:ascii="Arial" w:hAnsi="Arial" w:cs="Arial"/>
                <w:sz w:val="22"/>
                <w:szCs w:val="22"/>
              </w:rPr>
              <w:t>Váha kritéria je 100%.</w:t>
            </w:r>
          </w:p>
          <w:p w:rsidRPr="00461946" w:rsidR="00FE627C" w:rsidP="00FE627C" w:rsidRDefault="00FE627C" w14:paraId="27846F7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461946" w:rsidR="00FE627C" w:rsidP="00FE627C" w:rsidRDefault="00FE627C" w14:paraId="1EB535C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61946">
              <w:rPr>
                <w:rFonts w:ascii="Arial" w:hAnsi="Arial" w:cs="Arial"/>
                <w:sz w:val="22"/>
                <w:szCs w:val="22"/>
              </w:rPr>
              <w:t>Nabídky budou hodnoceny dle nabídkové ceny v Kč vč. DPH od nejnižší po nejvyšší.</w:t>
            </w:r>
          </w:p>
          <w:p w:rsidRPr="00461946" w:rsidR="00FE627C" w:rsidP="00FE627C" w:rsidRDefault="00FE627C" w14:paraId="28DCA4F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61946">
              <w:rPr>
                <w:rFonts w:ascii="Arial" w:hAnsi="Arial" w:cs="Arial"/>
                <w:sz w:val="22"/>
                <w:szCs w:val="22"/>
              </w:rPr>
              <w:t>Vítěznou nabídkou bude nabídka s nejnižší nabídkovou cenou vč. DPH.</w:t>
            </w:r>
          </w:p>
          <w:p w:rsidRPr="00B40A59" w:rsidR="00B40A59" w:rsidP="00B40A59" w:rsidRDefault="00B40A59" w14:paraId="2D0802DB" w14:textId="77777777">
            <w:pPr>
              <w:ind w:left="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052EF" w:rsidTr="4A69EB5C" w14:paraId="2B8756F4" w14:textId="77777777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 w14:paraId="5AC5E4D6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Požadavky na prokázání kvalifikace dodavatele: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9532B6" w:rsidR="009532B6" w:rsidP="007E1875" w:rsidRDefault="009532B6" w14:paraId="66912777" w14:textId="7777777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</w:p>
          <w:p w:rsidRPr="00461946" w:rsidR="00461946" w:rsidP="00461946" w:rsidRDefault="00461946" w14:paraId="5B28DFCC" w14:textId="1E142AF7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61946">
              <w:rPr>
                <w:rFonts w:ascii="Arial" w:hAnsi="Arial" w:cs="Arial"/>
                <w:iCs/>
                <w:sz w:val="22"/>
                <w:szCs w:val="22"/>
              </w:rPr>
              <w:t>Čestné prohlášení uchazeče, že nemá v evidenci daní zachyceny daňové nedoplatky, a to jak v České republice, tak v zemi sídla, místa podnikání či bydliště dodavatele</w:t>
            </w:r>
          </w:p>
          <w:p w:rsidRPr="00461946" w:rsidR="00461946" w:rsidP="00461946" w:rsidRDefault="00461946" w14:paraId="4A1E86B3" w14:textId="2C6DCF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61946">
              <w:rPr>
                <w:rFonts w:ascii="Arial" w:hAnsi="Arial" w:cs="Arial"/>
                <w:iCs/>
                <w:sz w:val="22"/>
                <w:szCs w:val="22"/>
              </w:rPr>
              <w:t>Čestné prohlášení uchazeče, že nemá nedoplatek na pojistném a na penále na veřejné zdravotní pojištění nebo na sociální zabezpečení a příspěvku na státní politiku zaměstnanosti, a to jak v České republice, tak v zemi sídla, místa podnikání či bydliště dodavatele</w:t>
            </w:r>
          </w:p>
          <w:p w:rsidRPr="00461946" w:rsidR="00461946" w:rsidP="00461946" w:rsidRDefault="00B95648" w14:paraId="7AEE4A88" w14:textId="437AAE5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O</w:t>
            </w:r>
            <w:r w:rsidR="00524E82">
              <w:rPr>
                <w:rFonts w:ascii="Arial" w:hAnsi="Arial" w:cs="Arial"/>
                <w:iCs/>
                <w:sz w:val="22"/>
                <w:szCs w:val="22"/>
              </w:rPr>
              <w:t>věřenou kopii v</w:t>
            </w:r>
            <w:r w:rsidRPr="00461946" w:rsidR="00461946">
              <w:rPr>
                <w:rFonts w:ascii="Arial" w:hAnsi="Arial" w:cs="Arial"/>
                <w:iCs/>
                <w:sz w:val="22"/>
                <w:szCs w:val="22"/>
              </w:rPr>
              <w:t>ýpis z obchodního rejstříku, pokud je v něm zapsán, či výpis z jiné obdobné evidence, pokud je v ní zapsán</w:t>
            </w:r>
          </w:p>
          <w:p w:rsidRPr="000F5B9E" w:rsidR="009532B6" w:rsidP="00C607DC" w:rsidRDefault="00B95648" w14:paraId="343F74FA" w14:textId="2F068D6C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sz w:val="20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O</w:t>
            </w:r>
            <w:r w:rsidR="00524E82">
              <w:rPr>
                <w:rFonts w:ascii="Arial" w:hAnsi="Arial" w:cs="Arial"/>
                <w:sz w:val="22"/>
              </w:rPr>
              <w:t>věřenou kopii v</w:t>
            </w:r>
            <w:r w:rsidRPr="000F5B9E" w:rsidR="00C607DC">
              <w:rPr>
                <w:rFonts w:ascii="Arial" w:hAnsi="Arial" w:cs="Arial"/>
                <w:sz w:val="22"/>
              </w:rPr>
              <w:t>ýpis z obchodního rejstříku pokud je v něm uchazeč zapsán</w:t>
            </w:r>
          </w:p>
          <w:p w:rsidRPr="000F5B9E" w:rsidR="00C607DC" w:rsidP="00C607DC" w:rsidRDefault="00B95648" w14:paraId="088DF6D9" w14:textId="74E38C25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sz w:val="20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O</w:t>
            </w:r>
            <w:r w:rsidR="00524E82">
              <w:rPr>
                <w:rFonts w:ascii="Arial" w:hAnsi="Arial" w:cs="Arial"/>
                <w:sz w:val="22"/>
              </w:rPr>
              <w:t>věřenou kopii d</w:t>
            </w:r>
            <w:r w:rsidRPr="000F5B9E" w:rsidR="00C607DC">
              <w:rPr>
                <w:rFonts w:ascii="Arial" w:hAnsi="Arial" w:cs="Arial"/>
                <w:sz w:val="22"/>
              </w:rPr>
              <w:t>oklad</w:t>
            </w:r>
            <w:r w:rsidR="00524E82">
              <w:rPr>
                <w:rFonts w:ascii="Arial" w:hAnsi="Arial" w:cs="Arial"/>
                <w:sz w:val="22"/>
              </w:rPr>
              <w:t>u</w:t>
            </w:r>
            <w:r w:rsidRPr="000F5B9E" w:rsidR="00C607DC">
              <w:rPr>
                <w:rFonts w:ascii="Arial" w:hAnsi="Arial" w:cs="Arial"/>
                <w:sz w:val="22"/>
              </w:rPr>
              <w:t xml:space="preserve"> o oprávnění k podnikání (např. výpis z živnostenského rejstříku)</w:t>
            </w:r>
          </w:p>
          <w:p w:rsidRPr="00C607DC" w:rsidR="00C607DC" w:rsidP="009261C6" w:rsidRDefault="00C607DC" w14:paraId="38ABC709" w14:textId="44F66340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0F5B9E">
              <w:rPr>
                <w:rFonts w:ascii="Arial" w:hAnsi="Arial" w:cs="Arial"/>
                <w:sz w:val="22"/>
              </w:rPr>
              <w:t xml:space="preserve">Čestné prohlášení o </w:t>
            </w:r>
            <w:r w:rsidR="009261C6">
              <w:rPr>
                <w:rFonts w:ascii="Arial" w:hAnsi="Arial" w:cs="Arial"/>
                <w:sz w:val="22"/>
              </w:rPr>
              <w:t>splnění základních kvalifikačních předpokladů</w:t>
            </w:r>
          </w:p>
        </w:tc>
      </w:tr>
      <w:tr w:rsidR="00D052EF" w:rsidTr="4A69EB5C" w14:paraId="13B7D50D" w14:textId="77777777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 w14:paraId="2A4F53A8" w14:textId="10B341E9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Požadavek na uvedení kontaktní osoby uchazeče: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F72893" w:rsidR="00D052EF" w:rsidRDefault="00F72893" w14:paraId="64F81A61" w14:textId="77777777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2893">
              <w:rPr>
                <w:rFonts w:ascii="Arial" w:hAnsi="Arial" w:cs="Arial"/>
                <w:sz w:val="22"/>
                <w:szCs w:val="22"/>
              </w:rPr>
              <w:t>V nabídce musí být uvedená kontaktní osoba uchazeče spolu s telefonním a emailovým spojením.</w:t>
            </w:r>
            <w:r w:rsidRPr="00F72893" w:rsidR="00D052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52EF" w:rsidTr="4A69EB5C" w14:paraId="08A2EDB4" w14:textId="77777777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 w14:paraId="710334C1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Požadavek na písemnou formu nabídky: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F72893" w:rsidR="00D052EF" w:rsidP="00B40A59" w:rsidRDefault="7B1A8C85" w14:paraId="4F908ABA" w14:textId="44FF01CA">
            <w:pPr>
              <w:ind w:left="66"/>
              <w:jc w:val="both"/>
            </w:pPr>
            <w:r w:rsidRPr="7B1A8C85">
              <w:rPr>
                <w:rFonts w:ascii="Arial" w:hAnsi="Arial" w:eastAsia="Arial" w:cs="Arial"/>
                <w:sz w:val="22"/>
                <w:szCs w:val="22"/>
              </w:rPr>
              <w:t>Nabídka musí být podána písemně. Nabídka je podepsána op</w:t>
            </w:r>
            <w:r w:rsidR="00FE627C">
              <w:rPr>
                <w:rFonts w:ascii="Arial" w:hAnsi="Arial" w:eastAsia="Arial" w:cs="Arial"/>
                <w:sz w:val="22"/>
                <w:szCs w:val="22"/>
              </w:rPr>
              <w:t>rávněnou osobou jednat jménem</w:t>
            </w:r>
            <w:r w:rsidRPr="7B1A8C85">
              <w:rPr>
                <w:rFonts w:ascii="Arial" w:hAnsi="Arial" w:eastAsia="Arial" w:cs="Arial"/>
                <w:sz w:val="22"/>
                <w:szCs w:val="22"/>
              </w:rPr>
              <w:t xml:space="preserve"> za uchazeče. </w:t>
            </w:r>
          </w:p>
          <w:p w:rsidR="00D052EF" w:rsidP="00B40A59" w:rsidRDefault="4A69EB5C" w14:paraId="0F676F5C" w14:textId="4A69EB5C">
            <w:pPr>
              <w:ind w:left="6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A69EB5C">
              <w:rPr>
                <w:rFonts w:ascii="Arial" w:hAnsi="Arial" w:eastAsia="Arial" w:cs="Arial"/>
                <w:sz w:val="22"/>
                <w:szCs w:val="22"/>
              </w:rPr>
              <w:t>Nabídka bude podána písemně v originále a jedné prosté kopii s tím, že kopie nabídky je doslovnou prostou kopií originálu nabídky. Každé jedno vyhotovení nabídky bude, včetně veškerých požadovaných dokladů svázáno do jednoho svazku. Nabídka bude dostatečným způsobem zajištěna proti manipulaci s jednotlivými listy.</w:t>
            </w:r>
          </w:p>
          <w:p w:rsidRPr="00E94487" w:rsidR="00E94487" w:rsidP="00E94487" w:rsidRDefault="00E94487" w14:paraId="60CE69B0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4487">
              <w:rPr>
                <w:rFonts w:ascii="Arial" w:hAnsi="Arial" w:cs="Arial"/>
                <w:sz w:val="22"/>
                <w:szCs w:val="22"/>
              </w:rPr>
              <w:t>Všechny listy nabídky předložené v písemné formě musí být číslovány vzestupnou řadou a spojeny tak, aby je nebylo možné vyjmout bez poškození spojení.</w:t>
            </w:r>
          </w:p>
          <w:p w:rsidRPr="00F72893" w:rsidR="00E94487" w:rsidP="00B40A59" w:rsidRDefault="00E94487" w14:paraId="7BBCCC34" w14:textId="77777777">
            <w:pPr>
              <w:ind w:left="66"/>
              <w:jc w:val="both"/>
            </w:pPr>
          </w:p>
          <w:p w:rsidRPr="00DF5EB7" w:rsidR="00DF5EB7" w:rsidP="00DF5EB7" w:rsidRDefault="7B1A8C85" w14:paraId="22EFCA88" w14:textId="3F4808AC">
            <w:pPr>
              <w:jc w:val="both"/>
              <w:rPr>
                <w:rFonts w:ascii="Arial" w:hAnsi="Arial" w:cs="Arial"/>
                <w:sz w:val="22"/>
              </w:rPr>
            </w:pPr>
            <w:r w:rsidRPr="7B1A8C85">
              <w:rPr>
                <w:rFonts w:ascii="Arial" w:hAnsi="Arial" w:eastAsia="Arial" w:cs="Arial"/>
                <w:sz w:val="22"/>
                <w:szCs w:val="22"/>
              </w:rPr>
              <w:t>Nabídka je podána v neprůhledném balíku/obálce, bude řádně zabalena a zapečetěna proti neoprávněné manipulaci přelepením, v místě přelepky bude opatřena razítkem, případně podpisem uchazeče (je-li fyzickou osobou) či jeho statutárního zástupce (je-li uchazeč právnickou osobou).</w:t>
            </w:r>
            <w:r w:rsidR="00DF5EB7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00DF5EB7" w:rsidR="00DF5EB7">
              <w:rPr>
                <w:rFonts w:ascii="Arial" w:hAnsi="Arial" w:cs="Arial"/>
                <w:sz w:val="22"/>
              </w:rPr>
              <w:t xml:space="preserve">Na přední straně obálky musí být uvedeno: název a adresa uchazeče, výrazné upozornění </w:t>
            </w:r>
            <w:r w:rsidRPr="00DF5EB7" w:rsidR="00DF5EB7">
              <w:rPr>
                <w:rFonts w:ascii="Arial" w:hAnsi="Arial" w:cs="Arial"/>
                <w:b/>
                <w:sz w:val="22"/>
              </w:rPr>
              <w:t>NEOTEVÍRAT</w:t>
            </w:r>
            <w:r w:rsidRPr="00DF5EB7" w:rsidR="00DF5EB7">
              <w:rPr>
                <w:rFonts w:ascii="Arial" w:hAnsi="Arial" w:cs="Arial"/>
                <w:sz w:val="22"/>
              </w:rPr>
              <w:t xml:space="preserve">, </w:t>
            </w:r>
            <w:r w:rsidRPr="00DF5EB7" w:rsidR="00DF5EB7">
              <w:rPr>
                <w:rFonts w:ascii="Arial" w:hAnsi="Arial" w:cs="Arial"/>
                <w:b/>
                <w:sz w:val="22"/>
              </w:rPr>
              <w:t>CZ.1.04/1.1.02/94.01425 (</w:t>
            </w:r>
            <w:r w:rsidR="00FE627C">
              <w:rPr>
                <w:rFonts w:ascii="Arial" w:hAnsi="Arial" w:cs="Arial"/>
                <w:sz w:val="22"/>
              </w:rPr>
              <w:t>číslo projektu) a „</w:t>
            </w:r>
            <w:r w:rsidRPr="00DF5EB7" w:rsidR="00DF5EB7">
              <w:rPr>
                <w:rFonts w:ascii="Arial" w:hAnsi="Arial" w:cs="Arial"/>
                <w:b/>
                <w:sz w:val="22"/>
              </w:rPr>
              <w:t>Odborn</w:t>
            </w:r>
            <w:r w:rsidR="00FE627C">
              <w:rPr>
                <w:rFonts w:ascii="Arial" w:hAnsi="Arial" w:cs="Arial"/>
                <w:b/>
                <w:sz w:val="22"/>
              </w:rPr>
              <w:t>é vzdělávání pracovníků provozu“</w:t>
            </w:r>
            <w:r w:rsidRPr="00DF5EB7" w:rsidR="00DF5EB7">
              <w:rPr>
                <w:rFonts w:ascii="Arial" w:hAnsi="Arial" w:cs="Arial"/>
                <w:b/>
                <w:sz w:val="22"/>
              </w:rPr>
              <w:t xml:space="preserve"> </w:t>
            </w:r>
            <w:r w:rsidRPr="00DF5EB7" w:rsidR="00DF5EB7">
              <w:rPr>
                <w:rFonts w:ascii="Arial" w:hAnsi="Arial" w:cs="Arial"/>
                <w:sz w:val="22"/>
              </w:rPr>
              <w:t>(název zakázky).</w:t>
            </w:r>
          </w:p>
          <w:p w:rsidRPr="00F72893" w:rsidR="00D052EF" w:rsidP="00B40A59" w:rsidRDefault="00D052EF" w14:paraId="6B51CCEC" w14:textId="44C88653">
            <w:pPr>
              <w:ind w:left="66"/>
              <w:jc w:val="both"/>
            </w:pPr>
          </w:p>
          <w:p w:rsidRPr="00F72893" w:rsidR="00D052EF" w:rsidP="00B40A59" w:rsidRDefault="488A85CD" w14:paraId="7C66EBEA" w14:textId="488A85CD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488A85CD">
              <w:rPr>
                <w:rFonts w:ascii="Arial" w:hAnsi="Arial" w:eastAsia="Arial" w:cs="Arial"/>
                <w:sz w:val="22"/>
                <w:szCs w:val="22"/>
              </w:rPr>
              <w:t>Nabídku je nutno podávat osobně nebo doporučeně poštou v uzavřeném balíku/obálce . Přední strana balíku/obálky bude označena v pravé spodní části označením a adresou zadavatele, v levé horní části bude obsahovat identifikaci uchazeče a adresu, na kterou lze nabídku zaslat zpět, byla-li doručena po zadávací lhůtě.</w:t>
            </w:r>
          </w:p>
        </w:tc>
      </w:tr>
      <w:tr w:rsidR="00D052EF" w:rsidTr="4A69EB5C" w14:paraId="6EC4C236" w14:textId="77777777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 w14:paraId="74B21AD4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Požadovaný jazyk nabídky: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="00D052EF" w:rsidRDefault="00B40A59" w14:paraId="7E019C4A" w14:textId="77777777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Nabídka bude předložena v českém jazyce.</w:t>
            </w:r>
          </w:p>
        </w:tc>
      </w:tr>
      <w:tr w:rsidR="003A486F" w:rsidTr="4A69EB5C" w14:paraId="477EFFE6" w14:textId="77777777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3A486F" w:rsidRDefault="003A486F" w14:paraId="1F1D4C67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Požadavek na jednu </w:t>
            </w:r>
            <w:r w:rsidRPr="00F01E12">
              <w:rPr>
                <w:rFonts w:ascii="Arial" w:hAnsi="Arial" w:cs="Arial"/>
                <w:sz w:val="22"/>
                <w:szCs w:val="22"/>
              </w:rPr>
              <w:t>nabídku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F72893" w:rsidR="003A486F" w:rsidDel="002D0D04" w:rsidRDefault="00301FEF" w14:paraId="23B83FC7" w14:textId="106F14CB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2893">
              <w:rPr>
                <w:rFonts w:ascii="Arial" w:hAnsi="Arial" w:cs="Arial"/>
                <w:sz w:val="22"/>
                <w:szCs w:val="22"/>
              </w:rPr>
              <w:t>K</w:t>
            </w:r>
            <w:r w:rsidRPr="00F72893" w:rsidR="003A486F">
              <w:rPr>
                <w:rFonts w:ascii="Arial" w:hAnsi="Arial" w:cs="Arial"/>
                <w:sz w:val="22"/>
                <w:szCs w:val="22"/>
              </w:rPr>
              <w:t>aždý uchazeč může podat pouze jednu nabídku</w:t>
            </w:r>
            <w:r w:rsidR="00B551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052EF" w:rsidTr="4A69EB5C" w14:paraId="720085DE" w14:textId="77777777">
        <w:trPr>
          <w:trHeight w:val="70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391D58" w:rsidRDefault="00D052EF" w14:paraId="0394CFA6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Další </w:t>
            </w:r>
            <w:r w:rsidR="00391D58">
              <w:rPr>
                <w:rFonts w:ascii="Arial" w:hAnsi="Arial" w:cs="Arial"/>
                <w:b/>
                <w:bCs/>
                <w:sz w:val="22"/>
                <w:szCs w:val="22"/>
              </w:rPr>
              <w:t>požadavky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91D58">
              <w:rPr>
                <w:rFonts w:ascii="Arial" w:hAnsi="Arial" w:cs="Arial"/>
                <w:b/>
                <w:bCs/>
                <w:sz w:val="22"/>
                <w:szCs w:val="22"/>
              </w:rPr>
              <w:t>na zpracování nabídky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="00301FEF" w:rsidP="007E1875" w:rsidRDefault="00C607DC" w14:paraId="3AE455D3" w14:textId="3DB497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Součástí nabídku bude podepsaný písemný návrh smlouvy uchazečem.</w:t>
            </w:r>
            <w:r w:rsidR="00301FEF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 xml:space="preserve"> </w:t>
            </w:r>
          </w:p>
        </w:tc>
      </w:tr>
      <w:tr w:rsidR="002E0428" w:rsidTr="4A69EB5C" w14:paraId="200B24EF" w14:textId="77777777">
        <w:trPr>
          <w:trHeight w:val="70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2E0428" w:rsidRDefault="002E0428" w14:paraId="264EB667" w14:textId="777777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Zadávací řízení se řídí:</w:t>
            </w:r>
          </w:p>
        </w:tc>
        <w:tc>
          <w:tcPr>
            <w:tcW w:w="5716" w:type="dxa"/>
            <w:tcBorders>
              <w:top w:val="single" w:color="000000" w:themeColor="text1" w:sz="6" w:space="0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D9D9D9" w:themeFill="background1" w:themeFillShade="D9"/>
            <w:vAlign w:val="center"/>
          </w:tcPr>
          <w:p w:rsidR="0052394A" w:rsidP="00F3683A" w:rsidRDefault="00297ED8" w14:paraId="677CCC6F" w14:textId="49818E1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27C">
              <w:rPr>
                <w:rFonts w:ascii="Arial" w:hAnsi="Arial" w:cs="Arial"/>
                <w:sz w:val="22"/>
                <w:szCs w:val="22"/>
              </w:rPr>
              <w:t>Metodickým</w:t>
            </w:r>
            <w:r w:rsidRPr="00FE627C">
              <w:rPr>
                <w:rFonts w:ascii="Arial" w:hAnsi="Arial" w:cs="Arial"/>
                <w:i/>
                <w:sz w:val="22"/>
                <w:szCs w:val="22"/>
              </w:rPr>
              <w:t xml:space="preserve"> pokynem pro zadávání zakázek v OP LZZ</w:t>
            </w:r>
            <w:r w:rsidRPr="00FE627C" w:rsidR="0052394A">
              <w:rPr>
                <w:rFonts w:ascii="Arial" w:hAnsi="Arial" w:cs="Arial"/>
                <w:i/>
                <w:sz w:val="22"/>
                <w:szCs w:val="22"/>
              </w:rPr>
              <w:t xml:space="preserve"> ve verzi </w:t>
            </w:r>
            <w:r w:rsidRPr="00FE627C" w:rsidR="00E94487">
              <w:rPr>
                <w:rFonts w:ascii="Arial" w:hAnsi="Arial" w:cs="Arial"/>
                <w:i/>
                <w:sz w:val="22"/>
                <w:szCs w:val="22"/>
              </w:rPr>
              <w:t>1.10</w:t>
            </w:r>
            <w:r w:rsidRPr="00FE627C" w:rsidR="0052394A">
              <w:rPr>
                <w:rFonts w:ascii="Arial" w:hAnsi="Arial" w:cs="Arial"/>
                <w:i/>
                <w:sz w:val="22"/>
                <w:szCs w:val="22"/>
              </w:rPr>
              <w:t xml:space="preserve"> na zadávací řízení se neaplikují ustanovení zákona č. 137/2006 Sb., o veřejných zakázkách</w:t>
            </w:r>
            <w:r w:rsidRPr="00FE627C" w:rsidR="0061575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Pr="00491BF7" w:rsidR="002E0428" w:rsidRDefault="002E0428" w14:paraId="75930C82" w14:textId="77777777">
            <w:pPr>
              <w:ind w:left="57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44207C" w:rsidRDefault="0044207C" w14:paraId="475DE8A7" w14:textId="777777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Nepovinný údaj </w:t>
      </w:r>
    </w:p>
    <w:p w:rsidR="0044207C" w:rsidRDefault="0044207C" w14:paraId="5B7C3400" w14:textId="77777777">
      <w:pPr>
        <w:rPr>
          <w:rFonts w:ascii="Arial" w:hAnsi="Arial" w:cs="Arial"/>
          <w:sz w:val="16"/>
          <w:szCs w:val="16"/>
        </w:rPr>
      </w:pPr>
    </w:p>
    <w:p w:rsidR="00023FE7" w:rsidRDefault="00023FE7" w14:paraId="655BB523" w14:textId="77777777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Pr="00F01E12" w:rsidR="00934B5F" w:rsidP="00934B5F" w:rsidRDefault="00682869" w14:paraId="64359DAD" w14:textId="5DF4B2CD">
      <w:pPr>
        <w:pStyle w:val="Zkladntext"/>
        <w:tabs>
          <w:tab w:val="left" w:pos="426"/>
        </w:tabs>
        <w:spacing w:after="120"/>
        <w:rPr>
          <w:lang w:val="cs-CZ"/>
        </w:rPr>
      </w:pPr>
      <w:r>
        <w:rPr>
          <w:lang w:val="cs-CZ"/>
        </w:rPr>
        <w:t>Ve Zlíně dne 23. června 2014</w:t>
      </w:r>
    </w:p>
    <w:p w:rsidR="00682869" w:rsidRDefault="00682869" w14:paraId="0249AF6E" w14:textId="77777777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682869" w:rsidRDefault="00682869" w14:paraId="0B46854F" w14:textId="77777777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44207C" w:rsidRDefault="00682869" w14:paraId="5AA93AA7" w14:textId="2F47EC5F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bookmarkStart w:name="_GoBack" w:id="0"/>
      <w:bookmarkEnd w:id="0"/>
      <w:r>
        <w:rPr>
          <w:lang w:val="cs-CZ"/>
        </w:rPr>
        <w:tab/>
      </w:r>
      <w:r>
        <w:rPr>
          <w:lang w:val="cs-CZ"/>
        </w:rPr>
        <w:tab/>
        <w:t>…………………………………….</w:t>
      </w:r>
    </w:p>
    <w:p w:rsidR="00682869" w:rsidRDefault="00682869" w14:paraId="2C682F15" w14:textId="294B1732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Ing. Leo Venclík, Ing. Iva Venclíková</w:t>
      </w:r>
    </w:p>
    <w:p w:rsidR="00682869" w:rsidRDefault="00682869" w14:paraId="5E66D01F" w14:textId="26D63205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jednatelé</w:t>
      </w:r>
    </w:p>
    <w:sectPr w:rsidR="0068286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F3035" w:rsidRDefault="00DF3035" w14:paraId="453ADE75" w14:textId="77777777">
      <w:r>
        <w:separator/>
      </w:r>
    </w:p>
  </w:endnote>
  <w:endnote w:type="continuationSeparator" w:id="0">
    <w:p w:rsidR="00DF3035" w:rsidRDefault="00DF3035" w14:paraId="6AA88B52" w14:textId="77777777">
      <w:r>
        <w:continuationSeparator/>
      </w:r>
    </w:p>
  </w:endnote>
  <w:endnote w:type="continuationNotice" w:id="1">
    <w:p w:rsidR="00992B87" w:rsidRDefault="00992B87" w14:paraId="2A21B62A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Gras 01172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F3035" w:rsidRDefault="00DF3035" w14:paraId="5D4CE285" w14:textId="77777777">
      <w:r>
        <w:separator/>
      </w:r>
    </w:p>
  </w:footnote>
  <w:footnote w:type="continuationSeparator" w:id="0">
    <w:p w:rsidR="00DF3035" w:rsidRDefault="00DF3035" w14:paraId="7AC27213" w14:textId="77777777">
      <w:r>
        <w:continuationSeparator/>
      </w:r>
    </w:p>
  </w:footnote>
  <w:footnote w:type="continuationNotice" w:id="1">
    <w:p w:rsidR="00992B87" w:rsidRDefault="00992B87" w14:paraId="052A02A9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F3035" w:rsidRDefault="00DF3035" w14:paraId="64092CC2" w14:textId="77777777">
    <w:pPr>
      <w:pStyle w:val="Zhlav"/>
      <w:jc w:val="right"/>
    </w:pPr>
    <w:r>
      <w:rPr>
        <w:noProof/>
      </w:rPr>
      <w:drawing>
        <wp:inline distT="0" distB="0" distL="0" distR="0">
          <wp:extent cx="5753100" cy="514350"/>
          <wp:effectExtent l="0" t="0" r="0" b="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3035" w:rsidRDefault="00DF3035" w14:paraId="1277FA2E" w14:textId="77777777">
    <w:pPr>
      <w:pStyle w:val="Zhlav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737"/>
        </w:tabs>
        <w:ind w:left="7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97"/>
        </w:tabs>
        <w:ind w:left="10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hint="default" w:ascii="Wingdings" w:hAnsi="Wingdings"/>
      </w:rPr>
    </w:lvl>
  </w:abstractNum>
  <w:abstractNum w:abstractNumId="1">
    <w:nsid w:val="344B58BF"/>
    <w:multiLevelType w:val="hybridMultilevel"/>
    <w:tmpl w:val="91E0D798"/>
    <w:lvl w:ilvl="0" w:tplc="74A0ACB0">
      <w:numFmt w:val="bullet"/>
      <w:lvlText w:val="-"/>
      <w:lvlJc w:val="left"/>
      <w:pPr>
        <w:ind w:left="417" w:hanging="360"/>
      </w:pPr>
      <w:rPr>
        <w:rFonts w:hint="default" w:ascii="Arial" w:hAnsi="Arial" w:eastAsia="Times New Roman" w:cs="Arial"/>
        <w:i w:val="false"/>
      </w:rPr>
    </w:lvl>
    <w:lvl w:ilvl="1" w:tplc="04050003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2">
    <w:nsid w:val="358144AF"/>
    <w:multiLevelType w:val="hybridMultilevel"/>
    <w:tmpl w:val="A61E7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4F9D0A43"/>
    <w:multiLevelType w:val="hybridMultilevel"/>
    <w:tmpl w:val="A15E3A0E"/>
    <w:lvl w:ilvl="0" w:tplc="04050001">
      <w:start w:val="1"/>
      <w:numFmt w:val="bullet"/>
      <w:lvlText w:val=""/>
      <w:lvlJc w:val="left"/>
      <w:pPr>
        <w:ind w:left="22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9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1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8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defaultTabStop w:val="708"/>
  <w:hyphenationZone w:val="425"/>
  <w:characterSpacingControl w:val="doNotCompress"/>
  <w:hdrShapeDefaults>
    <o:shapedefaults spidmax="46081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8A"/>
    <w:rsid w:val="00023FE7"/>
    <w:rsid w:val="00063F30"/>
    <w:rsid w:val="000B3459"/>
    <w:rsid w:val="000C1920"/>
    <w:rsid w:val="000F5B9E"/>
    <w:rsid w:val="001040F9"/>
    <w:rsid w:val="001C0F0A"/>
    <w:rsid w:val="002102E0"/>
    <w:rsid w:val="00214A20"/>
    <w:rsid w:val="00297ED8"/>
    <w:rsid w:val="002A5B30"/>
    <w:rsid w:val="002C3905"/>
    <w:rsid w:val="002C5F2F"/>
    <w:rsid w:val="002C6BBD"/>
    <w:rsid w:val="002D0D04"/>
    <w:rsid w:val="002E0428"/>
    <w:rsid w:val="00301FEF"/>
    <w:rsid w:val="00314262"/>
    <w:rsid w:val="00374D8A"/>
    <w:rsid w:val="00376A87"/>
    <w:rsid w:val="003867C7"/>
    <w:rsid w:val="00391D58"/>
    <w:rsid w:val="00395164"/>
    <w:rsid w:val="00397F0F"/>
    <w:rsid w:val="003A486F"/>
    <w:rsid w:val="003B1E99"/>
    <w:rsid w:val="003C7C67"/>
    <w:rsid w:val="00434270"/>
    <w:rsid w:val="004345C5"/>
    <w:rsid w:val="0044207C"/>
    <w:rsid w:val="00461946"/>
    <w:rsid w:val="00491BF7"/>
    <w:rsid w:val="00511DF0"/>
    <w:rsid w:val="0052394A"/>
    <w:rsid w:val="00524E82"/>
    <w:rsid w:val="00532C66"/>
    <w:rsid w:val="00546B6E"/>
    <w:rsid w:val="005530DE"/>
    <w:rsid w:val="005576CB"/>
    <w:rsid w:val="00565340"/>
    <w:rsid w:val="00571C66"/>
    <w:rsid w:val="0059056A"/>
    <w:rsid w:val="005A4954"/>
    <w:rsid w:val="005A79D2"/>
    <w:rsid w:val="005F2042"/>
    <w:rsid w:val="005F38A2"/>
    <w:rsid w:val="006056A3"/>
    <w:rsid w:val="00615751"/>
    <w:rsid w:val="0062485D"/>
    <w:rsid w:val="00633C25"/>
    <w:rsid w:val="00682869"/>
    <w:rsid w:val="006E1FF3"/>
    <w:rsid w:val="00703F85"/>
    <w:rsid w:val="007130F3"/>
    <w:rsid w:val="007B25E4"/>
    <w:rsid w:val="007E1875"/>
    <w:rsid w:val="008045E5"/>
    <w:rsid w:val="00814DF5"/>
    <w:rsid w:val="00817628"/>
    <w:rsid w:val="00833678"/>
    <w:rsid w:val="00881398"/>
    <w:rsid w:val="009261C6"/>
    <w:rsid w:val="00934B5F"/>
    <w:rsid w:val="009532B6"/>
    <w:rsid w:val="00964904"/>
    <w:rsid w:val="00992B87"/>
    <w:rsid w:val="009F41AB"/>
    <w:rsid w:val="009F4D56"/>
    <w:rsid w:val="00A12333"/>
    <w:rsid w:val="00A24FA9"/>
    <w:rsid w:val="00A42E0A"/>
    <w:rsid w:val="00B00E60"/>
    <w:rsid w:val="00B40A59"/>
    <w:rsid w:val="00B5515F"/>
    <w:rsid w:val="00B95648"/>
    <w:rsid w:val="00C22C4D"/>
    <w:rsid w:val="00C607DC"/>
    <w:rsid w:val="00C96D6A"/>
    <w:rsid w:val="00D052EF"/>
    <w:rsid w:val="00D25815"/>
    <w:rsid w:val="00D73FA5"/>
    <w:rsid w:val="00D76985"/>
    <w:rsid w:val="00DD5E66"/>
    <w:rsid w:val="00DD619F"/>
    <w:rsid w:val="00DF3035"/>
    <w:rsid w:val="00DF5EB7"/>
    <w:rsid w:val="00E03228"/>
    <w:rsid w:val="00E378CB"/>
    <w:rsid w:val="00E47DFC"/>
    <w:rsid w:val="00E725FE"/>
    <w:rsid w:val="00E94487"/>
    <w:rsid w:val="00EE1A61"/>
    <w:rsid w:val="00EF5533"/>
    <w:rsid w:val="00F3683A"/>
    <w:rsid w:val="00F431B4"/>
    <w:rsid w:val="00F54CFD"/>
    <w:rsid w:val="00F6260D"/>
    <w:rsid w:val="00F72893"/>
    <w:rsid w:val="00FA49EE"/>
    <w:rsid w:val="00FA6D30"/>
    <w:rsid w:val="00FD382A"/>
    <w:rsid w:val="00FE627C"/>
    <w:rsid w:val="0233700A"/>
    <w:rsid w:val="13067381"/>
    <w:rsid w:val="154FAE25"/>
    <w:rsid w:val="1D4C47BA"/>
    <w:rsid w:val="4420B6EE"/>
    <w:rsid w:val="47AD28B0"/>
    <w:rsid w:val="488A85CD"/>
    <w:rsid w:val="4A69EB5C"/>
    <w:rsid w:val="50B9AB8F"/>
    <w:rsid w:val="7B1A8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6081" v:ext="edit"/>
    <o:shapelayout v:ext="edit">
      <o:idmap data="1" v:ext="edit"/>
    </o:shapelayout>
  </w:shapeDefaults>
  <w:decimalSymbol w:val=","/>
  <w:listSeparator w:val=";"/>
  <w14:docId w14:val="6F4DABA2"/>
  <w15:docId w15:val="{8DCDAE53-9F3C-4E59-A153-C971B62AB35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0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uiPriority="0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3951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"/>
    <w:basedOn w:val="Normln"/>
    <w:link w:val="TextpoznpodarouChar"/>
    <w:semiHidden/>
    <w:rsid w:val="00395164"/>
    <w:rPr>
      <w:sz w:val="20"/>
      <w:szCs w:val="20"/>
    </w:rPr>
  </w:style>
  <w:style w:type="character" w:styleId="Znakapoznpodarou">
    <w:name w:val="footnote reference"/>
    <w:aliases w:val="PGI Fußnote Ziffer"/>
    <w:semiHidden/>
    <w:rsid w:val="0039516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0D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2D0D04"/>
    <w:rPr>
      <w:rFonts w:ascii="Tahoma" w:hAnsi="Tahoma" w:cs="Tahoma"/>
      <w:sz w:val="16"/>
      <w:szCs w:val="16"/>
    </w:rPr>
  </w:style>
  <w:style w:type="paragraph" w:styleId="DefaultChar1" w:customStyle="true">
    <w:name w:val="Default Char1"/>
    <w:rsid w:val="009532B6"/>
    <w:pPr>
      <w:widowControl w:val="false"/>
    </w:pPr>
    <w:rPr>
      <w:rFonts w:ascii="Times New Roman Gras 0117200" w:hAnsi="Times New Roman Gras 0117200"/>
      <w:color w:val="000000"/>
      <w:sz w:val="24"/>
      <w:szCs w:val="24"/>
      <w:lang w:eastAsia="en-US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"/>
    <w:link w:val="Textpoznpodarou"/>
    <w:semiHidden/>
    <w:rsid w:val="009532B6"/>
  </w:style>
  <w:style w:type="paragraph" w:styleId="Odstavecseseznamem">
    <w:name w:val="List Paragraph"/>
    <w:basedOn w:val="Normln"/>
    <w:uiPriority w:val="34"/>
    <w:qFormat/>
    <w:rsid w:val="00C607D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3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3459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B3459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34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B3459"/>
    <w:rPr>
      <w:b/>
      <w:bCs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1.xml" Type="http://schemas.openxmlformats.org/officeDocument/2006/relationships/head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mailto:eva@kosecova.cz" Type="http://schemas.openxmlformats.org/officeDocument/2006/relationships/hyperlink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eva@kosecova.cz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BA0C6DAB7E995843BB04DE1C22BC9E97" ma:contentTypeName="Dokument" ma:contentTypeScope="" ma:contentTypeVersion="0" ma:versionID="8ad744040bf1f329d030aa4d548fcab6">
  <xsd:schema xmlns:xsd="http://www.w3.org/2001/XMLSchema" xmlns:p="http://schemas.microsoft.com/office/2006/metadata/properties" xmlns:xs="http://www.w3.org/2001/XMLSchema" ma:fieldsID="916bad03fb18b8f04fdbd71bfdd07886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6082D75-CF77-485D-AA9A-8327812D2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25A2BE-B6AA-4C53-B017-720DB4549B84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F6E6286-EEEA-451D-B8CF-0A6640AF6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7C57A-E092-4482-8A52-54B4455A0E0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4</properties:Pages>
  <properties:Words>1045</properties:Words>
  <properties:Characters>6167</properties:Characters>
  <properties:Lines>51</properties:Lines>
  <properties:Paragraphs>14</properties:Paragraphs>
  <properties:TotalTime>175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Výzva k podání nabídek</vt:lpstr>
    </vt:vector>
  </properties:TitlesOfParts>
  <properties:LinksUpToDate>false</properties:LinksUpToDate>
  <properties:CharactersWithSpaces>7198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2014-02-01T11:45:00Z</dcterms:created>
  <dc:creator/>
  <cp:keywords/>
  <cp:lastModifiedBy/>
  <cp:lastPrinted>2009-03-05T14:25:00Z</cp:lastPrinted>
  <dcterms:modified xmlns:xsi="http://www.w3.org/2001/XMLSchema-instance" xsi:type="dcterms:W3CDTF">2014-06-20T08:48:00Z</dcterms:modified>
  <cp:revision>44</cp:revision>
  <dc:subject/>
  <dc:title>Výzva k podání nabídek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0x010100BA0C6DAB7E995843BB04DE1C22BC9E97</vt:lpwstr>
  </prop:property>
</prop:Properties>
</file>