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E1875" w:rsidR="0044207C" w:rsidP="00DD619F" w:rsidRDefault="0044207C" w14:paraId="491BA57D" w14:textId="77777777">
      <w:pPr>
        <w:pStyle w:val="Nadpis2"/>
        <w:jc w:val="center"/>
        <w:rPr>
          <w:rFonts w:cs="Arial"/>
          <w:b/>
          <w:bCs/>
          <w:sz w:val="32"/>
          <w:szCs w:val="32"/>
        </w:rPr>
      </w:pPr>
      <w:r w:rsidRPr="007E1875">
        <w:rPr>
          <w:rFonts w:cs="Arial"/>
          <w:b/>
          <w:bCs/>
          <w:sz w:val="32"/>
          <w:szCs w:val="32"/>
        </w:rPr>
        <w:t>Výzva k podání nabídek</w:t>
      </w:r>
      <w:r w:rsidRPr="007E1875" w:rsidR="00A12333">
        <w:rPr>
          <w:rFonts w:cs="Arial"/>
          <w:b/>
          <w:bCs/>
          <w:sz w:val="32"/>
          <w:szCs w:val="32"/>
        </w:rPr>
        <w:t>, na kterou se nev</w:t>
      </w:r>
      <w:r w:rsidRPr="007E1875" w:rsidR="00DD619F">
        <w:rPr>
          <w:rFonts w:cs="Arial"/>
          <w:b/>
          <w:bCs/>
          <w:sz w:val="32"/>
          <w:szCs w:val="32"/>
        </w:rPr>
        <w:t>z</w:t>
      </w:r>
      <w:r w:rsidRPr="007E1875" w:rsidR="00A12333">
        <w:rPr>
          <w:rFonts w:cs="Arial"/>
          <w:b/>
          <w:bCs/>
          <w:sz w:val="32"/>
          <w:szCs w:val="32"/>
        </w:rPr>
        <w:t>tahuje</w:t>
      </w:r>
    </w:p>
    <w:p w:rsidRPr="00E32654" w:rsidR="00A12333" w:rsidP="00E378CB" w:rsidRDefault="00A12333" w14:paraId="44A89203" w14:textId="77777777">
      <w:pPr>
        <w:pStyle w:val="Nadpis2"/>
        <w:jc w:val="center"/>
        <w:rPr>
          <w:rFonts w:cs="Arial"/>
          <w:bCs/>
          <w:sz w:val="32"/>
          <w:szCs w:val="32"/>
        </w:rPr>
      </w:pPr>
      <w:r w:rsidRPr="007E1875">
        <w:rPr>
          <w:rFonts w:cs="Arial"/>
          <w:b/>
          <w:bCs/>
          <w:sz w:val="32"/>
          <w:szCs w:val="32"/>
        </w:rPr>
        <w:t>zadávací řízení dle zákona č. 137/2006 Sb.</w:t>
      </w:r>
      <w:r w:rsidR="00E32654">
        <w:rPr>
          <w:rFonts w:cs="Arial"/>
          <w:b/>
          <w:bCs/>
          <w:sz w:val="32"/>
          <w:szCs w:val="32"/>
        </w:rPr>
        <w:t xml:space="preserve"> </w:t>
      </w:r>
      <w:r w:rsidR="00E32654">
        <w:rPr>
          <w:rFonts w:cs="Arial"/>
          <w:bCs/>
          <w:sz w:val="32"/>
          <w:szCs w:val="32"/>
        </w:rPr>
        <w:t>(dále též „výzva“)</w:t>
      </w:r>
    </w:p>
    <w:tbl>
      <w:tblPr>
        <w:tblW w:w="9214" w:type="dxa"/>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930"/>
      </w:tblGrid>
      <w:tr w:rsidR="0044207C" w:rsidTr="00C10C20" w14:paraId="02E70AB0"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4207C" w:rsidRDefault="0044207C" w14:paraId="11F6629F" w14:textId="77777777">
            <w:pPr>
              <w:ind w:left="57"/>
              <w:rPr>
                <w:rFonts w:cs="Arial"/>
                <w:b/>
                <w:bCs/>
                <w:szCs w:val="22"/>
              </w:rPr>
            </w:pPr>
            <w:r>
              <w:rPr>
                <w:rFonts w:cs="Arial"/>
                <w:b/>
                <w:bCs/>
                <w:szCs w:val="22"/>
              </w:rPr>
              <w:t xml:space="preserve">Číslo zakázky </w:t>
            </w:r>
            <w:r>
              <w:rPr>
                <w:rFonts w:cs="Arial"/>
                <w:szCs w:val="22"/>
              </w:rPr>
              <w:t>(bude doplněno MPSV při uveřejnění)</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4207C" w:rsidP="009C71E1" w:rsidRDefault="00F035AA" w14:paraId="343225F6" w14:textId="3CEE0C52">
            <w:r w:rsidRPr="00F035AA">
              <w:t>9335</w:t>
            </w:r>
            <w:bookmarkStart w:name="_GoBack" w:id="0"/>
            <w:bookmarkEnd w:id="0"/>
          </w:p>
        </w:tc>
      </w:tr>
      <w:tr w:rsidR="00023FE7" w:rsidTr="00C10C20" w14:paraId="085613C1"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023FE7" w:rsidRDefault="00023FE7" w14:paraId="7491BDE1" w14:textId="77777777">
            <w:pPr>
              <w:ind w:left="57"/>
              <w:rPr>
                <w:rFonts w:cs="Arial"/>
                <w:b/>
                <w:bCs/>
                <w:szCs w:val="22"/>
              </w:rPr>
            </w:pPr>
            <w:r>
              <w:rPr>
                <w:rFonts w:cs="Arial"/>
                <w:b/>
                <w:bCs/>
                <w:szCs w:val="22"/>
              </w:rPr>
              <w:t>Název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C71E1" w:rsidR="00023FE7" w:rsidP="00BA552A" w:rsidRDefault="002D5978" w14:paraId="162E4692" w14:textId="77777777">
            <w:r>
              <w:t>Vzdělávání –</w:t>
            </w:r>
            <w:r w:rsidR="00BA552A">
              <w:t xml:space="preserve"> </w:t>
            </w:r>
            <w:r w:rsidR="00527895">
              <w:rPr>
                <w:color w:val="000000"/>
              </w:rPr>
              <w:t xml:space="preserve">Školení IS Byznys </w:t>
            </w:r>
          </w:p>
        </w:tc>
      </w:tr>
      <w:tr w:rsidR="00D052EF" w:rsidTr="00C10C20" w14:paraId="6B2E76D0" w14:textId="77777777">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44207C" w:rsidRDefault="00D052EF" w14:paraId="694075E1" w14:textId="77777777">
            <w:pPr>
              <w:ind w:left="57"/>
              <w:rPr>
                <w:rFonts w:cs="Arial"/>
                <w:b/>
                <w:bCs/>
                <w:szCs w:val="22"/>
              </w:rPr>
            </w:pPr>
            <w:r>
              <w:rPr>
                <w:rFonts w:cs="Arial"/>
                <w:b/>
                <w:bCs/>
                <w:szCs w:val="22"/>
              </w:rPr>
              <w:t xml:space="preserve">Předmět zakázky </w:t>
            </w:r>
            <w:r>
              <w:rPr>
                <w:rFonts w:cs="Arial"/>
                <w:szCs w:val="22"/>
              </w:rPr>
              <w:t>(služba, dodávka nebo stavební práce)</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C71E1" w:rsidR="00D052EF" w:rsidP="009C71E1" w:rsidRDefault="009C71E1" w14:paraId="68F71D5D" w14:textId="77777777">
            <w:r w:rsidRPr="009C71E1">
              <w:t>Služba</w:t>
            </w:r>
          </w:p>
        </w:tc>
      </w:tr>
      <w:tr w:rsidR="00D052EF" w:rsidTr="00C10C20" w14:paraId="71800A9B" w14:textId="77777777">
        <w:trPr>
          <w:trHeight w:val="4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0939E5" w:rsidR="00D052EF" w:rsidP="0044207C" w:rsidRDefault="00D052EF" w14:paraId="7090F754" w14:textId="77777777">
            <w:pPr>
              <w:ind w:left="57"/>
              <w:rPr>
                <w:rFonts w:cs="Arial"/>
                <w:b/>
                <w:bCs/>
                <w:szCs w:val="22"/>
              </w:rPr>
            </w:pPr>
            <w:r w:rsidRPr="000939E5">
              <w:rPr>
                <w:rFonts w:cs="Arial"/>
                <w:b/>
                <w:bCs/>
                <w:szCs w:val="22"/>
              </w:rPr>
              <w:t>Datum vyhlášení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P="000939E5" w:rsidRDefault="00CA307E" w14:paraId="046D55C5" w14:textId="1DADAD5F">
            <w:r>
              <w:t>22. 11. 2013</w:t>
            </w:r>
          </w:p>
        </w:tc>
      </w:tr>
      <w:tr w:rsidR="00D052EF" w:rsidTr="00C10C20" w14:paraId="75AECC0B" w14:textId="77777777">
        <w:trPr>
          <w:trHeight w:val="40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5823C44F" w14:textId="77777777">
            <w:pPr>
              <w:ind w:left="57"/>
              <w:rPr>
                <w:rFonts w:cs="Arial"/>
                <w:b/>
                <w:bCs/>
                <w:szCs w:val="22"/>
              </w:rPr>
            </w:pPr>
            <w:r>
              <w:rPr>
                <w:rFonts w:cs="Arial"/>
                <w:b/>
                <w:bCs/>
                <w:szCs w:val="22"/>
              </w:rPr>
              <w:t>Název programu:</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00D052EF" w:rsidP="009C71E1" w:rsidRDefault="00D052EF" w14:paraId="6F2EE908" w14:textId="77777777">
            <w:r>
              <w:t>Operační program Lidské zdroje a zaměstnanost</w:t>
            </w:r>
          </w:p>
        </w:tc>
      </w:tr>
      <w:tr w:rsidR="00D052EF" w:rsidTr="00C10C20" w14:paraId="74129727" w14:textId="77777777">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DD6B0D1" w14:textId="77777777">
            <w:pPr>
              <w:ind w:left="57"/>
              <w:rPr>
                <w:rFonts w:cs="Arial"/>
                <w:b/>
                <w:bCs/>
                <w:szCs w:val="22"/>
              </w:rPr>
            </w:pPr>
            <w:r>
              <w:rPr>
                <w:rFonts w:cs="Arial"/>
                <w:b/>
                <w:bCs/>
                <w:szCs w:val="22"/>
              </w:rPr>
              <w:t>Registrační číslo projektu:</w:t>
            </w:r>
          </w:p>
        </w:tc>
        <w:tc>
          <w:tcPr>
            <w:tcW w:w="5930" w:type="dxa"/>
            <w:tcBorders>
              <w:top w:val="single" w:color="000000" w:sz="6" w:space="0"/>
              <w:left w:val="single" w:color="auto" w:sz="4" w:space="0"/>
              <w:bottom w:val="single" w:color="000000" w:sz="6" w:space="0"/>
              <w:right w:val="single" w:color="000000" w:sz="6" w:space="0"/>
            </w:tcBorders>
            <w:vAlign w:val="center"/>
          </w:tcPr>
          <w:p w:rsidRPr="007E1875" w:rsidR="00D052EF" w:rsidP="009C71E1" w:rsidRDefault="00A02ECA" w14:paraId="404A0E47" w14:textId="77777777">
            <w:r>
              <w:rPr>
                <w:rFonts w:cs="Arial"/>
                <w:color w:val="000000"/>
                <w:szCs w:val="22"/>
                <w:shd w:val="clear" w:color="auto" w:fill="FFFCEF"/>
              </w:rPr>
              <w:t>CZ.1.04/1.1.02/94.00518</w:t>
            </w:r>
          </w:p>
        </w:tc>
      </w:tr>
      <w:tr w:rsidR="00D052EF" w:rsidTr="00C10C20" w14:paraId="7F6C4729" w14:textId="77777777">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083D9973" w14:textId="77777777">
            <w:pPr>
              <w:ind w:left="57"/>
              <w:rPr>
                <w:rFonts w:cs="Arial"/>
                <w:b/>
                <w:bCs/>
                <w:szCs w:val="22"/>
              </w:rPr>
            </w:pPr>
            <w:r>
              <w:rPr>
                <w:rFonts w:cs="Arial"/>
                <w:b/>
                <w:bCs/>
                <w:szCs w:val="22"/>
              </w:rPr>
              <w:t>Název projektu:</w:t>
            </w:r>
          </w:p>
        </w:tc>
        <w:tc>
          <w:tcPr>
            <w:tcW w:w="5930" w:type="dxa"/>
            <w:tcBorders>
              <w:top w:val="single" w:color="000000" w:sz="6" w:space="0"/>
              <w:left w:val="single" w:color="auto" w:sz="4" w:space="0"/>
              <w:bottom w:val="single" w:color="000000" w:sz="6" w:space="0"/>
              <w:right w:val="single" w:color="000000" w:sz="6" w:space="0"/>
            </w:tcBorders>
            <w:vAlign w:val="center"/>
          </w:tcPr>
          <w:p w:rsidRPr="00A02ECA" w:rsidR="00D052EF" w:rsidP="00A02ECA" w:rsidRDefault="00A02ECA" w14:paraId="3E348201" w14:textId="77777777">
            <w:pPr>
              <w:pStyle w:val="Nadpis2"/>
              <w:spacing w:after="0" w:line="240" w:lineRule="atLeast"/>
              <w:rPr>
                <w:rFonts w:cs="Arial"/>
                <w:sz w:val="22"/>
                <w:szCs w:val="22"/>
              </w:rPr>
            </w:pPr>
            <w:r w:rsidRPr="00A02ECA">
              <w:rPr>
                <w:rFonts w:cs="Arial"/>
                <w:sz w:val="22"/>
                <w:szCs w:val="22"/>
              </w:rPr>
              <w:t>Vzděláváním k profesionalitě</w:t>
            </w:r>
          </w:p>
        </w:tc>
      </w:tr>
      <w:tr w:rsidR="00D052EF" w:rsidTr="00C10C20" w14:paraId="043411A5" w14:textId="77777777">
        <w:trPr>
          <w:trHeight w:val="69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77F2F830" w14:textId="77777777">
            <w:pPr>
              <w:ind w:left="57"/>
              <w:rPr>
                <w:rFonts w:cs="Arial"/>
                <w:b/>
                <w:bCs/>
                <w:szCs w:val="22"/>
              </w:rPr>
            </w:pPr>
            <w:r>
              <w:rPr>
                <w:rFonts w:cs="Arial"/>
                <w:b/>
                <w:bCs/>
                <w:szCs w:val="22"/>
              </w:rPr>
              <w:t>Název / obchodní firma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D39F7" w:rsidR="00D052EF" w:rsidP="009C71E1" w:rsidRDefault="00037ABB" w14:paraId="3F2832DD" w14:textId="77777777">
            <w:r w:rsidRPr="000D39F7">
              <w:rPr>
                <w:rFonts w:cs="Arial"/>
                <w:bCs/>
                <w:color w:val="000000"/>
              </w:rPr>
              <w:t>K-PROTOS, a.s.</w:t>
            </w:r>
          </w:p>
        </w:tc>
      </w:tr>
      <w:tr w:rsidR="00D052EF" w:rsidTr="00C10C20" w14:paraId="70A5F99D" w14:textId="77777777">
        <w:trPr>
          <w:trHeight w:val="3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5C9593BF" w14:textId="77777777">
            <w:pPr>
              <w:ind w:left="57"/>
              <w:rPr>
                <w:rFonts w:cs="Arial"/>
                <w:b/>
                <w:bCs/>
                <w:szCs w:val="22"/>
              </w:rPr>
            </w:pPr>
            <w:r>
              <w:rPr>
                <w:rFonts w:cs="Arial"/>
                <w:b/>
                <w:bCs/>
                <w:szCs w:val="22"/>
              </w:rPr>
              <w:t>Sídlo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00D052EF" w:rsidP="00B400B9" w:rsidRDefault="00037ABB" w14:paraId="7151F80D" w14:textId="77777777">
            <w:r>
              <w:rPr>
                <w:rFonts w:cs="Arial"/>
                <w:color w:val="000000"/>
              </w:rPr>
              <w:t xml:space="preserve">Kralupy nad Vltavou, O. Wichterleho 810, </w:t>
            </w:r>
            <w:r w:rsidRPr="00111B14" w:rsidR="00111B14">
              <w:t xml:space="preserve">PSČ </w:t>
            </w:r>
            <w:r w:rsidRPr="00037ABB">
              <w:rPr>
                <w:rFonts w:cs="Arial"/>
                <w:szCs w:val="22"/>
                <w:shd w:val="clear" w:color="auto" w:fill="FFFFFF"/>
              </w:rPr>
              <w:t>278 01</w:t>
            </w:r>
          </w:p>
        </w:tc>
      </w:tr>
      <w:tr w:rsidR="00D052EF" w:rsidTr="00C10C20" w14:paraId="60360F3A" w14:textId="77777777">
        <w:trPr>
          <w:trHeight w:val="87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2A65F5A5" w14:textId="77777777">
            <w:pPr>
              <w:ind w:left="57"/>
              <w:rPr>
                <w:rFonts w:cs="Arial"/>
                <w:b/>
                <w:bCs/>
                <w:szCs w:val="22"/>
              </w:rPr>
            </w:pPr>
            <w:r>
              <w:rPr>
                <w:rFonts w:cs="Arial"/>
                <w:b/>
                <w:bCs/>
                <w:szCs w:val="22"/>
              </w:rPr>
              <w:t>Osoba oprávněná jednat jménem zadavatele, její telefon a e-mailová adresa:</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6111E9" w:rsidR="004A43DD" w:rsidP="004A43DD" w:rsidRDefault="004A43DD" w14:paraId="248D8D4A" w14:textId="77777777">
            <w:pPr>
              <w:rPr>
                <w:rFonts w:cs="Arial"/>
                <w:szCs w:val="22"/>
              </w:rPr>
            </w:pPr>
            <w:proofErr w:type="spellStart"/>
            <w:r w:rsidRPr="006111E9">
              <w:rPr>
                <w:rFonts w:cs="Arial"/>
                <w:szCs w:val="22"/>
                <w:shd w:val="clear" w:color="auto" w:fill="FFFFFF"/>
              </w:rPr>
              <w:t>Slawomir</w:t>
            </w:r>
            <w:proofErr w:type="spellEnd"/>
            <w:r w:rsidRPr="006111E9">
              <w:rPr>
                <w:rFonts w:cs="Arial"/>
                <w:szCs w:val="22"/>
                <w:shd w:val="clear" w:color="auto" w:fill="FFFFFF"/>
              </w:rPr>
              <w:t xml:space="preserve"> </w:t>
            </w:r>
            <w:proofErr w:type="spellStart"/>
            <w:r w:rsidRPr="006111E9">
              <w:rPr>
                <w:rFonts w:cs="Arial"/>
                <w:szCs w:val="22"/>
                <w:shd w:val="clear" w:color="auto" w:fill="FFFFFF"/>
              </w:rPr>
              <w:t>Szata</w:t>
            </w:r>
            <w:proofErr w:type="spellEnd"/>
            <w:r w:rsidRPr="006111E9">
              <w:rPr>
                <w:rFonts w:cs="Arial"/>
                <w:szCs w:val="22"/>
              </w:rPr>
              <w:t>, předseda představenstva</w:t>
            </w:r>
          </w:p>
          <w:p w:rsidRPr="006111E9" w:rsidR="00B10D25" w:rsidP="00B10D25" w:rsidRDefault="006111E9" w14:paraId="65721B42" w14:textId="77777777">
            <w:pPr>
              <w:rPr>
                <w:rFonts w:cs="Arial"/>
                <w:szCs w:val="22"/>
              </w:rPr>
            </w:pPr>
            <w:r>
              <w:rPr>
                <w:rFonts w:cs="Arial"/>
                <w:szCs w:val="22"/>
              </w:rPr>
              <w:t xml:space="preserve">Ing. Jan </w:t>
            </w:r>
            <w:proofErr w:type="spellStart"/>
            <w:r>
              <w:rPr>
                <w:rFonts w:cs="Arial"/>
                <w:szCs w:val="22"/>
              </w:rPr>
              <w:t>Listík</w:t>
            </w:r>
            <w:proofErr w:type="spellEnd"/>
            <w:r>
              <w:rPr>
                <w:rFonts w:cs="Arial"/>
                <w:szCs w:val="22"/>
              </w:rPr>
              <w:t>, m</w:t>
            </w:r>
            <w:r w:rsidRPr="006111E9" w:rsidR="00E03672">
              <w:rPr>
                <w:rFonts w:cs="Arial"/>
                <w:szCs w:val="22"/>
              </w:rPr>
              <w:t>ístopředseda představenstva</w:t>
            </w:r>
          </w:p>
          <w:p w:rsidR="00D052EF" w:rsidP="00B10D25" w:rsidRDefault="00E03672" w14:paraId="658CA8D6" w14:textId="77777777">
            <w:r w:rsidRPr="006111E9">
              <w:rPr>
                <w:rFonts w:cs="Arial"/>
                <w:szCs w:val="22"/>
              </w:rPr>
              <w:t xml:space="preserve">e-mail: </w:t>
            </w:r>
            <w:hyperlink w:history="true" r:id="rId9">
              <w:r w:rsidRPr="006111E9">
                <w:rPr>
                  <w:rStyle w:val="Hypertextovodkaz"/>
                  <w:rFonts w:cs="Arial"/>
                  <w:color w:val="104C79"/>
                  <w:szCs w:val="22"/>
                  <w:shd w:val="clear" w:color="auto" w:fill="FFFFFF"/>
                </w:rPr>
                <w:t>jan.listik@k-protos.cz</w:t>
              </w:r>
            </w:hyperlink>
          </w:p>
        </w:tc>
      </w:tr>
      <w:tr w:rsidR="00D052EF" w:rsidTr="00C10C20" w14:paraId="5E560054" w14:textId="77777777">
        <w:trPr>
          <w:trHeight w:val="35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14F31D15" w14:textId="77777777">
            <w:pPr>
              <w:ind w:left="57"/>
              <w:rPr>
                <w:rFonts w:cs="Arial"/>
                <w:b/>
                <w:bCs/>
                <w:szCs w:val="22"/>
              </w:rPr>
            </w:pPr>
            <w:r>
              <w:rPr>
                <w:rFonts w:cs="Arial"/>
                <w:b/>
                <w:bCs/>
                <w:szCs w:val="22"/>
              </w:rPr>
              <w:t>IČ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D39F7" w:rsidR="00D052EF" w:rsidP="009C71E1" w:rsidRDefault="00037ABB" w14:paraId="4DAF6F84" w14:textId="77777777">
            <w:r w:rsidRPr="000D39F7">
              <w:rPr>
                <w:rFonts w:cs="Arial"/>
                <w:bCs/>
                <w:color w:val="000000"/>
              </w:rPr>
              <w:t>25617214</w:t>
            </w:r>
          </w:p>
        </w:tc>
      </w:tr>
      <w:tr w:rsidR="00D052EF" w:rsidTr="00C10C20" w14:paraId="1852DACB" w14:textId="77777777">
        <w:trPr>
          <w:trHeight w:val="33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24578D81" w14:textId="77777777">
            <w:pPr>
              <w:ind w:left="57"/>
              <w:rPr>
                <w:rFonts w:cs="Arial"/>
                <w:b/>
                <w:bCs/>
                <w:szCs w:val="22"/>
              </w:rPr>
            </w:pPr>
            <w:r>
              <w:rPr>
                <w:rFonts w:cs="Arial"/>
                <w:b/>
                <w:bCs/>
                <w:szCs w:val="22"/>
              </w:rPr>
              <w:t>DIČ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D39F7" w:rsidR="00D052EF" w:rsidP="009C71E1" w:rsidRDefault="009E2EFB" w14:paraId="4DDC526C" w14:textId="77777777">
            <w:r w:rsidRPr="000D39F7">
              <w:rPr>
                <w:rFonts w:cs="Arial"/>
                <w:bCs/>
                <w:color w:val="000000"/>
              </w:rPr>
              <w:t>CZ25617214</w:t>
            </w:r>
          </w:p>
        </w:tc>
      </w:tr>
      <w:tr w:rsidR="00D052EF" w:rsidTr="00C10C20" w14:paraId="201A3CF6" w14:textId="77777777">
        <w:trPr>
          <w:trHeight w:val="87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3DA06441" w14:textId="77777777">
            <w:pPr>
              <w:ind w:left="57"/>
              <w:rPr>
                <w:rFonts w:cs="Arial"/>
                <w:b/>
                <w:bCs/>
                <w:szCs w:val="22"/>
              </w:rPr>
            </w:pPr>
            <w:r>
              <w:rPr>
                <w:rFonts w:cs="Arial"/>
                <w:b/>
                <w:bCs/>
                <w:szCs w:val="22"/>
              </w:rPr>
              <w:t>Kontaktní osoba zadavatele ve věci zakázky, její telefon a e-mailová adresa:</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D25C68" w:rsidR="00B10D25" w:rsidP="00B10D25" w:rsidRDefault="00B10D25" w14:paraId="4D32E888" w14:textId="77777777">
            <w:r w:rsidRPr="00D25C68">
              <w:t>Mgr. Tomáš Kučera</w:t>
            </w:r>
          </w:p>
          <w:p w:rsidRPr="00D25C68" w:rsidR="00B10D25" w:rsidP="00B10D25" w:rsidRDefault="00B10D25" w14:paraId="350F77DB" w14:textId="77777777">
            <w:r w:rsidRPr="00D25C68">
              <w:t>telefon: +420 734 654 404</w:t>
            </w:r>
          </w:p>
          <w:p w:rsidRPr="00F95348" w:rsidR="00D052EF" w:rsidP="00B10D25" w:rsidRDefault="00B10D25" w14:paraId="2D75ED38" w14:textId="77777777">
            <w:r w:rsidRPr="00D25C68">
              <w:t>e-mail: tomas.kucera@econet-consultants.com</w:t>
            </w:r>
          </w:p>
        </w:tc>
      </w:tr>
      <w:tr w:rsidR="00D052EF" w:rsidTr="00C10C20" w14:paraId="098013BF" w14:textId="77777777">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29A16503" w14:textId="77777777">
            <w:pPr>
              <w:ind w:left="57"/>
              <w:rPr>
                <w:rFonts w:cs="Arial"/>
                <w:b/>
                <w:bCs/>
                <w:szCs w:val="22"/>
              </w:rPr>
            </w:pPr>
            <w:r>
              <w:rPr>
                <w:rFonts w:cs="Arial"/>
                <w:b/>
                <w:bCs/>
                <w:szCs w:val="22"/>
              </w:rPr>
              <w:t>Lhůta pro podávání nabídek:</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F95348" w:rsidR="009C71E1" w:rsidP="009C71E1" w:rsidRDefault="00F95348" w14:paraId="2FACEE0C" w14:textId="296A2788">
            <w:r w:rsidRPr="00F95348">
              <w:t xml:space="preserve">Soutěžní lhůta pro předkládání nabídek začíná běžet dnem následujícím po zveřejnění výběrového řízení na webových stránkách </w:t>
            </w:r>
            <w:r w:rsidRPr="00B67702">
              <w:t xml:space="preserve">www.esfcr.cz, tj. </w:t>
            </w:r>
            <w:r w:rsidRPr="00B67702" w:rsidR="00B67702">
              <w:t xml:space="preserve">23. 11. 2013 </w:t>
            </w:r>
            <w:r w:rsidRPr="00B67702">
              <w:t xml:space="preserve">a končí dne </w:t>
            </w:r>
            <w:r w:rsidRPr="00B67702" w:rsidR="00B67702">
              <w:t xml:space="preserve">3. 12. 2013 </w:t>
            </w:r>
            <w:r w:rsidRPr="00B67702">
              <w:t>ve 12</w:t>
            </w:r>
            <w:r w:rsidRPr="00F95348">
              <w:t xml:space="preserve"> hodin.</w:t>
            </w:r>
          </w:p>
          <w:p w:rsidR="00D052EF" w:rsidP="009C71E1" w:rsidRDefault="009C71E1" w14:paraId="1835008D" w14:textId="77777777">
            <w:r w:rsidRPr="00F95348">
              <w:t>Nabídky doručené po tomto termínu budou ze zadávacího řízení vyřazeny. Rozhodující je termín doručení nabídky nikoliv odeslání.</w:t>
            </w:r>
          </w:p>
          <w:p w:rsidRPr="00C14B70" w:rsidR="00C14B70" w:rsidP="00C14B70" w:rsidRDefault="00C14B70" w14:paraId="4462F1EC" w14:textId="77777777">
            <w:pPr>
              <w:rPr>
                <w:u w:val="single"/>
              </w:rPr>
            </w:pPr>
            <w:r w:rsidRPr="00C14B70">
              <w:rPr>
                <w:u w:val="single"/>
              </w:rPr>
              <w:t>Dodatečné informace:</w:t>
            </w:r>
          </w:p>
          <w:p w:rsidR="00C14B70" w:rsidP="00C14B70" w:rsidRDefault="00C14B70" w14:paraId="22E7B644" w14:textId="77777777">
            <w:r>
              <w:t>Přestože tato výzva vymezuje předmět zakázky v podrobnostech nezbytných pro zpracování nabídky, jsou uchazeči oprávněni požadovat po zadavateli dodatečné informace k zadávacím podmínkám. Žádost musí být písemná a musí být doručena k rukám kontaktní osoby zadavatele.</w:t>
            </w:r>
          </w:p>
          <w:p w:rsidR="00C14B70" w:rsidP="00C14B70" w:rsidRDefault="00C14B70" w14:paraId="2E4805C7" w14:textId="77777777">
            <w:r>
              <w:t xml:space="preserve">Zadavatel odešle uchazečům písemné vyhotovení dodatečných informací k zadávacím podmínkám a </w:t>
            </w:r>
            <w:r>
              <w:lastRenderedPageBreak/>
              <w:t>případně související dokumenty poštou nebo na e-mailovou adresu sdělenou uchazečem při převzetí výzvy, nejpozději do 4 pracovních dnů ode dne doručení požadavku uchazeče, a to včetně přesného znění požadavku současně všem uchazečům, kteří požádali o poskytnutí výzvy nebo kterým byla výzva poskytnuta. Písemná žádost musí být zadavateli doručena nejpozději 5 pracovních dnů před uplynutím lhůty pro podávání nabídek.</w:t>
            </w:r>
          </w:p>
          <w:p w:rsidRPr="00F95348" w:rsidR="00C14B70" w:rsidP="00C14B70" w:rsidRDefault="00C14B70" w14:paraId="1C126A2D" w14:textId="77777777">
            <w:r>
              <w:t>Zadavatel je oprávněn poskytnout uchazečům dodatečné informace k zadávacím podmínkám i bez předchozí žádosti.</w:t>
            </w:r>
          </w:p>
        </w:tc>
      </w:tr>
      <w:tr w:rsidR="00D052EF" w:rsidTr="00C10C20" w14:paraId="54104D19" w14:textId="77777777">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374D8A" w:rsidRDefault="00D052EF" w14:paraId="1182403C" w14:textId="77777777">
            <w:pPr>
              <w:ind w:left="57"/>
              <w:rPr>
                <w:rFonts w:cs="Arial"/>
                <w:b/>
                <w:bCs/>
                <w:szCs w:val="22"/>
              </w:rPr>
            </w:pPr>
            <w:r>
              <w:rPr>
                <w:rFonts w:cs="Arial"/>
                <w:b/>
                <w:bCs/>
                <w:szCs w:val="22"/>
              </w:rPr>
              <w:lastRenderedPageBreak/>
              <w:t>Místo pro podávání nabídek:</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F95348" w:rsidR="00D052EF" w:rsidP="009C71E1" w:rsidRDefault="00C14B70" w14:paraId="4CE6F9F7" w14:textId="77777777">
            <w:r w:rsidRPr="00C14B70">
              <w:t xml:space="preserve">Místem podání nabídek je: </w:t>
            </w:r>
            <w:r w:rsidRPr="00CD0C54" w:rsidR="002A18E4">
              <w:rPr>
                <w:b/>
              </w:rPr>
              <w:t>ECONET OPENFUNDING s.r.</w:t>
            </w:r>
            <w:r w:rsidRPr="00D25C68" w:rsidR="002A18E4">
              <w:rPr>
                <w:b/>
              </w:rPr>
              <w:t>o., k rukám pana T. Kučery</w:t>
            </w:r>
            <w:r w:rsidRPr="00D25C68">
              <w:rPr>
                <w:b/>
              </w:rPr>
              <w:t xml:space="preserve">, </w:t>
            </w:r>
            <w:r w:rsidRPr="00D25C68" w:rsidR="002A18E4">
              <w:rPr>
                <w:b/>
              </w:rPr>
              <w:t>Praha 6, Velflíkova 1427/2, PSČ 160 00</w:t>
            </w:r>
            <w:r w:rsidRPr="00D25C68">
              <w:t>. Recepce</w:t>
            </w:r>
            <w:r w:rsidRPr="00C14B70">
              <w:t xml:space="preserve"> společnosti je k dispozici v každý pracovní den mezi 9. a 15. hodinou.</w:t>
            </w:r>
            <w:r w:rsidRPr="00F95348" w:rsidR="009C71E1">
              <w:t xml:space="preserve"> V poslední den lhůty pro podávání nabídek je povinnost doručit nabídky nejpozději do 12:00 hod.</w:t>
            </w:r>
          </w:p>
        </w:tc>
      </w:tr>
      <w:tr w:rsidR="00D052EF" w:rsidTr="00C10C20" w14:paraId="26702D05" w14:textId="77777777">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106AA628" w14:textId="77777777">
            <w:pPr>
              <w:ind w:left="57"/>
              <w:rPr>
                <w:rFonts w:cs="Arial"/>
                <w:b/>
                <w:bCs/>
                <w:szCs w:val="22"/>
              </w:rPr>
            </w:pPr>
            <w:r>
              <w:rPr>
                <w:rFonts w:cs="Arial"/>
                <w:b/>
                <w:bCs/>
                <w:szCs w:val="22"/>
              </w:rPr>
              <w:t xml:space="preserve">Popis </w:t>
            </w:r>
            <w:r w:rsidR="00A12333">
              <w:rPr>
                <w:rFonts w:cs="Arial"/>
                <w:b/>
                <w:bCs/>
                <w:szCs w:val="22"/>
              </w:rPr>
              <w:t xml:space="preserve">(specifikace) </w:t>
            </w:r>
            <w:r>
              <w:rPr>
                <w:rFonts w:cs="Arial"/>
                <w:b/>
                <w:bCs/>
                <w:szCs w:val="22"/>
              </w:rPr>
              <w:t>předmětu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3161FE" w:rsidP="003161FE" w:rsidRDefault="003161FE" w14:paraId="6674F97C" w14:textId="77777777">
            <w:pPr>
              <w:rPr>
                <w:b/>
              </w:rPr>
            </w:pPr>
            <w:bookmarkStart w:name="_Toc287965306" w:id="1"/>
            <w:bookmarkStart w:name="_Toc325982999" w:id="2"/>
            <w:r w:rsidRPr="000E483A">
              <w:rPr>
                <w:b/>
              </w:rPr>
              <w:t>Závazné požadavky zadavatele</w:t>
            </w:r>
            <w:bookmarkEnd w:id="1"/>
            <w:bookmarkEnd w:id="2"/>
            <w:r>
              <w:rPr>
                <w:b/>
              </w:rPr>
              <w:t>:</w:t>
            </w:r>
          </w:p>
          <w:p w:rsidR="003161FE" w:rsidP="003161FE" w:rsidRDefault="003161FE" w14:paraId="309409A7" w14:textId="77777777">
            <w:r>
              <w:t>Informace a údaje uvedené v jednotlivých částech této výzvy a v přílohách výzvy vymezují závazné požadavky zadavatele na plnění zakázky.</w:t>
            </w:r>
          </w:p>
          <w:p w:rsidR="003161FE" w:rsidP="003161FE" w:rsidRDefault="003161FE" w14:paraId="3A430BF5" w14:textId="77777777">
            <w:r>
              <w:t>Tyto požadavky je uchazeč povinen plně a bezvýhradně respektovat při zpracování své nabídky a ve své nabídce je akceptovat. Neakceptování požadavků zadavatele uvedených v této výzvě a v jejích přílohách či změny obchodních podmínek budou považovány za nesplnění výzvy s následkem vyloučení uchazeče z další účasti na zadávacím řízení.</w:t>
            </w:r>
          </w:p>
          <w:p w:rsidR="003161FE" w:rsidP="003161FE" w:rsidRDefault="003161FE" w14:paraId="392E8A00" w14:textId="77777777">
            <w:r w:rsidRPr="00C963A7">
              <w:t>Předmět zakázky musí být proveden plně v souladu s platnými právními předpisy</w:t>
            </w:r>
            <w:r>
              <w:t xml:space="preserve"> a technickými normami.</w:t>
            </w:r>
          </w:p>
          <w:p w:rsidRPr="00273F35" w:rsidR="003161FE" w:rsidP="00100D79" w:rsidRDefault="00273F35" w14:paraId="4970ED3A" w14:textId="77777777">
            <w:pPr>
              <w:rPr>
                <w:b/>
              </w:rPr>
            </w:pPr>
            <w:r>
              <w:rPr>
                <w:b/>
              </w:rPr>
              <w:t>Předmět zakázky a požadavky zadavatele:</w:t>
            </w:r>
          </w:p>
          <w:p w:rsidR="0034773D" w:rsidP="00100D79" w:rsidRDefault="00404EF3" w14:paraId="0C49B200" w14:textId="77777777">
            <w:r w:rsidRPr="00404EF3">
              <w:t xml:space="preserve">Předmětem zakázky je dodání vzdělávacích služeb pro </w:t>
            </w:r>
            <w:r>
              <w:t>zaměstnance</w:t>
            </w:r>
            <w:r w:rsidRPr="00404EF3">
              <w:t xml:space="preserve"> </w:t>
            </w:r>
            <w:r>
              <w:t>zadavatele</w:t>
            </w:r>
            <w:r w:rsidR="0034773D">
              <w:t>.</w:t>
            </w:r>
          </w:p>
          <w:p w:rsidR="00A80C6E" w:rsidP="00100D79" w:rsidRDefault="00404EF3" w14:paraId="4166523D" w14:textId="008A5166">
            <w:r w:rsidRPr="00404EF3">
              <w:t xml:space="preserve">Součástí dodávky bude rovněž dodání dokumentace ke vzdělávání, a to prezenčních listin, pozvánek na školení, studijních materiálů, </w:t>
            </w:r>
            <w:r w:rsidR="00A80C6E">
              <w:t xml:space="preserve">záznamů o školení a </w:t>
            </w:r>
            <w:r w:rsidRPr="00404EF3">
              <w:t>osvědčení</w:t>
            </w:r>
            <w:r w:rsidR="00A80C6E">
              <w:t>/certifikátů</w:t>
            </w:r>
            <w:r w:rsidRPr="00404EF3">
              <w:t xml:space="preserve"> o absolvování kurzů</w:t>
            </w:r>
            <w:r w:rsidR="00A80C6E">
              <w:t xml:space="preserve"> (vzor poskytne vítěznému uchazeči zadavatel).</w:t>
            </w:r>
          </w:p>
          <w:p w:rsidR="00A80C6E" w:rsidP="00A80C6E" w:rsidRDefault="00A80C6E" w14:paraId="31443C9B" w14:textId="7AF2E97C">
            <w:r>
              <w:t>Školení uživatelů bude probíhat od prosince 2013 do ledna 2014; školení administrátorů bude probíhat průběžně do dubna 2015.</w:t>
            </w:r>
          </w:p>
          <w:p w:rsidR="00100D79" w:rsidP="00100D79" w:rsidRDefault="00B73E53" w14:paraId="2D360743" w14:textId="77777777">
            <w:r w:rsidRPr="00B73E53">
              <w:t>Zadavatel požaduje splnění těchto podmínek</w:t>
            </w:r>
            <w:r w:rsidRPr="00E14F27" w:rsidR="00E14F27">
              <w:t>:</w:t>
            </w:r>
          </w:p>
          <w:p w:rsidR="00B73E53" w:rsidP="00B73E53" w:rsidRDefault="00B73E53" w14:paraId="0CC15D47" w14:textId="77777777">
            <w:pPr>
              <w:numPr>
                <w:ilvl w:val="0"/>
                <w:numId w:val="22"/>
              </w:numPr>
            </w:pPr>
            <w:r>
              <w:t>Uchazeč poskytne účastníkům školení v potřebném počtu pro každý kurz výukové a podpůrné materiály.</w:t>
            </w:r>
          </w:p>
          <w:p w:rsidR="00B73E53" w:rsidP="00B73E53" w:rsidRDefault="00B73E53" w14:paraId="71241F4B" w14:textId="77777777">
            <w:pPr>
              <w:numPr>
                <w:ilvl w:val="0"/>
                <w:numId w:val="22"/>
              </w:numPr>
            </w:pPr>
            <w:r>
              <w:lastRenderedPageBreak/>
              <w:t>U kurzů budou dodrženy počty hodin výuky uvedené u jednotlivých kurzů v tabulkách.</w:t>
            </w:r>
          </w:p>
          <w:p w:rsidR="00B73E53" w:rsidP="00B73E53" w:rsidRDefault="0006409A" w14:paraId="29EC738C" w14:textId="77777777">
            <w:pPr>
              <w:numPr>
                <w:ilvl w:val="0"/>
                <w:numId w:val="22"/>
              </w:numPr>
            </w:pPr>
            <w:r>
              <w:t>Součástí plnění</w:t>
            </w:r>
            <w:r w:rsidR="00B73E53">
              <w:t xml:space="preserve"> </w:t>
            </w:r>
            <w:r w:rsidR="00BF5882">
              <w:t xml:space="preserve">je </w:t>
            </w:r>
            <w:r w:rsidR="00B73E53">
              <w:t>vydání</w:t>
            </w:r>
            <w:r w:rsidR="00BF5882">
              <w:t xml:space="preserve"> osvědčení o absolvování kurzu.</w:t>
            </w:r>
          </w:p>
          <w:p w:rsidR="00B73E53" w:rsidP="00B73E53" w:rsidRDefault="00B73E53" w14:paraId="6F19922E" w14:textId="77777777">
            <w:pPr>
              <w:numPr>
                <w:ilvl w:val="0"/>
                <w:numId w:val="22"/>
              </w:numPr>
            </w:pPr>
            <w:r>
              <w:t xml:space="preserve">Výukové hodiny jsou myšleny v délce 60 min. u všech plánovaných kurzů. </w:t>
            </w:r>
          </w:p>
          <w:p w:rsidR="000B322E" w:rsidP="000B322E" w:rsidRDefault="000B322E" w14:paraId="55DA9F59" w14:textId="5A1A3CB5">
            <w:pPr>
              <w:numPr>
                <w:ilvl w:val="0"/>
                <w:numId w:val="22"/>
              </w:numPr>
            </w:pPr>
            <w:r>
              <w:t>U</w:t>
            </w:r>
            <w:r w:rsidRPr="000B322E">
              <w:t xml:space="preserve"> kurzů s rozsahem školení 7,5 hod. se myslí 1 školicí pracovní den s ohledem na 7,5 hodinovou pracovní dobu zaměstnanců </w:t>
            </w:r>
            <w:r>
              <w:t>zadavatele.</w:t>
            </w:r>
          </w:p>
          <w:p w:rsidR="00B73E53" w:rsidP="00B73E53" w:rsidRDefault="00B73E53" w14:paraId="4309E420" w14:textId="77777777">
            <w:pPr>
              <w:numPr>
                <w:ilvl w:val="0"/>
                <w:numId w:val="22"/>
              </w:numPr>
            </w:pPr>
            <w:r>
              <w:t xml:space="preserve">Vybraný dodavatel má povinnost uzavřít pojištění pro případ své odpovědnosti za škodu způsobenou při kurzech. </w:t>
            </w:r>
          </w:p>
          <w:p w:rsidR="00B73E53" w:rsidP="00B73E53" w:rsidRDefault="00B73E53" w14:paraId="6D816B60" w14:textId="77777777">
            <w:pPr>
              <w:numPr>
                <w:ilvl w:val="0"/>
                <w:numId w:val="22"/>
              </w:numPr>
            </w:pPr>
            <w:r>
              <w:t xml:space="preserve">Plnění této veřejné zakázky musí být zajištěno dostatečným počtem kvalifikovaných a specializovaných osob, přičemž uchazeč je povinen vždy zajistit, aby činnost vyžadující určitou kvalifikaci či specializaci byla vykonávána vždy takovými fyzickými osobami, které kvalifikaci či specializaci mají. Zadavatel je oprávněn si danou skutečnost na místě ověřit a </w:t>
            </w:r>
            <w:r w:rsidR="003161FE">
              <w:t>uchazeč</w:t>
            </w:r>
            <w:r>
              <w:t xml:space="preserve"> je povinen v takovém případě poskytnout účinnou součinnost.</w:t>
            </w:r>
          </w:p>
          <w:p w:rsidR="00B73E53" w:rsidP="00B73E53" w:rsidRDefault="003161FE" w14:paraId="19013438" w14:textId="77777777">
            <w:pPr>
              <w:numPr>
                <w:ilvl w:val="0"/>
                <w:numId w:val="22"/>
              </w:numPr>
            </w:pPr>
            <w:r>
              <w:t>Uchazeč</w:t>
            </w:r>
            <w:r w:rsidR="00B73E53">
              <w:t xml:space="preserve"> je vázán celým obsahem své nabídky po celou dobu zadávací lhůty.</w:t>
            </w:r>
          </w:p>
          <w:p w:rsidR="00273F35" w:rsidP="003161FE" w:rsidRDefault="00273F35" w14:paraId="5624015A" w14:textId="77777777">
            <w:r w:rsidRPr="00B0230B">
              <w:t>Nabídka uchazeče musí obsahovat všechny uvedené provozní soubory v celém svém rozsahu, není přípustné nabídnout pouze některé provozní soubory nebo pouze části (například pouze jednotliv</w:t>
            </w:r>
            <w:r w:rsidR="005832E3">
              <w:t>é kurzy</w:t>
            </w:r>
            <w:r w:rsidRPr="00B0230B">
              <w:t>)</w:t>
            </w:r>
            <w:r>
              <w:t>.</w:t>
            </w:r>
          </w:p>
          <w:p w:rsidR="00AA48D8" w:rsidP="003161FE" w:rsidRDefault="00AA48D8" w14:paraId="3E54C239" w14:textId="77777777">
            <w:r>
              <w:t>Zadavatel požaduje školení pouze pro zaměstnance zadavatele, nikoliv otevřený kurz.</w:t>
            </w:r>
          </w:p>
          <w:p w:rsidR="00273F35" w:rsidP="003161FE" w:rsidRDefault="00273F35" w14:paraId="54ABC718" w14:textId="77777777">
            <w:r w:rsidRPr="004A1EB6">
              <w:t>Součástí dodávky uchazeče budou veškeré dodávky a činnosti, které nejsou detailně specifikovány, ale které jsou nutné pro zhotovení díla a jeho funkci</w:t>
            </w:r>
            <w:r>
              <w:t>.</w:t>
            </w:r>
          </w:p>
          <w:p w:rsidRPr="000B2398" w:rsidR="000B2398" w:rsidP="00FA7AF7" w:rsidRDefault="005832E3" w14:paraId="5D01BB02" w14:textId="77777777">
            <w:r>
              <w:t xml:space="preserve">Požadovaná specifikace jednotlivých kurzů je uvedena v příloze č. </w:t>
            </w:r>
            <w:r w:rsidR="00FA7AF7">
              <w:t>2</w:t>
            </w:r>
            <w:r>
              <w:t>, která je nedílnou součástí této výzvy</w:t>
            </w:r>
            <w:r w:rsidR="000B2398">
              <w:t>.</w:t>
            </w:r>
          </w:p>
        </w:tc>
      </w:tr>
      <w:tr w:rsidR="00D052EF" w:rsidTr="00C10C20" w14:paraId="4207FEE6" w14:textId="77777777">
        <w:trPr>
          <w:trHeight w:val="70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387BE4DF" w14:textId="77777777">
            <w:pPr>
              <w:ind w:left="57"/>
              <w:rPr>
                <w:rFonts w:cs="Arial"/>
                <w:b/>
                <w:bCs/>
                <w:szCs w:val="22"/>
              </w:rPr>
            </w:pPr>
            <w:r>
              <w:rPr>
                <w:rFonts w:cs="Arial"/>
                <w:b/>
                <w:bCs/>
                <w:szCs w:val="22"/>
              </w:rPr>
              <w:lastRenderedPageBreak/>
              <w:t xml:space="preserve">Předpokládaná hodnota zakázky v Kč </w:t>
            </w:r>
            <w:r>
              <w:rPr>
                <w:rFonts w:cs="Arial"/>
                <w:szCs w:val="22"/>
              </w:rPr>
              <w:t>(bez DPH)</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8360B1" w:rsidP="00717CA6" w:rsidRDefault="00C44A9A" w14:paraId="04080081" w14:textId="00A44CA5">
            <w:r w:rsidRPr="00C7454B">
              <w:t xml:space="preserve">Předpokládaná hodnota zakázky </w:t>
            </w:r>
            <w:r w:rsidRPr="00AE3C76">
              <w:t>je</w:t>
            </w:r>
            <w:r w:rsidR="00717CA6">
              <w:t xml:space="preserve"> </w:t>
            </w:r>
            <w:r w:rsidRPr="00AE3C76" w:rsidR="00717CA6">
              <w:t>720.000</w:t>
            </w:r>
            <w:r w:rsidRPr="00AE3C76" w:rsidR="00AE3C76">
              <w:t>,-</w:t>
            </w:r>
            <w:r w:rsidRPr="00AE3C76">
              <w:t xml:space="preserve"> Kč bez DPH</w:t>
            </w:r>
            <w:r w:rsidRPr="00AE3C76" w:rsidR="008360B1">
              <w:t xml:space="preserve"> (slovy: </w:t>
            </w:r>
            <w:r w:rsidRPr="00AE3C76" w:rsidR="00717CA6">
              <w:t xml:space="preserve">sedm set dvacet tisíc </w:t>
            </w:r>
            <w:r w:rsidRPr="00AE3C76" w:rsidR="008360B1">
              <w:t>korun českých</w:t>
            </w:r>
            <w:r w:rsidR="008360B1">
              <w:t>).</w:t>
            </w:r>
          </w:p>
        </w:tc>
      </w:tr>
      <w:tr w:rsidR="00D052EF" w:rsidTr="002300D2" w14:paraId="04B8A357" w14:textId="77777777">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7CA9392" w14:textId="77777777">
            <w:pPr>
              <w:ind w:left="57"/>
              <w:rPr>
                <w:rFonts w:cs="Arial"/>
                <w:b/>
                <w:bCs/>
                <w:szCs w:val="22"/>
              </w:rPr>
            </w:pPr>
            <w:r>
              <w:rPr>
                <w:rFonts w:cs="Arial"/>
                <w:b/>
                <w:bCs/>
                <w:szCs w:val="22"/>
              </w:rPr>
              <w:t>Lhůta dodání / časový harmonogram plnění / doba trvání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FF6CDF" w:rsidP="00FF6CDF" w:rsidRDefault="00FF6CDF" w14:paraId="418C35F6" w14:textId="77777777">
            <w:pPr>
              <w:rPr>
                <w:u w:val="single"/>
              </w:rPr>
            </w:pPr>
            <w:r w:rsidRPr="008360B1">
              <w:rPr>
                <w:u w:val="single"/>
              </w:rPr>
              <w:t xml:space="preserve">Doba plnění zakázky: </w:t>
            </w:r>
          </w:p>
          <w:p w:rsidR="002D5978" w:rsidP="00FF6CDF" w:rsidRDefault="002D5978" w14:paraId="3AFEE3C0" w14:textId="1B740FF2">
            <w:r w:rsidRPr="002D5978">
              <w:t xml:space="preserve">Předpokládanou dobou realizace celé zakázky je </w:t>
            </w:r>
            <w:r w:rsidR="00717CA6">
              <w:t>prosinec 2013</w:t>
            </w:r>
            <w:r w:rsidRPr="002D5978">
              <w:t xml:space="preserve"> až</w:t>
            </w:r>
            <w:r w:rsidR="00717CA6">
              <w:t xml:space="preserve"> duben 2015</w:t>
            </w:r>
            <w:r w:rsidR="00AE3C76">
              <w:t>.</w:t>
            </w:r>
            <w:r w:rsidRPr="002D5978">
              <w:t xml:space="preserve"> Termín zahájení plnění je bezprostředně po uzavřen</w:t>
            </w:r>
            <w:r>
              <w:t>í smlouvy s vítězným uchazečem.</w:t>
            </w:r>
          </w:p>
          <w:p w:rsidR="008360B1" w:rsidP="00FF6CDF" w:rsidRDefault="008360B1" w14:paraId="0C4C5C4A" w14:textId="77777777">
            <w:r>
              <w:t>Doba plnění zakázky může být upravena dle potřeb zadavatele.</w:t>
            </w:r>
          </w:p>
          <w:p w:rsidR="004732B7" w:rsidP="004732B7" w:rsidRDefault="004732B7" w14:paraId="5F741E3B" w14:textId="42B1DDC9">
            <w:pPr>
              <w:spacing w:after="0"/>
            </w:pPr>
            <w:r>
              <w:t>H</w:t>
            </w:r>
            <w:r w:rsidRPr="00A255D1">
              <w:t xml:space="preserve">armonogram jednotlivých kurzů bude navržen uchazečem tak, aby byl dodržen termín začátku a konce </w:t>
            </w:r>
            <w:r w:rsidRPr="00A255D1">
              <w:lastRenderedPageBreak/>
              <w:t>realizace zakázky</w:t>
            </w:r>
            <w:r>
              <w:t>.</w:t>
            </w:r>
          </w:p>
        </w:tc>
      </w:tr>
      <w:tr w:rsidR="00D052EF" w:rsidTr="00C10C20" w14:paraId="2DA7509D" w14:textId="77777777">
        <w:trPr>
          <w:trHeight w:val="71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3A5EF548" w14:textId="77777777">
            <w:pPr>
              <w:ind w:left="57"/>
              <w:rPr>
                <w:rFonts w:cs="Arial"/>
                <w:b/>
                <w:bCs/>
                <w:szCs w:val="22"/>
              </w:rPr>
            </w:pPr>
            <w:r>
              <w:rPr>
                <w:rFonts w:cs="Arial"/>
                <w:b/>
                <w:bCs/>
                <w:szCs w:val="22"/>
              </w:rPr>
              <w:lastRenderedPageBreak/>
              <w:t>Místo dodání / převzetí plnění:</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P="000B63E2" w:rsidRDefault="00FF6CDF" w14:paraId="67F4993B" w14:textId="77777777">
            <w:r>
              <w:t>Místo plnění je</w:t>
            </w:r>
            <w:r w:rsidRPr="00FF6CDF">
              <w:t xml:space="preserve"> </w:t>
            </w:r>
            <w:r w:rsidRPr="00A04AC9" w:rsidR="00FE6C36">
              <w:t>v</w:t>
            </w:r>
            <w:r w:rsidR="00FE6C36">
              <w:t xml:space="preserve"> Kralupech nad </w:t>
            </w:r>
            <w:proofErr w:type="spellStart"/>
            <w:proofErr w:type="gramStart"/>
            <w:r w:rsidR="00FE6C36">
              <w:t>Vltavou,O</w:t>
            </w:r>
            <w:proofErr w:type="spellEnd"/>
            <w:r w:rsidR="00FE6C36">
              <w:t>.</w:t>
            </w:r>
            <w:proofErr w:type="gramEnd"/>
            <w:r w:rsidR="00FE6C36">
              <w:t xml:space="preserve"> Wichterleho 810</w:t>
            </w:r>
            <w:r w:rsidR="000B63E2">
              <w:t>.</w:t>
            </w:r>
          </w:p>
        </w:tc>
      </w:tr>
      <w:tr w:rsidR="00D052EF" w:rsidTr="00C10C20" w14:paraId="62A10A32" w14:textId="77777777">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06CC6B42" w14:textId="77777777">
            <w:pPr>
              <w:ind w:left="57"/>
              <w:rPr>
                <w:rFonts w:cs="Arial"/>
                <w:b/>
                <w:bCs/>
                <w:szCs w:val="22"/>
              </w:rPr>
            </w:pPr>
            <w:r>
              <w:rPr>
                <w:rFonts w:cs="Arial"/>
                <w:b/>
                <w:bCs/>
                <w:szCs w:val="22"/>
              </w:rPr>
              <w:t>Hodnotící kritéria:</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100D79" w:rsidP="00472E15" w:rsidRDefault="00472E15" w14:paraId="6B3B7CBE" w14:textId="40A85407">
            <w:pPr>
              <w:ind w:left="66"/>
              <w:rPr>
                <w:rFonts w:cs="Arial"/>
                <w:szCs w:val="22"/>
              </w:rPr>
            </w:pPr>
            <w:r w:rsidRPr="00472E15">
              <w:rPr>
                <w:rFonts w:cs="Arial"/>
                <w:szCs w:val="22"/>
              </w:rPr>
              <w:t xml:space="preserve">Nabídky budou hodnoceny podle </w:t>
            </w:r>
            <w:r w:rsidR="00A11B8A">
              <w:rPr>
                <w:rFonts w:cs="Arial"/>
                <w:szCs w:val="22"/>
              </w:rPr>
              <w:t>nejnižší nabídkové ceny</w:t>
            </w:r>
            <w:r w:rsidR="00100D79">
              <w:rPr>
                <w:rFonts w:cs="Arial"/>
                <w:szCs w:val="22"/>
              </w:rPr>
              <w:t>.</w:t>
            </w:r>
          </w:p>
          <w:p w:rsidRPr="00B8543C" w:rsidR="00472E15" w:rsidP="00472E15" w:rsidRDefault="00472E15" w14:paraId="419EF0EB" w14:textId="492BE058">
            <w:pPr>
              <w:numPr>
                <w:ilvl w:val="0"/>
                <w:numId w:val="4"/>
              </w:numPr>
              <w:rPr>
                <w:rFonts w:cs="Arial"/>
                <w:szCs w:val="22"/>
              </w:rPr>
            </w:pPr>
            <w:r w:rsidRPr="00B8543C">
              <w:rPr>
                <w:rFonts w:cs="Arial"/>
                <w:szCs w:val="22"/>
              </w:rPr>
              <w:t xml:space="preserve">Celková nabídková cena bez DPH (váha </w:t>
            </w:r>
            <w:r w:rsidR="00A11B8A">
              <w:rPr>
                <w:rFonts w:cs="Arial"/>
                <w:szCs w:val="22"/>
              </w:rPr>
              <w:t>10</w:t>
            </w:r>
            <w:r w:rsidR="009A2735">
              <w:rPr>
                <w:rFonts w:cs="Arial"/>
                <w:szCs w:val="22"/>
              </w:rPr>
              <w:t>0</w:t>
            </w:r>
            <w:r w:rsidRPr="00B8543C">
              <w:rPr>
                <w:rFonts w:cs="Arial"/>
                <w:szCs w:val="22"/>
              </w:rPr>
              <w:t xml:space="preserve"> %)</w:t>
            </w:r>
          </w:p>
          <w:p w:rsidRPr="00472E15" w:rsidR="00472E15" w:rsidP="00472E15" w:rsidRDefault="00A11B8A" w14:paraId="0D6462F2" w14:textId="219F76DA">
            <w:pPr>
              <w:ind w:left="66"/>
              <w:rPr>
                <w:rFonts w:cs="Arial"/>
                <w:b/>
                <w:szCs w:val="22"/>
              </w:rPr>
            </w:pPr>
            <w:r w:rsidRPr="00A11B8A">
              <w:rPr>
                <w:rFonts w:cs="Arial"/>
                <w:b/>
                <w:szCs w:val="22"/>
              </w:rPr>
              <w:t>H</w:t>
            </w:r>
            <w:r w:rsidRPr="00B8543C" w:rsidR="00472E15">
              <w:rPr>
                <w:rFonts w:cs="Arial"/>
                <w:b/>
                <w:szCs w:val="22"/>
              </w:rPr>
              <w:t>odnotící kritérium</w:t>
            </w:r>
            <w:r w:rsidRPr="00472E15" w:rsidR="00472E15">
              <w:rPr>
                <w:rFonts w:cs="Arial"/>
                <w:b/>
                <w:szCs w:val="22"/>
              </w:rPr>
              <w:t xml:space="preserve"> Nabídková cena:</w:t>
            </w:r>
          </w:p>
          <w:p w:rsidRPr="00472E15" w:rsidR="00472E15" w:rsidP="00472E15" w:rsidRDefault="00472E15" w14:paraId="5F349549" w14:textId="47B9BC7F">
            <w:pPr>
              <w:ind w:left="66"/>
              <w:rPr>
                <w:rFonts w:cs="Arial"/>
                <w:szCs w:val="22"/>
              </w:rPr>
            </w:pPr>
            <w:r w:rsidRPr="00472E15">
              <w:rPr>
                <w:rFonts w:cs="Arial"/>
                <w:szCs w:val="22"/>
              </w:rPr>
              <w:t>Nabídky budou v tomto kritériu hodnoceny podle výše celkové nabídkové ceny bez DPH. Nejvýhodnější nabídkou je nabídka s nejnižší nabídkovou cenou bez DPH.</w:t>
            </w:r>
          </w:p>
          <w:p w:rsidRPr="00472E15" w:rsidR="00472E15" w:rsidP="00472E15" w:rsidRDefault="00472E15" w14:paraId="7F4FF445" w14:textId="2A10CB90">
            <w:pPr>
              <w:ind w:left="66"/>
              <w:rPr>
                <w:rFonts w:cs="Arial"/>
                <w:szCs w:val="22"/>
              </w:rPr>
            </w:pPr>
            <w:r w:rsidRPr="00472E15">
              <w:rPr>
                <w:rFonts w:cs="Arial"/>
                <w:szCs w:val="22"/>
              </w:rPr>
              <w:t>Hodnocení bude provedeno matematicky, přičemž nabídka obsahující nejnižší nabídkovou cenu obdrží 100 bodů. Každá další hodnocená nabídka obdrží počet bodů odpovídající poměru nejnižší nabídkové ceny a hodnocené nabídkové ceny vynásobeného 100.</w:t>
            </w:r>
          </w:p>
          <w:p w:rsidRPr="00824190" w:rsidR="00472E15" w:rsidP="00472E15" w:rsidRDefault="00472E15" w14:paraId="395B0AB4" w14:textId="77777777">
            <w:pPr>
              <w:ind w:left="66"/>
              <w:rPr>
                <w:rFonts w:cs="Arial"/>
                <w:i/>
                <w:szCs w:val="22"/>
              </w:rPr>
            </w:pPr>
            <w:r w:rsidRPr="00824190">
              <w:rPr>
                <w:rFonts w:cs="Arial"/>
                <w:i/>
                <w:szCs w:val="22"/>
              </w:rPr>
              <w:t>100* (nejnižší</w:t>
            </w:r>
            <w:r w:rsidR="00531653">
              <w:rPr>
                <w:rFonts w:cs="Arial"/>
                <w:i/>
                <w:szCs w:val="22"/>
              </w:rPr>
              <w:t xml:space="preserve"> cena / cena posuzované nabídky) </w:t>
            </w:r>
            <w:r w:rsidRPr="00531653" w:rsidR="00531653">
              <w:rPr>
                <w:rFonts w:cs="Arial"/>
                <w:i/>
                <w:szCs w:val="22"/>
              </w:rPr>
              <w:t>x váha vyjádřená v procentech</w:t>
            </w:r>
          </w:p>
          <w:p w:rsidR="008355A9" w:rsidP="008355A9" w:rsidRDefault="008355A9" w14:paraId="0F70247A" w14:textId="5C66E734">
            <w:pPr>
              <w:rPr>
                <w:rFonts w:cs="Arial"/>
                <w:szCs w:val="22"/>
              </w:rPr>
            </w:pPr>
          </w:p>
          <w:p w:rsidR="00CA42AF" w:rsidP="005E37C2" w:rsidRDefault="00CA42AF" w14:paraId="5C341590" w14:textId="77777777">
            <w:pPr>
              <w:rPr>
                <w:rFonts w:cs="Arial"/>
                <w:b/>
                <w:szCs w:val="22"/>
              </w:rPr>
            </w:pPr>
            <w:r>
              <w:rPr>
                <w:rFonts w:cs="Arial"/>
                <w:b/>
                <w:szCs w:val="22"/>
              </w:rPr>
              <w:t>Sestavení výsledného pořadí:</w:t>
            </w:r>
          </w:p>
          <w:p w:rsidRPr="00A643FA" w:rsidR="007345EA" w:rsidP="00DD204C" w:rsidRDefault="00CA42AF" w14:paraId="1AC069A1" w14:textId="457B5EB5">
            <w:r>
              <w:t>Na základě výsledných hodnot u jednotlivých nabídek komise stanoví výsledné pořadí. Vítěznou se stane ta nabídka, která dostane nejvyšší počet bodů.</w:t>
            </w:r>
          </w:p>
        </w:tc>
      </w:tr>
      <w:tr w:rsidR="00D052EF" w:rsidTr="00C10C20" w14:paraId="18617549" w14:textId="77777777">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57110FA8" w14:textId="77777777">
            <w:pPr>
              <w:ind w:left="57"/>
              <w:rPr>
                <w:rFonts w:cs="Arial"/>
                <w:b/>
                <w:bCs/>
                <w:szCs w:val="22"/>
              </w:rPr>
            </w:pPr>
            <w:r>
              <w:rPr>
                <w:rFonts w:cs="Arial"/>
                <w:b/>
                <w:bCs/>
                <w:szCs w:val="22"/>
              </w:rPr>
              <w:t>Požadavky na prokázání kvalifikace dodavatele:</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95FC2" w:rsidR="00795FC2" w:rsidP="00795FC2" w:rsidRDefault="00795FC2" w14:paraId="449284A9" w14:textId="77777777">
            <w:r w:rsidRPr="00795FC2">
              <w:t>Zadavatel požaduje, aby uchazeč prokázal splnění kvalifikace v tomto rozsahu:</w:t>
            </w:r>
          </w:p>
          <w:p w:rsidRPr="00795FC2" w:rsidR="00795FC2" w:rsidP="00795FC2" w:rsidRDefault="00795FC2" w14:paraId="43F81F10" w14:textId="77777777">
            <w:pPr>
              <w:numPr>
                <w:ilvl w:val="0"/>
                <w:numId w:val="14"/>
              </w:numPr>
            </w:pPr>
            <w:r w:rsidRPr="00795FC2">
              <w:t>základní kvalifikační předpoklady;</w:t>
            </w:r>
          </w:p>
          <w:p w:rsidRPr="00795FC2" w:rsidR="00795FC2" w:rsidP="00795FC2" w:rsidRDefault="00795FC2" w14:paraId="20CC7039" w14:textId="77777777">
            <w:pPr>
              <w:numPr>
                <w:ilvl w:val="0"/>
                <w:numId w:val="14"/>
              </w:numPr>
            </w:pPr>
            <w:r w:rsidRPr="00795FC2">
              <w:t>profesní kvalifikační předpoklady;</w:t>
            </w:r>
          </w:p>
          <w:p w:rsidRPr="00795FC2" w:rsidR="00795FC2" w:rsidP="00795FC2" w:rsidRDefault="00795FC2" w14:paraId="5DF9F227" w14:textId="77777777">
            <w:pPr>
              <w:numPr>
                <w:ilvl w:val="0"/>
                <w:numId w:val="14"/>
              </w:numPr>
            </w:pPr>
            <w:r w:rsidRPr="00795FC2">
              <w:t>ekonomické a finanční kvalifikační předpoklady;</w:t>
            </w:r>
          </w:p>
          <w:p w:rsidRPr="00795FC2" w:rsidR="00795FC2" w:rsidP="00795FC2" w:rsidRDefault="00795FC2" w14:paraId="58CBABE4" w14:textId="77777777">
            <w:pPr>
              <w:numPr>
                <w:ilvl w:val="0"/>
                <w:numId w:val="14"/>
              </w:numPr>
            </w:pPr>
            <w:r w:rsidRPr="00795FC2">
              <w:t>technické kvalifikační předpoklady.</w:t>
            </w:r>
          </w:p>
          <w:p w:rsidRPr="00795FC2" w:rsidR="00795FC2" w:rsidP="00795FC2" w:rsidRDefault="00795FC2" w14:paraId="188E2EFC" w14:textId="77777777"/>
          <w:p w:rsidRPr="00795FC2" w:rsidR="00795FC2" w:rsidP="00795FC2" w:rsidRDefault="00795FC2" w14:paraId="21AD3544" w14:textId="77777777">
            <w:pPr>
              <w:rPr>
                <w:b/>
              </w:rPr>
            </w:pPr>
            <w:r w:rsidRPr="00795FC2">
              <w:rPr>
                <w:b/>
              </w:rPr>
              <w:t>Nabídka uchazeče nesplňujícího předpoklady bude vyloučena.</w:t>
            </w:r>
          </w:p>
          <w:p w:rsidRPr="00795FC2" w:rsidR="00795FC2" w:rsidP="00795FC2" w:rsidRDefault="00795FC2" w14:paraId="0CE142A1" w14:textId="77777777"/>
          <w:p w:rsidRPr="00795FC2" w:rsidR="00795FC2" w:rsidP="00795FC2" w:rsidRDefault="00795FC2" w14:paraId="38C5D48F" w14:textId="77777777">
            <w:pPr>
              <w:numPr>
                <w:ilvl w:val="0"/>
                <w:numId w:val="13"/>
              </w:numPr>
              <w:rPr>
                <w:b/>
              </w:rPr>
            </w:pPr>
            <w:r w:rsidRPr="00795FC2">
              <w:rPr>
                <w:b/>
              </w:rPr>
              <w:t xml:space="preserve">Základní kvalifikační předpoklady </w:t>
            </w:r>
          </w:p>
          <w:p w:rsidRPr="00795FC2" w:rsidR="00795FC2" w:rsidP="00795FC2" w:rsidRDefault="00795FC2" w14:paraId="18784306" w14:textId="77777777">
            <w:r w:rsidRPr="00795FC2">
              <w:t>Základní kvalifikační předpoklady splňuje uchazeč:</w:t>
            </w:r>
          </w:p>
          <w:p w:rsidRPr="00795FC2" w:rsidR="00795FC2" w:rsidP="00795FC2" w:rsidRDefault="00795FC2" w14:paraId="58B0052F" w14:textId="77777777">
            <w:pPr>
              <w:numPr>
                <w:ilvl w:val="0"/>
                <w:numId w:val="15"/>
              </w:numPr>
            </w:pPr>
            <w:r w:rsidRPr="00795FC2">
              <w:t>který není v likvidaci;</w:t>
            </w:r>
          </w:p>
          <w:p w:rsidRPr="00795FC2" w:rsidR="00795FC2" w:rsidP="00795FC2" w:rsidRDefault="00795FC2" w14:paraId="73C3CB44" w14:textId="77777777">
            <w:pPr>
              <w:numPr>
                <w:ilvl w:val="0"/>
                <w:numId w:val="15"/>
              </w:numPr>
            </w:pPr>
            <w:r w:rsidRPr="00795FC2">
              <w:t>který není veden v rejstříku osob se zákazem plnění veřejných zakázek;</w:t>
            </w:r>
          </w:p>
          <w:p w:rsidR="00CD7C4C" w:rsidP="00795FC2" w:rsidRDefault="00795FC2" w14:paraId="3959DED3" w14:textId="77777777">
            <w:pPr>
              <w:numPr>
                <w:ilvl w:val="0"/>
                <w:numId w:val="15"/>
              </w:numPr>
            </w:pPr>
            <w:r w:rsidRPr="00795FC2">
              <w:t xml:space="preserve">vůči jehož majetku neprobíhá nebo v posledních 3 letech neproběhlo insolvenční řízení, v němž bylo vydáno rozhodnutí o úpadku nebo insolvenční návrh nebyl zamítnut proto, že majetek nepostačuje </w:t>
            </w:r>
            <w:r w:rsidRPr="00795FC2">
              <w:lastRenderedPageBreak/>
              <w:t>k úhradě nákladů insolvenčního řízení, nebo nebyl konkurs zrušen proto, že majetek byl zcela nepostačující nebo zavedena nucená správa podle zvláštních právních předpisů</w:t>
            </w:r>
            <w:r w:rsidR="00CD7C4C">
              <w:t>;</w:t>
            </w:r>
          </w:p>
          <w:p w:rsidR="00EE7102" w:rsidP="00EE7102" w:rsidRDefault="00EE7102" w14:paraId="47C60684" w14:textId="77777777">
            <w:pPr>
              <w:numPr>
                <w:ilvl w:val="0"/>
                <w:numId w:val="15"/>
              </w:numPr>
            </w:pPr>
            <w:r w:rsidRPr="00EE7102">
              <w:t>který nemá v evidenci daní zachyceny daňové nedoplatky, a to jak v České republice, tak v zemi sídla, místa podnikání či bydliště dodavatele</w:t>
            </w:r>
            <w:r>
              <w:t>;</w:t>
            </w:r>
          </w:p>
          <w:p w:rsidR="00EE7102" w:rsidP="00EE7102" w:rsidRDefault="00EE7102" w14:paraId="12F4C2D5" w14:textId="77777777">
            <w:pPr>
              <w:numPr>
                <w:ilvl w:val="0"/>
                <w:numId w:val="15"/>
              </w:numPr>
            </w:pPr>
            <w:r w:rsidRPr="00EE7102">
              <w:t>který nemá nedoplatek na pojistném a na penále na veřejné zdravotní pojištění, a to jak v České republice, tak v zemi sídla, místa podnikání či bydliště dodavatele</w:t>
            </w:r>
            <w:r>
              <w:t>;</w:t>
            </w:r>
          </w:p>
          <w:p w:rsidRPr="00795FC2" w:rsidR="00795FC2" w:rsidP="00EE7102" w:rsidRDefault="00EE7102" w14:paraId="52E326CA" w14:textId="77777777">
            <w:pPr>
              <w:numPr>
                <w:ilvl w:val="0"/>
                <w:numId w:val="15"/>
              </w:numPr>
            </w:pPr>
            <w:r w:rsidRPr="00EE7102">
              <w:t>který nemá nedoplatek na pojistném a na penále na sociální zabezpečení a příspěvku na státní politiku zaměstnanosti, a to jak v České republice, tak v zemi sídla, místa podnikání či bydliště dodavatele</w:t>
            </w:r>
            <w:r w:rsidRPr="00795FC2" w:rsidR="00795FC2">
              <w:t>.</w:t>
            </w:r>
          </w:p>
          <w:p w:rsidRPr="00795FC2" w:rsidR="00795FC2" w:rsidP="00795FC2" w:rsidRDefault="00795FC2" w14:paraId="6F54032C" w14:textId="77777777">
            <w:r w:rsidRPr="00795FC2">
              <w:t>Uchazeč prokáže splnění základních kvalifikačních předpokladů čestným prohlášením uchazeče, ve kterém bude uvedeno, že uchazeč všechny výše uvedené základní kvalifikační předpoklady požadované zadavatelem splňuje. Toto čestné prohlášení musí být opatřeno podpisem uchazeče nebo osoby oprávněné jednat za uchazeče.</w:t>
            </w:r>
          </w:p>
          <w:p w:rsidRPr="00795FC2" w:rsidR="00795FC2" w:rsidP="00795FC2" w:rsidRDefault="00795FC2" w14:paraId="050AAF7E" w14:textId="77777777"/>
          <w:p w:rsidRPr="00795FC2" w:rsidR="00795FC2" w:rsidP="00795FC2" w:rsidRDefault="00795FC2" w14:paraId="05FB15AC" w14:textId="77777777">
            <w:pPr>
              <w:numPr>
                <w:ilvl w:val="0"/>
                <w:numId w:val="13"/>
              </w:numPr>
              <w:rPr>
                <w:b/>
              </w:rPr>
            </w:pPr>
            <w:r w:rsidRPr="00795FC2">
              <w:rPr>
                <w:b/>
              </w:rPr>
              <w:t>Profesní kvalifikační předpoklady</w:t>
            </w:r>
          </w:p>
          <w:p w:rsidRPr="00795FC2" w:rsidR="00795FC2" w:rsidP="00795FC2" w:rsidRDefault="00795FC2" w14:paraId="0C7B1100" w14:textId="77777777">
            <w:r w:rsidRPr="00795FC2">
              <w:t>Profesní kvalifikační předpoklady splňuje uchazeč:</w:t>
            </w:r>
          </w:p>
          <w:p w:rsidRPr="00795FC2" w:rsidR="00795FC2" w:rsidP="00795FC2" w:rsidRDefault="00795FC2" w14:paraId="6847D23D" w14:textId="77777777">
            <w:pPr>
              <w:numPr>
                <w:ilvl w:val="0"/>
                <w:numId w:val="16"/>
              </w:numPr>
            </w:pPr>
            <w:r w:rsidRPr="00795FC2">
              <w:t>který předloží výpis z obchodního rejstříku nebo jiné obdobné evidence, pokud je v ní zapsán;</w:t>
            </w:r>
          </w:p>
          <w:p w:rsidRPr="00795FC2" w:rsidR="00795FC2" w:rsidP="00795FC2" w:rsidRDefault="00795FC2" w14:paraId="26595291" w14:textId="77777777">
            <w:pPr>
              <w:numPr>
                <w:ilvl w:val="0"/>
                <w:numId w:val="16"/>
              </w:numPr>
            </w:pPr>
            <w:r w:rsidRPr="00795FC2">
              <w:t>který je oprávněn k podnikání podle zvláštních právních předpisů v rozsahu odpovídajícím předmětu zakázky. Tento profesní kvalifikační předpoklad uchazeč prokáže předložením kopie výpisu ze živnostenského rejstříku nebo kopií živnostenského listu či koncese.</w:t>
            </w:r>
          </w:p>
          <w:p w:rsidRPr="00795FC2" w:rsidR="00795FC2" w:rsidP="00795FC2" w:rsidRDefault="00795FC2" w14:paraId="4BC14770" w14:textId="77777777"/>
          <w:p w:rsidRPr="00795FC2" w:rsidR="00795FC2" w:rsidP="00795FC2" w:rsidRDefault="00795FC2" w14:paraId="50DE6775" w14:textId="77777777">
            <w:pPr>
              <w:numPr>
                <w:ilvl w:val="0"/>
                <w:numId w:val="13"/>
              </w:numPr>
              <w:rPr>
                <w:b/>
              </w:rPr>
            </w:pPr>
            <w:r w:rsidRPr="00795FC2">
              <w:rPr>
                <w:b/>
              </w:rPr>
              <w:t>Ekonomické a finanční kvalifikační předpoklady</w:t>
            </w:r>
          </w:p>
          <w:p w:rsidRPr="00795FC2" w:rsidR="00795FC2" w:rsidP="00795FC2" w:rsidRDefault="00795FC2" w14:paraId="7F33D030" w14:textId="77777777">
            <w:r w:rsidRPr="00795FC2">
              <w:t>Ekonomické a finanční kvalifikační předpoklady splňuje uchazeč:</w:t>
            </w:r>
          </w:p>
          <w:p w:rsidRPr="00795FC2" w:rsidR="00795FC2" w:rsidP="00795FC2" w:rsidRDefault="00795FC2" w14:paraId="01C6B5BB" w14:textId="77777777">
            <w:pPr>
              <w:numPr>
                <w:ilvl w:val="0"/>
                <w:numId w:val="17"/>
              </w:numPr>
            </w:pPr>
            <w:r w:rsidRPr="00795FC2">
              <w:t>který předloží čestné prohlášení o své ekonomické a finanční způsobilosti plnit zakázku. Toto čestné prohlášení musí být opatřeno podpisem uchazeče nebo osoby oprávněné jednat za uchazeče.</w:t>
            </w:r>
          </w:p>
          <w:p w:rsidRPr="00795FC2" w:rsidR="00795FC2" w:rsidP="00795FC2" w:rsidRDefault="00795FC2" w14:paraId="3F3676D0" w14:textId="77777777"/>
          <w:p w:rsidRPr="008B529E" w:rsidR="009529A9" w:rsidP="00795FC2" w:rsidRDefault="00795FC2" w14:paraId="2778E607" w14:textId="77777777">
            <w:pPr>
              <w:numPr>
                <w:ilvl w:val="0"/>
                <w:numId w:val="13"/>
              </w:numPr>
              <w:rPr>
                <w:b/>
              </w:rPr>
            </w:pPr>
            <w:r w:rsidRPr="008B529E">
              <w:rPr>
                <w:b/>
              </w:rPr>
              <w:t>Technické kvalifikační předpoklady</w:t>
            </w:r>
          </w:p>
          <w:p w:rsidR="009529A9" w:rsidP="009529A9" w:rsidRDefault="008B529E" w14:paraId="641D6A91" w14:textId="77777777">
            <w:pPr>
              <w:ind w:left="48"/>
            </w:pPr>
            <w:r w:rsidRPr="008B529E">
              <w:t>Technické předpoklady prokáže uchazeč</w:t>
            </w:r>
            <w:r w:rsidRPr="008B529E" w:rsidR="009529A9">
              <w:t>:</w:t>
            </w:r>
          </w:p>
          <w:p w:rsidRPr="006641A4" w:rsidR="00827821" w:rsidP="00827821" w:rsidRDefault="008B529E" w14:paraId="578E1637" w14:textId="77777777">
            <w:pPr>
              <w:ind w:left="48"/>
            </w:pPr>
            <w:r w:rsidRPr="008B529E">
              <w:rPr>
                <w:b/>
                <w:u w:val="single"/>
              </w:rPr>
              <w:lastRenderedPageBreak/>
              <w:t>A/</w:t>
            </w:r>
            <w:r>
              <w:t xml:space="preserve"> předložením seznamu významných služeb realizovaných v posledních 3 letech s uvedením jejich </w:t>
            </w:r>
            <w:r w:rsidRPr="00827821" w:rsidR="00827821">
              <w:t xml:space="preserve">(popisu </w:t>
            </w:r>
            <w:r w:rsidRPr="006641A4" w:rsidR="00827821">
              <w:t>služeb, finanční objem bez DPH), doby plnění, uvedení obchodní firmy zákazníka včetně telefonu a e-mailu na osobu oprávněnou jednat za zákazníka.</w:t>
            </w:r>
          </w:p>
          <w:p w:rsidRPr="006641A4" w:rsidR="006641A4" w:rsidP="008B529E" w:rsidRDefault="006641A4" w14:paraId="00F71825" w14:textId="404C02E4">
            <w:pPr>
              <w:ind w:left="48"/>
              <w:rPr>
                <w:rFonts w:cs="Arial"/>
              </w:rPr>
            </w:pPr>
            <w:r w:rsidRPr="006641A4">
              <w:t xml:space="preserve">Z předloženého seznamu musí vyplývat, že uchazeč realizoval v uvedeném období nejméně </w:t>
            </w:r>
            <w:r w:rsidR="00DD204C">
              <w:t>3</w:t>
            </w:r>
            <w:r w:rsidRPr="006641A4" w:rsidR="00DD204C">
              <w:t xml:space="preserve"> </w:t>
            </w:r>
            <w:r w:rsidRPr="006641A4">
              <w:t>významn</w:t>
            </w:r>
            <w:r w:rsidR="00DD204C">
              <w:t>é</w:t>
            </w:r>
            <w:r w:rsidRPr="006641A4">
              <w:t xml:space="preserve"> služb</w:t>
            </w:r>
            <w:r w:rsidR="00DD204C">
              <w:t>y</w:t>
            </w:r>
            <w:r w:rsidRPr="006641A4">
              <w:t xml:space="preserve"> obdobného charakteru jako je předmět této veřejné zakázky, tj. zejména vzdělávací kurzy v</w:t>
            </w:r>
            <w:r>
              <w:t xml:space="preserve"> IT</w:t>
            </w:r>
            <w:r w:rsidRPr="006641A4">
              <w:t xml:space="preserve"> oblasti. Hodnota zakázky musí činit minimálně </w:t>
            </w:r>
            <w:r w:rsidR="00DD204C">
              <w:t>300.000,-</w:t>
            </w:r>
            <w:r w:rsidRPr="006641A4" w:rsidR="00DD204C">
              <w:t xml:space="preserve"> </w:t>
            </w:r>
            <w:r w:rsidRPr="006641A4">
              <w:t>Kč bez DPH. Zadavatel bude respektovat jen řádně dokončené zakázky</w:t>
            </w:r>
            <w:r>
              <w:t>.</w:t>
            </w:r>
          </w:p>
          <w:p w:rsidR="008B529E" w:rsidP="008B529E" w:rsidRDefault="00A336FC" w14:paraId="226606F4" w14:textId="67D996AC">
            <w:pPr>
              <w:ind w:left="48"/>
            </w:pPr>
            <w:r w:rsidRPr="006641A4">
              <w:rPr>
                <w:rFonts w:cs="Arial"/>
              </w:rPr>
              <w:t>Z předloženého seznamu musí vyplývat, že uchazeč realizoval</w:t>
            </w:r>
            <w:r w:rsidRPr="002C7C5C">
              <w:rPr>
                <w:rFonts w:cs="Arial"/>
              </w:rPr>
              <w:t xml:space="preserve"> v uvedeném období nejméně </w:t>
            </w:r>
            <w:r w:rsidR="00DD204C">
              <w:rPr>
                <w:rFonts w:cs="Arial"/>
              </w:rPr>
              <w:t>3</w:t>
            </w:r>
            <w:r w:rsidRPr="002C7C5C" w:rsidR="00DD204C">
              <w:rPr>
                <w:rFonts w:cs="Arial"/>
              </w:rPr>
              <w:t xml:space="preserve"> </w:t>
            </w:r>
            <w:r w:rsidRPr="002C7C5C">
              <w:rPr>
                <w:rFonts w:cs="Arial"/>
              </w:rPr>
              <w:t>významn</w:t>
            </w:r>
            <w:r w:rsidR="00DD204C">
              <w:rPr>
                <w:rFonts w:cs="Arial"/>
              </w:rPr>
              <w:t>é</w:t>
            </w:r>
            <w:r>
              <w:rPr>
                <w:rFonts w:cs="Arial"/>
              </w:rPr>
              <w:t xml:space="preserve"> služb</w:t>
            </w:r>
            <w:r w:rsidR="00DD204C">
              <w:rPr>
                <w:rFonts w:cs="Arial"/>
              </w:rPr>
              <w:t>y</w:t>
            </w:r>
            <w:r w:rsidRPr="002C7C5C">
              <w:rPr>
                <w:rFonts w:cs="Arial"/>
              </w:rPr>
              <w:t xml:space="preserve"> v oblasti </w:t>
            </w:r>
            <w:r w:rsidRPr="002C7C5C">
              <w:rPr>
                <w:color w:val="000000"/>
              </w:rPr>
              <w:t xml:space="preserve">Školení IS Byznys. </w:t>
            </w:r>
            <w:r w:rsidRPr="002C7C5C">
              <w:rPr>
                <w:rFonts w:cs="Arial"/>
              </w:rPr>
              <w:t>Zadavatel bude respektovat jen řádně dokončené zakázky</w:t>
            </w:r>
            <w:r>
              <w:rPr>
                <w:rFonts w:cs="Arial"/>
              </w:rPr>
              <w:t>.</w:t>
            </w:r>
          </w:p>
          <w:p w:rsidR="008B529E" w:rsidP="008B529E" w:rsidRDefault="008B529E" w14:paraId="3F258B5E" w14:textId="77777777">
            <w:pPr>
              <w:ind w:left="48"/>
            </w:pPr>
          </w:p>
          <w:p w:rsidRPr="008B529E" w:rsidR="008B529E" w:rsidP="008B529E" w:rsidRDefault="008B529E" w14:paraId="1E607A7E" w14:textId="77777777">
            <w:pPr>
              <w:ind w:left="48"/>
            </w:pPr>
            <w:r w:rsidRPr="008B529E">
              <w:rPr>
                <w:b/>
                <w:u w:val="single"/>
              </w:rPr>
              <w:t>B/</w:t>
            </w:r>
            <w:r w:rsidRPr="008B529E">
              <w:t xml:space="preserve"> předložením seznamu osob, jež se budou podílet na plnění veřejné zakázky; ze seznamu musí vyplývat, že uchazeč o veřejnou zakázku má k dispozici pro plnění veřejné zakázky následující pracovníky, kteří se budou podílet na poskytování plnění:</w:t>
            </w:r>
          </w:p>
          <w:p w:rsidRPr="00F72AE7" w:rsidR="00E6602B" w:rsidP="00F72AE7" w:rsidRDefault="00E6602B" w14:paraId="7647EDC4" w14:textId="77777777">
            <w:pPr>
              <w:spacing w:line="280" w:lineRule="atLeast"/>
              <w:rPr>
                <w:rFonts w:cs="Arial"/>
              </w:rPr>
            </w:pPr>
            <w:r w:rsidRPr="00F72AE7">
              <w:rPr>
                <w:rFonts w:cs="Arial"/>
              </w:rPr>
              <w:t xml:space="preserve">Vedoucí projektu: má ukončené VŠ vzdělání (alespoň 1. stupně), praxi alespoň 3 roky v oblasti obdobného charakteru jako je předmět této veřejné zakázky, tj. zejména s přípravou a realizací </w:t>
            </w:r>
            <w:r w:rsidR="006641A4">
              <w:rPr>
                <w:rFonts w:cs="Arial"/>
              </w:rPr>
              <w:t xml:space="preserve">IT </w:t>
            </w:r>
            <w:r w:rsidRPr="00F72AE7">
              <w:rPr>
                <w:rFonts w:cs="Arial"/>
              </w:rPr>
              <w:t>školení (dokládá v životopise uvedením údajů o pracovním zařazení a o délce této praxe).</w:t>
            </w:r>
          </w:p>
          <w:p w:rsidRPr="00F72AE7" w:rsidR="00E6602B" w:rsidP="00F72AE7" w:rsidRDefault="00E6602B" w14:paraId="407968AC" w14:textId="77777777">
            <w:pPr>
              <w:spacing w:line="280" w:lineRule="atLeast"/>
              <w:ind w:left="720"/>
              <w:rPr>
                <w:rFonts w:cs="Arial"/>
              </w:rPr>
            </w:pPr>
          </w:p>
          <w:p w:rsidRPr="00F72AE7" w:rsidR="00E6602B" w:rsidP="00F72AE7" w:rsidRDefault="00E6602B" w14:paraId="0CB15AB1" w14:textId="456A3354">
            <w:pPr>
              <w:spacing w:line="280" w:lineRule="atLeast"/>
              <w:rPr>
                <w:rFonts w:cs="Arial"/>
              </w:rPr>
            </w:pPr>
            <w:r w:rsidRPr="00F72AE7">
              <w:rPr>
                <w:rFonts w:cs="Arial"/>
              </w:rPr>
              <w:t xml:space="preserve">Lektor: má ukončené minimálně středoškolské vzdělání s maturitou a minimálně 4 letou praxi v oblasti obdobného charakteru jako je předmět této veřejné zakázky, tj. zejména </w:t>
            </w:r>
            <w:r w:rsidR="006641A4">
              <w:rPr>
                <w:rFonts w:cs="Arial"/>
              </w:rPr>
              <w:t xml:space="preserve">IT </w:t>
            </w:r>
            <w:r w:rsidRPr="00F72AE7">
              <w:rPr>
                <w:rFonts w:cs="Arial"/>
              </w:rPr>
              <w:t xml:space="preserve">školení (dokládá v životopise uvedením údajů o pracovním zařazení a o délce </w:t>
            </w:r>
            <w:r w:rsidRPr="00401C95">
              <w:rPr>
                <w:rFonts w:cs="Arial"/>
              </w:rPr>
              <w:t xml:space="preserve">této praxe). </w:t>
            </w:r>
            <w:r w:rsidR="00DD204C">
              <w:rPr>
                <w:rFonts w:cs="Arial"/>
              </w:rPr>
              <w:t>Každý</w:t>
            </w:r>
            <w:r w:rsidRPr="00401C95" w:rsidR="00401C95">
              <w:rPr>
                <w:rFonts w:cs="Arial"/>
              </w:rPr>
              <w:t xml:space="preserve"> lektor má certifikát</w:t>
            </w:r>
            <w:r w:rsidR="00236F31">
              <w:rPr>
                <w:rFonts w:cs="Arial"/>
              </w:rPr>
              <w:t xml:space="preserve"> ke školení BYZNYS ERP IS. </w:t>
            </w:r>
            <w:r w:rsidRPr="00401C95">
              <w:rPr>
                <w:rFonts w:cs="Arial"/>
              </w:rPr>
              <w:t>Tuto skutečnost uchazeč doloží kopií platné</w:t>
            </w:r>
            <w:r w:rsidRPr="00401C95" w:rsidR="00401C95">
              <w:rPr>
                <w:rFonts w:cs="Arial"/>
              </w:rPr>
              <w:t>ho certifikátu</w:t>
            </w:r>
            <w:r w:rsidRPr="00401C95" w:rsidR="006641A4">
              <w:rPr>
                <w:rFonts w:cs="Arial"/>
              </w:rPr>
              <w:t>.</w:t>
            </w:r>
          </w:p>
          <w:p w:rsidR="006075C9" w:rsidP="00EE3550" w:rsidRDefault="006075C9" w14:paraId="0AF0E15D" w14:textId="77777777">
            <w:pPr>
              <w:ind w:left="48"/>
            </w:pPr>
          </w:p>
          <w:p w:rsidR="006075C9" w:rsidP="00EE3550" w:rsidRDefault="00FC4B5F" w14:paraId="560274F1" w14:textId="77777777">
            <w:pPr>
              <w:ind w:left="48"/>
            </w:pPr>
            <w:r>
              <w:rPr>
                <w:b/>
                <w:u w:val="single"/>
              </w:rPr>
              <w:t>C</w:t>
            </w:r>
            <w:r w:rsidRPr="006075C9" w:rsidR="006075C9">
              <w:rPr>
                <w:b/>
                <w:u w:val="single"/>
              </w:rPr>
              <w:t>/</w:t>
            </w:r>
            <w:r w:rsidR="006075C9">
              <w:t xml:space="preserve"> p</w:t>
            </w:r>
            <w:r w:rsidRPr="006075C9" w:rsidR="006075C9">
              <w:t>ředložením vzorků školicích pomůcek – např. prezentace, pracovní sešit apod</w:t>
            </w:r>
            <w:r w:rsidR="006075C9">
              <w:t>.</w:t>
            </w:r>
          </w:p>
          <w:p w:rsidRPr="008B529E" w:rsidR="006075C9" w:rsidP="00EE3550" w:rsidRDefault="006075C9" w14:paraId="374D1852" w14:textId="77777777">
            <w:pPr>
              <w:ind w:left="48"/>
            </w:pPr>
          </w:p>
          <w:p w:rsidRPr="00543D71" w:rsidR="00543D71" w:rsidP="00543D71" w:rsidRDefault="00543D71" w14:paraId="23AAC24E" w14:textId="77777777">
            <w:pPr>
              <w:numPr>
                <w:ilvl w:val="0"/>
                <w:numId w:val="13"/>
              </w:numPr>
              <w:rPr>
                <w:b/>
              </w:rPr>
            </w:pPr>
            <w:r w:rsidRPr="00543D71">
              <w:rPr>
                <w:b/>
              </w:rPr>
              <w:t>Společná ustanovení ke kvalifikaci</w:t>
            </w:r>
          </w:p>
          <w:p w:rsidR="00543D71" w:rsidP="00543D71" w:rsidRDefault="00543D71" w14:paraId="68ECECDF" w14:textId="77777777">
            <w:r>
              <w:t xml:space="preserve">Předpokladem pro posouzení a hodnocení nabídky uchazeče je splnění kvalifikace. V případě nesplnění kteréhokoliv kvalifikačního kritéria nebo nesplnění povinnosti oznámení změn v kvalifikaci (viz níže) bude </w:t>
            </w:r>
            <w:r>
              <w:lastRenderedPageBreak/>
              <w:t>uchazeč vyloučen ze zadávacího řízení. Zadavatel má právo vyžádat si písemné objasnění předložených informací či dokladů nebo předložení dalších dodatečných informací či dokladů a/nebo písemného vysvětlení nabídky.</w:t>
            </w:r>
          </w:p>
          <w:p w:rsidR="00543D71" w:rsidP="00543D71" w:rsidRDefault="00543D71" w14:paraId="64480C3D" w14:textId="77777777">
            <w:r>
              <w:t xml:space="preserve">Uchazeč prokáže splnění kvalifikace ve všech případech příslušnými doklady předloženými v prostých kopiích. </w:t>
            </w:r>
          </w:p>
          <w:p w:rsidR="00543D71" w:rsidP="00543D71" w:rsidRDefault="00543D71" w14:paraId="3B0A6936" w14:textId="77777777">
            <w:r>
              <w:t xml:space="preserve">Zadavatel může před uzavřením smlouvy požadovat od vybraného uchazeče předložení originálů nebo ověřených kopií dokladů prokazujících splnění kvalifikace. </w:t>
            </w:r>
          </w:p>
          <w:p w:rsidR="00543D71" w:rsidP="00543D71" w:rsidRDefault="00543D71" w14:paraId="1973096C" w14:textId="77777777">
            <w:r>
              <w:t>Zadavatel si vyhrazuje právo ověřit údaje a informace uvedené v nabídce uchazeče u třetích osob, uchazeč je povinen zadavateli v tomto poskytnout potřebnou součinnost.</w:t>
            </w:r>
          </w:p>
          <w:p w:rsidR="00543D71" w:rsidP="00543D71" w:rsidRDefault="00543D71" w14:paraId="6D3D2EAD" w14:textId="77777777">
            <w:r>
              <w:t>Doklady prokazující splnění základních kvalifikačních předpokladů a výpis z obchodního rejstříku nesmějí být k poslednímu dni, ke kterému má být prokázáno splnění kvalifikace, starší 90 kalendářních dnů. Základní kvalifikační předpoklady a profesní kvalifikační předpoklad dle bodu 2 písm. a) této výzvy nemohou být prokázány prostřednictvím subdodavatele.</w:t>
            </w:r>
          </w:p>
          <w:p w:rsidR="00543D71" w:rsidP="00543D71" w:rsidRDefault="00D543C0" w14:paraId="5F3496C3" w14:textId="77777777">
            <w:r w:rsidRPr="009E4986">
              <w:t xml:space="preserve">Pokud do doby rozhodnutí o výběru nejvhodnější nabídky přestane </w:t>
            </w:r>
            <w:r>
              <w:t>uchazeč</w:t>
            </w:r>
            <w:r w:rsidRPr="009E4986">
              <w:t xml:space="preserve"> splňovat kvalifikaci, je </w:t>
            </w:r>
            <w:r>
              <w:t>uchazeč</w:t>
            </w:r>
            <w:r w:rsidRPr="009E4986">
              <w:t xml:space="preserve"> povinen nejpozději do 7 pracovních dnů tuto skutečnost zadavateli písemně oznámit. </w:t>
            </w:r>
            <w:r>
              <w:t>Uchazeč</w:t>
            </w:r>
            <w:r w:rsidRPr="009E4986">
              <w:t xml:space="preserve"> je povinen předložit potřebné dokumenty prokazující splnění kvalifikace v plném rozsahu do 10 pracovních dnů od oznámení této skutečnosti zadavateli. Veřejný zadavatel může na žádost dodavatele tuto lhůtu prodloužit nebo může zmeškání lhůty prominout</w:t>
            </w:r>
            <w:r>
              <w:t>. Obdobně se povinnost vztahuje i na uchazeče, se kterým je jednáno o uzavření smlouvy, a to až do doby uzavření smlouvy. V takovém případě musí uchazeč, s nímž zadavatel uzavírá smlouvu, předložit potřebné dokumenty prokazující splnění kvalifikace v plném rozsahu nejpozději při uzavření smlouvy</w:t>
            </w:r>
            <w:r w:rsidR="00543D71">
              <w:t>.</w:t>
            </w:r>
          </w:p>
          <w:p w:rsidRPr="00543D71" w:rsidR="00543D71" w:rsidP="00543D71" w:rsidRDefault="00543D71" w14:paraId="7F8890AD" w14:textId="77777777">
            <w:pPr>
              <w:rPr>
                <w:b/>
              </w:rPr>
            </w:pPr>
            <w:r w:rsidRPr="00543D71">
              <w:rPr>
                <w:b/>
              </w:rPr>
              <w:t>Společná nabídka</w:t>
            </w:r>
          </w:p>
          <w:p w:rsidR="00543D71" w:rsidP="00543D71" w:rsidRDefault="00543D71" w14:paraId="352334E2" w14:textId="77777777">
            <w:r>
              <w:t>Společnou nabídkou se rozumí nabídka, kterou podalo za podmínek stanovených níže více uchazečů společně. V takovém případě se uchazeči podávající společnou nabídku považují za jednoho uchazeče.</w:t>
            </w:r>
          </w:p>
          <w:p w:rsidR="00543D71" w:rsidP="00543D71" w:rsidRDefault="00543D71" w14:paraId="22B09BA5" w14:textId="77777777">
            <w:r>
              <w:t xml:space="preserve">Pokud nabídku podává několik uchazečů společně, je každý z uchazečů povinen prokázat splnění základních kvalifikačních předpokladů podle bodu 1 této výzvy a profesního kvalifikačního předpokladu podle bodu 2 písm. a) této výzvy v plném rozsahu. Splnění kvalifikace podle 2 a bodu 4 </w:t>
            </w:r>
            <w:proofErr w:type="gramStart"/>
            <w:r>
              <w:t>této</w:t>
            </w:r>
            <w:proofErr w:type="gramEnd"/>
            <w:r>
              <w:t xml:space="preserve"> výzvy musí prokázat všichni uchazeči společně. V případě prokazování splnění kvalifikace v chybějícím rozsahu prostřednictvím subdodavatele se předchozí odstavec použije obdobně.</w:t>
            </w:r>
          </w:p>
          <w:p w:rsidR="00543D71" w:rsidP="00543D71" w:rsidRDefault="00543D71" w14:paraId="6C4FBEBD" w14:textId="77777777">
            <w:r>
              <w:lastRenderedPageBreak/>
              <w:t>Pokud nabídku podává několik uchazečů společně, jsou zadavateli povinni předložit současně s doklady prokazujícími splnění kvalifikačních předpokladů smlouvu, ve které je obsažen závazek, že všichni tito uchazeči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Pr="00543D71" w:rsidR="00543D71" w:rsidP="00543D71" w:rsidRDefault="00543D71" w14:paraId="4A554289" w14:textId="77777777">
            <w:pPr>
              <w:rPr>
                <w:b/>
              </w:rPr>
            </w:pPr>
            <w:r w:rsidRPr="00543D71">
              <w:rPr>
                <w:b/>
              </w:rPr>
              <w:t>Prokázání splnění části kvalifikace prostřednictvím subdodavatele</w:t>
            </w:r>
          </w:p>
          <w:p w:rsidR="00543D71" w:rsidP="00543D71" w:rsidRDefault="00543D71" w14:paraId="43E64E92" w14:textId="77777777">
            <w:r>
              <w:t xml:space="preserve">Pokud není uchazeč schopen prokázat splnění určité části kvalifikace požadované zadavatelem v bodu 2 a 4 této výzvy v plném rozsahu, je oprávněn splnění kvalifikace v chybějícím rozsahu prokázat prostřednictvím subdodavatele. </w:t>
            </w:r>
          </w:p>
          <w:p w:rsidR="00543D71" w:rsidP="00543D71" w:rsidRDefault="00543D71" w14:paraId="756117D8" w14:textId="77777777">
            <w:r>
              <w:t>Uchazeč je v takovém případě povinen zadavateli předložit:</w:t>
            </w:r>
          </w:p>
          <w:p w:rsidR="00543D71" w:rsidP="00543D71" w:rsidRDefault="00543D71" w14:paraId="28DCAD62" w14:textId="77777777">
            <w:pPr>
              <w:numPr>
                <w:ilvl w:val="0"/>
                <w:numId w:val="18"/>
              </w:numPr>
            </w:pPr>
            <w:r>
              <w:t>doklad prokazující splnění základního kvalifikačního předpokladu podle bodu 1 písm. b) této výzvy subdodavatelem a</w:t>
            </w:r>
          </w:p>
          <w:p w:rsidR="00543D71" w:rsidP="00543D71" w:rsidRDefault="00543D71" w14:paraId="34F46271" w14:textId="77777777">
            <w:pPr>
              <w:numPr>
                <w:ilvl w:val="0"/>
                <w:numId w:val="18"/>
              </w:numPr>
            </w:pPr>
            <w:r>
              <w:t>doklad prokazující splnění profesního kvalifikačního předpokladu podle bodu 2 písm. a) této výzvy subdodavatelem a</w:t>
            </w:r>
          </w:p>
          <w:p w:rsidR="00543D71" w:rsidP="00543D71" w:rsidRDefault="00543D71" w14:paraId="1E715ABA" w14:textId="77777777">
            <w:pPr>
              <w:numPr>
                <w:ilvl w:val="0"/>
                <w:numId w:val="18"/>
              </w:numPr>
            </w:pPr>
            <w:r>
              <w:t xml:space="preserve">smlouvu uzavřenou se subdodavatelem, z níž vyplývá závazek subdodavatele k poskytnutí plnění určeného k plnění zakázky uchazečem či k poskytnutí věcí či práv, s nimiž bude uchazeč oprávněn disponovat v rámci plnění zakázky, a to alespoň v rozsahu, v jakém subdodavatel prokázal splnění kvalifikace podle bodu 2 a bodu 4 </w:t>
            </w:r>
            <w:proofErr w:type="gramStart"/>
            <w:r>
              <w:t>této</w:t>
            </w:r>
            <w:proofErr w:type="gramEnd"/>
            <w:r>
              <w:t xml:space="preserve"> výzvy.</w:t>
            </w:r>
          </w:p>
          <w:p w:rsidRPr="00543D71" w:rsidR="00543D71" w:rsidP="00543D71" w:rsidRDefault="00543D71" w14:paraId="7DB24498" w14:textId="77777777">
            <w:pPr>
              <w:rPr>
                <w:b/>
              </w:rPr>
            </w:pPr>
            <w:r w:rsidRPr="00543D71">
              <w:rPr>
                <w:b/>
              </w:rPr>
              <w:t>Uchazeč není oprávněn prostřednictvím subdodavatele prokázat splnění kvalifikace podle bodu 2 písm. a) této výzvy.</w:t>
            </w:r>
          </w:p>
          <w:p w:rsidRPr="00543D71" w:rsidR="00543D71" w:rsidP="00543D71" w:rsidRDefault="00543D71" w14:paraId="3AFE6FCF" w14:textId="77777777">
            <w:pPr>
              <w:rPr>
                <w:b/>
              </w:rPr>
            </w:pPr>
            <w:r w:rsidRPr="00543D71">
              <w:rPr>
                <w:b/>
              </w:rPr>
              <w:t>Prokázání kvalifikace zahraniční osoby</w:t>
            </w:r>
          </w:p>
          <w:p w:rsidR="00543D71" w:rsidP="00543D71" w:rsidRDefault="00543D71" w14:paraId="4E1423F4" w14:textId="77777777">
            <w:r>
              <w:t xml:space="preserve">Nevyplývá-li ze zvláštního právního předpisu jinak, prokazuje zahraniční uchazeč splnění kvalifikace způsobem podle právního řádu platného v zemi jeho sídla, místa podnikání nebo bydliště, a to v rozsahu požadovaného tímto zákonem a zadavatelem. Pokud se podle právního řádu platného v zemi sídla, místa podnikání nebo bydliště zahraničního uchazeče určitý doklad nevydává, je zahraniční uchazeč povinen prokázat splnění takové části kvalifikace čestným prohlášením. Není-li povinnost, jejíž splnění má být v rámci kvalifikace prokázáno, v zemi sídla, místa podnikání nebo bydliště zahraničního uchazeče stanovena, učiní o této skutečnosti </w:t>
            </w:r>
            <w:r>
              <w:lastRenderedPageBreak/>
              <w:t>čestné prohlášení. Doklady prokazující splnění kvalifikace předkládá zahraniční uchazeč v původním jazyce s připojením jejich úředně ověřeného překladu do českého jazyka, pokud zadavatel v zadávacích podmínkách nebo mezinárodní smlouva, kterou je Česká republika vázána, nestanoví jinak; to platí i v případě, prokazuje-li splnění kvalifikace doklady v jiném než českém jazyce uchazeč se sídlem, místem podnikání nebo místem trvalého pobytu na území České republiky.</w:t>
            </w:r>
          </w:p>
          <w:p w:rsidRPr="00472E15" w:rsidR="009532B6" w:rsidP="00543D71" w:rsidRDefault="00543D71" w14:paraId="75B4139D" w14:textId="77777777">
            <w:r>
              <w:t>Povinnost připojit k dokladům úředně ověřený překlad do českého jazyka se nevztahuje na doklady ve slovenském jazyce.</w:t>
            </w:r>
          </w:p>
        </w:tc>
      </w:tr>
      <w:tr w:rsidR="00D052EF" w:rsidTr="00C10C20" w14:paraId="4AC6E7BE" w14:textId="77777777">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6DDD1FBF" w14:textId="77777777">
            <w:pPr>
              <w:ind w:left="57"/>
              <w:rPr>
                <w:rFonts w:cs="Arial"/>
                <w:b/>
                <w:bCs/>
                <w:szCs w:val="22"/>
              </w:rPr>
            </w:pPr>
            <w:r>
              <w:rPr>
                <w:rFonts w:cs="Arial"/>
                <w:b/>
                <w:bCs/>
                <w:szCs w:val="22"/>
              </w:rPr>
              <w:lastRenderedPageBreak/>
              <w:t>Požadavek na uvedení kontaktní osoby uchazeče:</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D052EF" w:rsidP="00472E15" w:rsidRDefault="00D858E6" w14:paraId="5717E55C" w14:textId="77777777">
            <w:r w:rsidRPr="00B4062E">
              <w:t>Uchazeč ve své nabídce uvede kontaktní osobu ve věci zakázky, její telefon a e-mailovou adresu</w:t>
            </w:r>
            <w:r w:rsidRPr="007E1875" w:rsidR="00D052EF">
              <w:t xml:space="preserve">. </w:t>
            </w:r>
          </w:p>
        </w:tc>
      </w:tr>
      <w:tr w:rsidR="00D052EF" w:rsidTr="00C10C20" w14:paraId="53575C3F" w14:textId="77777777">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4BB53E63" w14:textId="77777777">
            <w:pPr>
              <w:ind w:left="57"/>
              <w:rPr>
                <w:rFonts w:cs="Arial"/>
                <w:b/>
                <w:bCs/>
                <w:szCs w:val="22"/>
              </w:rPr>
            </w:pPr>
            <w:r>
              <w:rPr>
                <w:rFonts w:cs="Arial"/>
                <w:b/>
                <w:bCs/>
                <w:szCs w:val="22"/>
              </w:rPr>
              <w:t>Požadavek na písemnou formu nabídky: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D858E6" w:rsidP="00D858E6" w:rsidRDefault="00D858E6" w14:paraId="0327380E" w14:textId="77777777">
            <w:r>
              <w:t>Nabídku je třeba předat v listinné podobě v zapečetěné obálce zřetelně označené nápisem “</w:t>
            </w:r>
            <w:r w:rsidR="00D543C0">
              <w:rPr>
                <w:b/>
              </w:rPr>
              <w:t>NEOTVÍRAT – VŘ</w:t>
            </w:r>
            <w:r w:rsidRPr="00484A0D">
              <w:rPr>
                <w:b/>
              </w:rPr>
              <w:t xml:space="preserve"> </w:t>
            </w:r>
            <w:r w:rsidR="00827821">
              <w:rPr>
                <w:b/>
              </w:rPr>
              <w:t>K</w:t>
            </w:r>
            <w:r w:rsidR="00F03032">
              <w:rPr>
                <w:b/>
              </w:rPr>
              <w:t xml:space="preserve"> - PROTOS</w:t>
            </w:r>
            <w:r>
              <w:t>“ doručit na adresu a v termínu dle této výzvy.</w:t>
            </w:r>
          </w:p>
          <w:p w:rsidRPr="00D858E6" w:rsidR="00D858E6" w:rsidP="00D858E6" w:rsidRDefault="00D858E6" w14:paraId="129E2DA2" w14:textId="77777777">
            <w:pPr>
              <w:rPr>
                <w:b/>
              </w:rPr>
            </w:pPr>
            <w:r w:rsidRPr="00D858E6">
              <w:rPr>
                <w:b/>
              </w:rPr>
              <w:t>Na obálce musí být uvedena adresa, na niž je možné vyrozumět uchazeče o tom, že jeho nabídka byla podána po uplynutí lhůty.</w:t>
            </w:r>
          </w:p>
          <w:p w:rsidR="00D858E6" w:rsidP="00D858E6" w:rsidRDefault="00D858E6" w14:paraId="59494A56" w14:textId="77777777">
            <w:r>
              <w:t xml:space="preserve">Veškeré součásti nabídky musí být poskytnuty v jedné obálce. Všechny listy nabídky budou navzájem pevně spojeny či sešity tak, aby byly dostatečně zabezpečeny před jejich vyjmutím z nabídky, kromě uchazečem podepsaných návrhů smlouvy, které budou přiloženy zvlášť. Nabídka bude řádně čitelná, bez škrtů a přepisů. </w:t>
            </w:r>
          </w:p>
          <w:p w:rsidR="00D858E6" w:rsidP="00D858E6" w:rsidRDefault="00D858E6" w14:paraId="6BB5B5B5" w14:textId="77777777">
            <w:r>
              <w:t xml:space="preserve">Součástí nabídky bude podepsaný návrh smlouvy v alespoň dvou vyhotoveních. </w:t>
            </w:r>
            <w:r w:rsidRPr="00D858E6">
              <w:rPr>
                <w:b/>
              </w:rPr>
              <w:t>Návrhy smluv budou přiloženy zvlášť (nebudou sešity s nabídkou).</w:t>
            </w:r>
            <w:r>
              <w:t xml:space="preserve"> Pokud nabídku podává více osob společně (viz společná nabídka), příslušným způsobem tuto skutečnost zohlední v úvodu (identifikace smluvních stran) a v závěru (podpisy smluvních stran) návrhu smlouvy. V případě, že část zakázky bude plněna formou subdodávky, požaduje zadavatel uvést v nabídce uchazeče (v příloze návrhu smlouvy), jaká část plnění bude zadána třetím osobám.</w:t>
            </w:r>
          </w:p>
          <w:p w:rsidR="00D858E6" w:rsidP="00D858E6" w:rsidRDefault="00D858E6" w14:paraId="3508D33F" w14:textId="77777777">
            <w:r>
              <w:t>Veškeré doklady či prohlášení, u nichž je vyžadován podpis uchazeče, musí být podepsány statutárním zástupcem uchazeče oprávněným jednat za uchazeče dle Obchodního rejstříku či obdobné evidence nebo osobou oprávněnou jednat za uchazeče.</w:t>
            </w:r>
          </w:p>
          <w:p w:rsidRPr="00B91786" w:rsidR="00577A73" w:rsidP="00577A73" w:rsidRDefault="00D858E6" w14:paraId="2E9CE058" w14:textId="77777777">
            <w:pPr>
              <w:rPr>
                <w:b/>
              </w:rPr>
            </w:pPr>
            <w:r w:rsidRPr="00860FC2">
              <w:rPr>
                <w:b/>
              </w:rPr>
              <w:t>Uchazeč dodá celou nabídku také na CD ve formátu „.</w:t>
            </w:r>
            <w:proofErr w:type="spellStart"/>
            <w:r w:rsidRPr="00860FC2">
              <w:rPr>
                <w:b/>
              </w:rPr>
              <w:t>pdf</w:t>
            </w:r>
            <w:proofErr w:type="spellEnd"/>
            <w:r w:rsidRPr="00860FC2">
              <w:rPr>
                <w:b/>
              </w:rPr>
              <w:t xml:space="preserve">“ a to tak, že obsahem CD budou </w:t>
            </w:r>
            <w:proofErr w:type="spellStart"/>
            <w:r w:rsidRPr="00860FC2">
              <w:rPr>
                <w:b/>
              </w:rPr>
              <w:t>scany</w:t>
            </w:r>
            <w:proofErr w:type="spellEnd"/>
            <w:r w:rsidRPr="00860FC2">
              <w:rPr>
                <w:b/>
              </w:rPr>
              <w:t xml:space="preserve"> všech listů nabídky tak, jak je podávána (tj. naskenovaná kopie nabídky i s podpisy).</w:t>
            </w:r>
          </w:p>
        </w:tc>
      </w:tr>
      <w:tr w:rsidR="00D052EF" w:rsidTr="00C10C20" w14:paraId="56344FF1" w14:textId="77777777">
        <w:trPr>
          <w:trHeight w:val="10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14:paraId="597AB347" w14:textId="77777777">
            <w:pPr>
              <w:ind w:left="57"/>
              <w:rPr>
                <w:rFonts w:cs="Arial"/>
                <w:b/>
                <w:bCs/>
                <w:szCs w:val="22"/>
              </w:rPr>
            </w:pPr>
            <w:r>
              <w:rPr>
                <w:rFonts w:cs="Arial"/>
                <w:b/>
                <w:bCs/>
                <w:szCs w:val="22"/>
              </w:rPr>
              <w:lastRenderedPageBreak/>
              <w:t>Požadovaný jazyk nabídky: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D052EF" w:rsidP="00B91786" w:rsidRDefault="00472E15" w14:paraId="533C9531" w14:textId="77777777">
            <w:pPr>
              <w:ind w:left="66" w:hanging="18"/>
              <w:rPr>
                <w:rFonts w:cs="Arial"/>
                <w:szCs w:val="22"/>
              </w:rPr>
            </w:pPr>
            <w:r>
              <w:t xml:space="preserve">Nabídka bude předložena </w:t>
            </w:r>
            <w:r w:rsidRPr="00B4062E">
              <w:t>v českém jazyce.</w:t>
            </w:r>
          </w:p>
        </w:tc>
      </w:tr>
      <w:tr w:rsidR="003A486F" w:rsidTr="00C10C20" w14:paraId="3C33B181" w14:textId="77777777">
        <w:trPr>
          <w:trHeight w:val="10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472E15" w:rsidR="003A486F" w:rsidRDefault="003A486F" w14:paraId="2FEBB3E8" w14:textId="77777777">
            <w:pPr>
              <w:ind w:left="57"/>
              <w:rPr>
                <w:rFonts w:cs="Arial"/>
                <w:b/>
                <w:bCs/>
                <w:szCs w:val="22"/>
              </w:rPr>
            </w:pPr>
            <w:r w:rsidRPr="00472E15">
              <w:rPr>
                <w:rFonts w:cs="Arial"/>
                <w:b/>
                <w:szCs w:val="22"/>
              </w:rPr>
              <w:t>Požadavek na jednu nabídku</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3A486F" w:rsidDel="002D0D04" w:rsidP="00B91786" w:rsidRDefault="00484A0D" w14:paraId="00619F94" w14:textId="77777777">
            <w:pPr>
              <w:ind w:left="66" w:hanging="18"/>
              <w:rPr>
                <w:rFonts w:cs="Arial"/>
                <w:i/>
                <w:szCs w:val="22"/>
              </w:rPr>
            </w:pPr>
            <w:r w:rsidRPr="00484A0D">
              <w:t>Každý uchazeč smí podat jen jednu nabídku</w:t>
            </w:r>
            <w:r w:rsidR="00F86CE6">
              <w:t>. Pokud uchazeč poruší podmínku uvedenou v předchozí větě, nebude žádná z jeho nabídek hodnocena.</w:t>
            </w:r>
          </w:p>
        </w:tc>
      </w:tr>
      <w:tr w:rsidR="00D052EF" w:rsidTr="00C10C20" w14:paraId="2F130078" w14:textId="77777777">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9529A9" w:rsidRDefault="00D052EF" w14:paraId="262D794F" w14:textId="77777777">
            <w:pPr>
              <w:ind w:left="57"/>
              <w:rPr>
                <w:rFonts w:cs="Arial"/>
                <w:b/>
                <w:bCs/>
                <w:szCs w:val="22"/>
              </w:rPr>
            </w:pPr>
            <w:r>
              <w:rPr>
                <w:rFonts w:cs="Arial"/>
                <w:b/>
                <w:bCs/>
                <w:szCs w:val="22"/>
              </w:rPr>
              <w:t xml:space="preserve">Další </w:t>
            </w:r>
            <w:r w:rsidR="00391D58">
              <w:rPr>
                <w:rFonts w:cs="Arial"/>
                <w:b/>
                <w:bCs/>
                <w:szCs w:val="22"/>
              </w:rPr>
              <w:t>požadavky</w:t>
            </w:r>
            <w:r>
              <w:rPr>
                <w:rFonts w:cs="Arial"/>
                <w:b/>
                <w:bCs/>
                <w:szCs w:val="22"/>
              </w:rPr>
              <w:t xml:space="preserve"> </w:t>
            </w:r>
            <w:r w:rsidR="00391D58">
              <w:rPr>
                <w:rFonts w:cs="Arial"/>
                <w:b/>
                <w:bCs/>
                <w:szCs w:val="22"/>
              </w:rPr>
              <w:t>na zpracování nabídky</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4A6FB6" w:rsidP="004A6FB6" w:rsidRDefault="004A6FB6" w14:paraId="39938C96" w14:textId="77777777">
            <w:pPr>
              <w:rPr>
                <w:b/>
              </w:rPr>
            </w:pPr>
            <w:r w:rsidRPr="0018788A">
              <w:rPr>
                <w:b/>
              </w:rPr>
              <w:t>Podání nabídky</w:t>
            </w:r>
            <w:r>
              <w:rPr>
                <w:b/>
              </w:rPr>
              <w:t>:</w:t>
            </w:r>
          </w:p>
          <w:p w:rsidR="004A6FB6" w:rsidP="004A6FB6" w:rsidRDefault="004A6FB6" w14:paraId="6C853BDE" w14:textId="77777777">
            <w:r w:rsidRPr="00915E71">
              <w:t>Uchazeč, který podal nabídku v zadávacím řízení, nesmí být současně subdodavatelem, jehož prostřednictvím jiný uchazeč v tomtéž zadávacím řízení prokazuje kvalifikaci</w:t>
            </w:r>
            <w:r>
              <w:t>.</w:t>
            </w:r>
          </w:p>
          <w:p w:rsidR="004A6FB6" w:rsidP="004A6FB6" w:rsidRDefault="004A6FB6" w14:paraId="4E56AAA2" w14:textId="77777777">
            <w:r>
              <w:t>Pokud uchazeč podá více nabídek samostatně nebo společně s dalšími uchazeči, nebo je subdodavatelem, jehož prostřednictvím jiný uchazeč v tomtéž zadávacím řízení prokazuje kvalifikaci, zadavatel všechny nabídky podané takovým uchazečem</w:t>
            </w:r>
            <w:r w:rsidRPr="008E7460">
              <w:t xml:space="preserve"> </w:t>
            </w:r>
            <w:r>
              <w:t>vyřadí. Uchazeče, jehož nabídka byla vyřazena, zadavatel bezodkladně vyloučí z účasti v zadávacím řízení. Vyloučení uchazeče včetně důvodu zadavatel bezodkladně písemně oznámí uchazeči.</w:t>
            </w:r>
          </w:p>
          <w:p w:rsidR="004A6FB6" w:rsidP="004A6FB6" w:rsidRDefault="004A6FB6" w14:paraId="6DDCF3C6" w14:textId="77777777">
            <w:pPr>
              <w:tabs>
                <w:tab w:val="left" w:pos="1178"/>
              </w:tabs>
            </w:pPr>
            <w:r>
              <w:rPr>
                <w:b/>
              </w:rPr>
              <w:t>Způsob zpracování nabídkové ceny:</w:t>
            </w:r>
            <w:r>
              <w:tab/>
            </w:r>
          </w:p>
          <w:p w:rsidR="004A6FB6" w:rsidP="004A6FB6" w:rsidRDefault="004A6FB6" w14:paraId="5080D47C" w14:textId="77777777">
            <w:pPr>
              <w:tabs>
                <w:tab w:val="left" w:pos="1178"/>
              </w:tabs>
            </w:pPr>
            <w:r w:rsidRPr="00B62B0A">
              <w:t>Uchazeč stanoví celkovou nabídkovou cenu</w:t>
            </w:r>
            <w:r>
              <w:t xml:space="preserve"> </w:t>
            </w:r>
            <w:r w:rsidRPr="00B62B0A">
              <w:t>za kompletní splnění zakázky</w:t>
            </w:r>
            <w:r>
              <w:t xml:space="preserve"> </w:t>
            </w:r>
            <w:r w:rsidRPr="00B62B0A">
              <w:t xml:space="preserve">v souladu s </w:t>
            </w:r>
            <w:r>
              <w:t>výzvou</w:t>
            </w:r>
            <w:r w:rsidRPr="00B62B0A">
              <w:t>. Uchazeč zpracuje cenovou nabídku v české měně bez DPH, uchazeč zvlášť uvede DPH, zvlášť výši DPH v % a cenu včetně DPH. Nabídková cena bude stanovena jako nejvýše přípustná a zahrnující veškeré náklady</w:t>
            </w:r>
            <w:r>
              <w:t>.</w:t>
            </w:r>
          </w:p>
          <w:p w:rsidR="004A6FB6" w:rsidP="004A6FB6" w:rsidRDefault="004A6FB6" w14:paraId="79648610" w14:textId="77777777">
            <w:pPr>
              <w:tabs>
                <w:tab w:val="left" w:pos="1178"/>
              </w:tabs>
            </w:pPr>
            <w:r>
              <w:t>Nabídková cena může být dále měněna pouze v souvislosti se změnou sazby DPH.</w:t>
            </w:r>
          </w:p>
          <w:p w:rsidR="004A6FB6" w:rsidP="004A6FB6" w:rsidRDefault="004A6FB6" w14:paraId="20781F08" w14:textId="77777777">
            <w:pPr>
              <w:tabs>
                <w:tab w:val="left" w:pos="1178"/>
              </w:tabs>
            </w:pPr>
            <w:r>
              <w:t>Předmětem hodnocení je celková nabídková cena bez DPH.</w:t>
            </w:r>
          </w:p>
          <w:p w:rsidRPr="004732B7" w:rsidR="004A6FB6" w:rsidP="004A6FB6" w:rsidRDefault="004A6FB6" w14:paraId="3B4B3C44" w14:textId="7B9DE7A8">
            <w:pPr>
              <w:tabs>
                <w:tab w:val="left" w:pos="1178"/>
              </w:tabs>
            </w:pPr>
            <w:r w:rsidRPr="001D38B4">
              <w:t xml:space="preserve">Nabídková cena musí obsahovat veškeré náklady na plnění zakázky a musí být stanovena jako cena maximální </w:t>
            </w:r>
            <w:r>
              <w:t xml:space="preserve">za kompletní </w:t>
            </w:r>
            <w:r w:rsidRPr="00236F31">
              <w:t xml:space="preserve">splnění předmětné zakázky a nepřekročitelná. </w:t>
            </w:r>
            <w:r w:rsidRPr="00236F31" w:rsidR="008B529E">
              <w:rPr>
                <w:b/>
              </w:rPr>
              <w:t>Součástí nabídkové ceny jsou veškeré náklady potřebné na zajištění školení (zejména náklady na odměnu pro lektora, jeho dopravu</w:t>
            </w:r>
            <w:r w:rsidRPr="00236F31" w:rsidR="009F5377">
              <w:rPr>
                <w:b/>
              </w:rPr>
              <w:t>,</w:t>
            </w:r>
            <w:r w:rsidRPr="00236F31" w:rsidR="008B529E">
              <w:rPr>
                <w:b/>
              </w:rPr>
              <w:t xml:space="preserve"> ubytování</w:t>
            </w:r>
            <w:r w:rsidRPr="00236F31" w:rsidR="009F5377">
              <w:rPr>
                <w:b/>
              </w:rPr>
              <w:t xml:space="preserve"> a</w:t>
            </w:r>
            <w:r w:rsidRPr="00236F31" w:rsidR="008B529E">
              <w:rPr>
                <w:b/>
              </w:rPr>
              <w:t xml:space="preserve"> stravu</w:t>
            </w:r>
            <w:r w:rsidRPr="00236F31" w:rsidR="00236F31">
              <w:rPr>
                <w:b/>
              </w:rPr>
              <w:t xml:space="preserve"> a školicí pomůcky a materiály</w:t>
            </w:r>
            <w:r w:rsidRPr="00236F31" w:rsidR="008B529E">
              <w:rPr>
                <w:b/>
              </w:rPr>
              <w:t>)</w:t>
            </w:r>
            <w:r w:rsidRPr="00236F31">
              <w:rPr>
                <w:b/>
              </w:rPr>
              <w:t>.</w:t>
            </w:r>
            <w:r w:rsidR="004732B7">
              <w:rPr>
                <w:b/>
              </w:rPr>
              <w:t xml:space="preserve"> </w:t>
            </w:r>
            <w:r w:rsidRPr="004732B7" w:rsidR="004732B7">
              <w:t xml:space="preserve">Náklady na školicí místnost, prezentační techniku (dataprojektor, </w:t>
            </w:r>
            <w:proofErr w:type="spellStart"/>
            <w:r w:rsidR="00D474AE">
              <w:t>flipchart</w:t>
            </w:r>
            <w:proofErr w:type="spellEnd"/>
            <w:r w:rsidR="00D474AE">
              <w:t>, počítačové vybavení) a</w:t>
            </w:r>
            <w:r w:rsidRPr="004732B7" w:rsidR="004732B7">
              <w:t xml:space="preserve"> občerstvení pro školené osoby nejsou součástí nabídkové ceny (hradí zadavatel)</w:t>
            </w:r>
            <w:r w:rsidR="004732B7">
              <w:t>.</w:t>
            </w:r>
          </w:p>
          <w:p w:rsidR="004A6FB6" w:rsidP="004A6FB6" w:rsidRDefault="004A6FB6" w14:paraId="5053C5AF" w14:textId="77777777">
            <w:pPr>
              <w:rPr>
                <w:b/>
              </w:rPr>
            </w:pPr>
            <w:r w:rsidRPr="00236F31">
              <w:rPr>
                <w:b/>
              </w:rPr>
              <w:t>Zadavatel požaduje, aby</w:t>
            </w:r>
            <w:r w:rsidRPr="00F06B6F">
              <w:rPr>
                <w:b/>
              </w:rPr>
              <w:t xml:space="preserve"> nabídka uchazeče byla předložena v následující struktuře:</w:t>
            </w:r>
          </w:p>
          <w:p w:rsidRPr="0038724E" w:rsidR="004A6FB6" w:rsidP="004A6FB6" w:rsidRDefault="004A6FB6" w14:paraId="38D3A144" w14:textId="77777777">
            <w:pPr>
              <w:rPr>
                <w:b/>
              </w:rPr>
            </w:pPr>
            <w:r w:rsidRPr="0038724E">
              <w:rPr>
                <w:b/>
              </w:rPr>
              <w:t>Svazek č. 1 – nabídka:</w:t>
            </w:r>
          </w:p>
          <w:p w:rsidRPr="008B529E" w:rsidR="004A6FB6" w:rsidP="004A6FB6" w:rsidRDefault="004A6FB6" w14:paraId="29DE8D9D" w14:textId="77777777">
            <w:pPr>
              <w:numPr>
                <w:ilvl w:val="0"/>
                <w:numId w:val="20"/>
              </w:numPr>
            </w:pPr>
            <w:r w:rsidRPr="008B529E">
              <w:t xml:space="preserve">Krycí lit nabídky včetně prohlášení o vázanosti výzvou dle přílohy č. </w:t>
            </w:r>
            <w:r w:rsidRPr="008B529E" w:rsidR="008B529E">
              <w:t xml:space="preserve">1 </w:t>
            </w:r>
            <w:r w:rsidRPr="008B529E">
              <w:t>této výzvy;</w:t>
            </w:r>
          </w:p>
          <w:p w:rsidR="004A6FB6" w:rsidP="004A6FB6" w:rsidRDefault="004A6FB6" w14:paraId="59EB86B1" w14:textId="77777777">
            <w:pPr>
              <w:numPr>
                <w:ilvl w:val="0"/>
                <w:numId w:val="20"/>
              </w:numPr>
            </w:pPr>
            <w:r w:rsidRPr="008B529E">
              <w:lastRenderedPageBreak/>
              <w:t>nabídková cena ve</w:t>
            </w:r>
            <w:r>
              <w:t xml:space="preserve"> výše uvedené struktuře;</w:t>
            </w:r>
          </w:p>
          <w:p w:rsidR="004A6FB6" w:rsidP="004A6FB6" w:rsidRDefault="004A6FB6" w14:paraId="3B9B1928" w14:textId="77777777">
            <w:pPr>
              <w:numPr>
                <w:ilvl w:val="0"/>
                <w:numId w:val="20"/>
              </w:numPr>
            </w:pPr>
            <w:r>
              <w:t xml:space="preserve">dokumenty prokazující splnění základních, profesních, ekonomických a technických kvalifikačních předpokladů; </w:t>
            </w:r>
          </w:p>
          <w:p w:rsidR="004A6FB6" w:rsidP="004A6FB6" w:rsidRDefault="004A6FB6" w14:paraId="4820D9BD" w14:textId="77777777">
            <w:pPr>
              <w:numPr>
                <w:ilvl w:val="0"/>
                <w:numId w:val="20"/>
              </w:numPr>
            </w:pPr>
            <w:r>
              <w:t>popis předmětu plnění v takovém rozsahu, který umožňuje jeho posouzení z toho hlediska, zda splňuje všechny požadavky na předmět zadavatele a vyhodnocení nabídky dle hodnotících kritérií;</w:t>
            </w:r>
          </w:p>
          <w:p w:rsidR="004A6FB6" w:rsidP="004A6FB6" w:rsidRDefault="004A6FB6" w14:paraId="2F4E0911" w14:textId="4BECD750">
            <w:pPr>
              <w:numPr>
                <w:ilvl w:val="0"/>
                <w:numId w:val="20"/>
              </w:numPr>
            </w:pPr>
            <w:r>
              <w:t>návrh časového harmonogramu postupu prací v</w:t>
            </w:r>
            <w:r w:rsidR="004732B7">
              <w:t> </w:t>
            </w:r>
            <w:r>
              <w:t>kalendářních</w:t>
            </w:r>
            <w:r w:rsidR="004732B7">
              <w:t xml:space="preserve"> týdnech</w:t>
            </w:r>
            <w:r>
              <w:t>, tento harmonogram bude závazný pro provádění díla;</w:t>
            </w:r>
          </w:p>
          <w:p w:rsidR="004A6FB6" w:rsidP="004A6FB6" w:rsidRDefault="004A6FB6" w14:paraId="5FBEB01C" w14:textId="77777777">
            <w:pPr>
              <w:numPr>
                <w:ilvl w:val="0"/>
                <w:numId w:val="20"/>
              </w:numPr>
            </w:pPr>
            <w:r>
              <w:t>o</w:t>
            </w:r>
            <w:r w:rsidRPr="00145F08">
              <w:t>statní údaje a dokumenty (řazení dle uvážení uchazeče)</w:t>
            </w:r>
            <w:r>
              <w:t>.</w:t>
            </w:r>
          </w:p>
          <w:p w:rsidRPr="0038724E" w:rsidR="004A6FB6" w:rsidP="004A6FB6" w:rsidRDefault="004A6FB6" w14:paraId="31770155" w14:textId="77777777">
            <w:pPr>
              <w:rPr>
                <w:b/>
              </w:rPr>
            </w:pPr>
            <w:r w:rsidRPr="0038724E">
              <w:rPr>
                <w:b/>
              </w:rPr>
              <w:t>Svazek č. 2 – návrh smlouvy:</w:t>
            </w:r>
          </w:p>
          <w:p w:rsidRPr="002B6C15" w:rsidR="00301FEF" w:rsidP="002B6C15" w:rsidRDefault="004A6FB6" w14:paraId="3D7AE794" w14:textId="77777777">
            <w:pPr>
              <w:rPr>
                <w:u w:val="single"/>
              </w:rPr>
            </w:pPr>
            <w:r>
              <w:t>P</w:t>
            </w:r>
            <w:r w:rsidRPr="00DA64E7">
              <w:t>odepsaný návrh smlouvy</w:t>
            </w:r>
            <w:r>
              <w:t xml:space="preserve"> osobou oprávněnou jednat jménem či za uchazeče.</w:t>
            </w:r>
          </w:p>
        </w:tc>
      </w:tr>
      <w:tr w:rsidR="00CE4F23" w:rsidTr="00CE4F23" w14:paraId="4759587F" w14:textId="77777777">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CE4F23" w:rsidP="009529A9" w:rsidRDefault="00CE4F23" w14:paraId="0705BE0F" w14:textId="77777777">
            <w:pPr>
              <w:ind w:left="57"/>
              <w:rPr>
                <w:rFonts w:cs="Arial"/>
                <w:b/>
                <w:bCs/>
                <w:szCs w:val="22"/>
              </w:rPr>
            </w:pPr>
            <w:r w:rsidRPr="00CE4F23">
              <w:rPr>
                <w:rFonts w:cs="Arial"/>
                <w:b/>
                <w:bCs/>
                <w:szCs w:val="22"/>
              </w:rPr>
              <w:lastRenderedPageBreak/>
              <w:t>Požadavek na zpracování návrhu smlouvy – obchodní podmínky</w:t>
            </w:r>
          </w:p>
        </w:tc>
        <w:tc>
          <w:tcPr>
            <w:tcW w:w="5930" w:type="dxa"/>
            <w:tcBorders>
              <w:top w:val="single" w:color="000000" w:sz="6" w:space="0"/>
              <w:left w:val="single" w:color="auto" w:sz="4" w:space="0"/>
              <w:bottom w:val="single" w:color="000000" w:sz="6" w:space="0"/>
              <w:right w:val="single" w:color="000000" w:sz="6" w:space="0"/>
            </w:tcBorders>
            <w:shd w:val="clear" w:color="auto" w:fill="auto"/>
          </w:tcPr>
          <w:p w:rsidR="00CE4F23" w:rsidP="00CE4F23" w:rsidRDefault="00CE4F23" w14:paraId="0258FD5A" w14:textId="77777777">
            <w:r>
              <w:t xml:space="preserve">Pro splnění zakázky dodá uchazeč vlastní návrh smlouvy, který bude zahrnovat obligatorně všechny níže uvedené obchodní podmínky, </w:t>
            </w:r>
            <w:r w:rsidRPr="005D1038">
              <w:t>absence těchto ustanovení a</w:t>
            </w:r>
            <w:r>
              <w:t>/</w:t>
            </w:r>
            <w:r w:rsidRPr="005D1038">
              <w:t>nebo jejich změna mohou být považovány za úpravu</w:t>
            </w:r>
            <w:r>
              <w:t xml:space="preserve"> podmínek plnění zakázky.</w:t>
            </w:r>
            <w:r w:rsidRPr="00435251">
              <w:t xml:space="preserve"> </w:t>
            </w:r>
            <w:r w:rsidRPr="00C963A7">
              <w:t xml:space="preserve">Návrh smlouvy musí obsahovat odkaz na právní režim včetně užitého smluvního typu. Práva a povinnosti smluvních stran, které tato </w:t>
            </w:r>
            <w:r>
              <w:t>výzva</w:t>
            </w:r>
            <w:r w:rsidRPr="00C963A7">
              <w:t xml:space="preserve"> neupravuje, musí být v souladu s právním řádem ČR a právními předpisy ES.</w:t>
            </w:r>
            <w:r>
              <w:t xml:space="preserve"> Smlouva nesmí obsahovat ustanovení, která by zhoršovala pozici zadavatele.</w:t>
            </w:r>
          </w:p>
          <w:p w:rsidR="00CE4F23" w:rsidP="00CE4F23" w:rsidRDefault="00CE4F23" w14:paraId="2AFC0624" w14:textId="77777777">
            <w:r>
              <w:t>Návrh smlouvy v rozporu s výše uvedeným bude považován za změnu podmínek plnění ze strany uchazeče.</w:t>
            </w:r>
          </w:p>
          <w:p w:rsidRPr="001327FF" w:rsidR="00CE4F23" w:rsidP="00CE4F23" w:rsidRDefault="00CE4F23" w14:paraId="21845F82" w14:textId="77777777">
            <w:pPr>
              <w:rPr>
                <w:rFonts w:cs="Arial"/>
                <w:szCs w:val="22"/>
              </w:rPr>
            </w:pPr>
            <w:r w:rsidRPr="003521EA">
              <w:t xml:space="preserve">Zadavatel si vyhrazuje právo jednostranně změnit </w:t>
            </w:r>
            <w:r w:rsidRPr="001327FF">
              <w:rPr>
                <w:rFonts w:cs="Arial"/>
                <w:szCs w:val="22"/>
              </w:rPr>
              <w:t>ustanovení smlouvy.</w:t>
            </w:r>
          </w:p>
          <w:p w:rsidRPr="001327FF" w:rsidR="00CE4F23" w:rsidP="00CE4F23" w:rsidRDefault="00CE4F23" w14:paraId="6E50D331" w14:textId="77777777">
            <w:pPr>
              <w:rPr>
                <w:rFonts w:cs="Arial"/>
                <w:szCs w:val="22"/>
              </w:rPr>
            </w:pPr>
          </w:p>
          <w:p w:rsidRPr="001327FF" w:rsidR="00CE4F23" w:rsidP="00CE4F23" w:rsidRDefault="00CE4F23" w14:paraId="2DC2FE41" w14:textId="77777777">
            <w:pPr>
              <w:rPr>
                <w:rFonts w:cs="Arial"/>
                <w:b/>
                <w:szCs w:val="22"/>
              </w:rPr>
            </w:pPr>
            <w:r w:rsidRPr="001327FF">
              <w:rPr>
                <w:rFonts w:cs="Arial"/>
                <w:b/>
                <w:szCs w:val="22"/>
              </w:rPr>
              <w:t>Obecné náležitosti</w:t>
            </w:r>
          </w:p>
          <w:p w:rsidRPr="001327FF" w:rsidR="00CE4F23" w:rsidP="00CE4F23" w:rsidRDefault="00CE4F23" w14:paraId="2CA0DC68" w14:textId="77777777">
            <w:pPr>
              <w:rPr>
                <w:rFonts w:cs="Arial"/>
                <w:szCs w:val="22"/>
              </w:rPr>
            </w:pPr>
            <w:r w:rsidRPr="001327FF">
              <w:rPr>
                <w:rFonts w:cs="Arial"/>
                <w:szCs w:val="22"/>
              </w:rPr>
              <w:t>Smlouva bude obsahovat tato ustanovení:</w:t>
            </w:r>
          </w:p>
          <w:p w:rsidRPr="001327FF" w:rsidR="00CE4F23" w:rsidP="00CE4F23" w:rsidRDefault="00CE4F23" w14:paraId="32343EA0" w14:textId="77777777">
            <w:pPr>
              <w:numPr>
                <w:ilvl w:val="0"/>
                <w:numId w:val="25"/>
              </w:numPr>
              <w:spacing w:after="0"/>
              <w:rPr>
                <w:rFonts w:cs="Arial"/>
                <w:szCs w:val="22"/>
              </w:rPr>
            </w:pPr>
            <w:r w:rsidRPr="001327FF">
              <w:rPr>
                <w:rFonts w:cs="Arial"/>
                <w:szCs w:val="22"/>
              </w:rPr>
              <w:t>Dodavatel se zavazuje dodat předmět plnění, a to v souladu s požadavky zadávací dokumentace, která je přílohou smlouvy.</w:t>
            </w:r>
          </w:p>
          <w:p w:rsidRPr="001327FF" w:rsidR="00CE4F23" w:rsidP="00CE4F23" w:rsidRDefault="00CE4F23" w14:paraId="1953467C" w14:textId="77777777">
            <w:pPr>
              <w:numPr>
                <w:ilvl w:val="0"/>
                <w:numId w:val="25"/>
              </w:numPr>
              <w:spacing w:after="0"/>
              <w:rPr>
                <w:rFonts w:cs="Arial"/>
                <w:szCs w:val="22"/>
              </w:rPr>
            </w:pPr>
            <w:r w:rsidRPr="001327FF">
              <w:rPr>
                <w:rFonts w:cs="Arial"/>
                <w:szCs w:val="22"/>
              </w:rPr>
              <w:t>Objednatel se zavazuje zaplatit dodavateli smluvní cenu za předané plnění.</w:t>
            </w:r>
          </w:p>
          <w:p w:rsidRPr="001327FF" w:rsidR="00CE4F23" w:rsidP="00CE4F23" w:rsidRDefault="00CE4F23" w14:paraId="2AC3CC07" w14:textId="77777777">
            <w:pPr>
              <w:numPr>
                <w:ilvl w:val="0"/>
                <w:numId w:val="25"/>
              </w:numPr>
              <w:spacing w:after="0"/>
              <w:rPr>
                <w:rFonts w:cs="Arial"/>
                <w:szCs w:val="22"/>
              </w:rPr>
            </w:pPr>
            <w:r w:rsidRPr="001327FF">
              <w:rPr>
                <w:rFonts w:cs="Arial"/>
                <w:b/>
                <w:szCs w:val="22"/>
              </w:rPr>
              <w:t>Zadávací dokumentace a dodavatelova nabídka (technická část – popis předmětu plnění) je přílohou a nedílnou součástí smlouvy</w:t>
            </w:r>
            <w:r w:rsidRPr="001327FF">
              <w:rPr>
                <w:rFonts w:cs="Arial"/>
                <w:szCs w:val="22"/>
              </w:rPr>
              <w:t>.</w:t>
            </w:r>
          </w:p>
          <w:p w:rsidRPr="001327FF" w:rsidR="00CE4F23" w:rsidP="00CE4F23" w:rsidRDefault="00CE4F23" w14:paraId="3476FF3C" w14:textId="77777777">
            <w:pPr>
              <w:rPr>
                <w:rFonts w:cs="Arial"/>
                <w:szCs w:val="22"/>
              </w:rPr>
            </w:pPr>
          </w:p>
          <w:p w:rsidRPr="001327FF" w:rsidR="00CE4F23" w:rsidP="00CE4F23" w:rsidRDefault="00CE4F23" w14:paraId="542A80B4" w14:textId="77777777">
            <w:pPr>
              <w:rPr>
                <w:rFonts w:cs="Arial"/>
                <w:b/>
                <w:szCs w:val="22"/>
              </w:rPr>
            </w:pPr>
            <w:r w:rsidRPr="001327FF">
              <w:rPr>
                <w:rFonts w:cs="Arial"/>
                <w:b/>
                <w:szCs w:val="22"/>
              </w:rPr>
              <w:t>Termín a místo plnění</w:t>
            </w:r>
          </w:p>
          <w:p w:rsidRPr="001327FF" w:rsidR="00CE4F23" w:rsidP="00CE4F23" w:rsidRDefault="00CE4F23" w14:paraId="7D986668" w14:textId="77777777">
            <w:pPr>
              <w:rPr>
                <w:rFonts w:cs="Arial"/>
                <w:szCs w:val="22"/>
              </w:rPr>
            </w:pPr>
            <w:r w:rsidRPr="001327FF">
              <w:rPr>
                <w:rFonts w:cs="Arial"/>
                <w:szCs w:val="22"/>
              </w:rPr>
              <w:t xml:space="preserve">Uchazeč se zaváže splnit zakázku v místě plnění dle této výzvy a v termínech uvedených v této výzvě podle </w:t>
            </w:r>
            <w:r w:rsidRPr="001327FF">
              <w:rPr>
                <w:rFonts w:cs="Arial"/>
                <w:szCs w:val="22"/>
              </w:rPr>
              <w:lastRenderedPageBreak/>
              <w:t>harmonogramu, který je součástí uchazečovy nabídky.</w:t>
            </w:r>
          </w:p>
          <w:p w:rsidRPr="001327FF" w:rsidR="00CE4F23" w:rsidP="00CE4F23" w:rsidRDefault="00CE4F23" w14:paraId="5A9DAEFF" w14:textId="77777777">
            <w:pPr>
              <w:rPr>
                <w:rFonts w:cs="Arial"/>
                <w:szCs w:val="22"/>
              </w:rPr>
            </w:pPr>
          </w:p>
          <w:p w:rsidRPr="001327FF" w:rsidR="00CE4F23" w:rsidP="00CE4F23" w:rsidRDefault="00CE4F23" w14:paraId="6E4F595B" w14:textId="77777777">
            <w:pPr>
              <w:rPr>
                <w:rFonts w:cs="Arial"/>
                <w:b/>
                <w:szCs w:val="22"/>
              </w:rPr>
            </w:pPr>
            <w:r w:rsidRPr="001327FF">
              <w:rPr>
                <w:rFonts w:cs="Arial"/>
                <w:b/>
                <w:szCs w:val="22"/>
              </w:rPr>
              <w:t>Smluvní pokuty</w:t>
            </w:r>
          </w:p>
          <w:p w:rsidRPr="001327FF" w:rsidR="00CE4F23" w:rsidP="00CE4F23" w:rsidRDefault="00CE4F23" w14:paraId="7523E766" w14:textId="77777777">
            <w:pPr>
              <w:rPr>
                <w:rFonts w:cs="Arial"/>
                <w:szCs w:val="22"/>
              </w:rPr>
            </w:pPr>
            <w:r w:rsidRPr="001327FF">
              <w:rPr>
                <w:rFonts w:cs="Arial"/>
                <w:szCs w:val="22"/>
              </w:rPr>
              <w:t>Zadavatel požaduje minimálně následující smluvní pokuty a uchazeč uvede ve svém návrhu smlouvy níže uvedená ustanovení:</w:t>
            </w:r>
          </w:p>
          <w:p w:rsidRPr="001327FF" w:rsidR="00CE4F23" w:rsidP="00CE4F23" w:rsidRDefault="00CE4F23" w14:paraId="7D713142" w14:textId="77777777">
            <w:pPr>
              <w:pStyle w:val="Odstavecseseznamem"/>
              <w:numPr>
                <w:ilvl w:val="0"/>
                <w:numId w:val="26"/>
              </w:numPr>
              <w:jc w:val="both"/>
              <w:rPr>
                <w:rFonts w:ascii="Arial" w:hAnsi="Arial" w:cs="Arial"/>
                <w:sz w:val="22"/>
                <w:szCs w:val="22"/>
              </w:rPr>
            </w:pPr>
            <w:r w:rsidRPr="001327FF">
              <w:rPr>
                <w:rFonts w:ascii="Arial" w:hAnsi="Arial" w:cs="Arial"/>
                <w:sz w:val="22"/>
                <w:szCs w:val="22"/>
              </w:rPr>
              <w:t>Nebude-li předmět plnění (či jeho část) dodán do termínu uvedeného ve smlouvě, a to z důvodů spočívajících na straně Dodavatele, je Objednatel oprávněn uplatňovat na Dodavateli smluvní pokutu ve výši 0,5 % z ceny zakázky za každý započatý den prodlení.</w:t>
            </w:r>
          </w:p>
          <w:p w:rsidRPr="001327FF" w:rsidR="00CE4F23" w:rsidP="00CE4F23" w:rsidRDefault="00CE4F23" w14:paraId="7A7B9EE5" w14:textId="77777777">
            <w:pPr>
              <w:pStyle w:val="Odstavecseseznamem"/>
              <w:numPr>
                <w:ilvl w:val="0"/>
                <w:numId w:val="26"/>
              </w:numPr>
              <w:jc w:val="both"/>
              <w:rPr>
                <w:rFonts w:ascii="Arial" w:hAnsi="Arial" w:cs="Arial"/>
                <w:sz w:val="22"/>
                <w:szCs w:val="22"/>
              </w:rPr>
            </w:pPr>
            <w:r w:rsidRPr="001327FF">
              <w:rPr>
                <w:rFonts w:ascii="Arial" w:hAnsi="Arial" w:cs="Arial"/>
                <w:sz w:val="22"/>
                <w:szCs w:val="22"/>
              </w:rPr>
              <w:t>Bude-li kterákoliv ze stran s prodlením s úhradou jakékoliv částky z této smlouvy, sjednávají smluvní strany úrok z prodlení 0,5 % z předmětné částky.</w:t>
            </w:r>
          </w:p>
          <w:p w:rsidRPr="001327FF" w:rsidR="00CE4F23" w:rsidP="00CE4F23" w:rsidRDefault="00CE4F23" w14:paraId="738BA303" w14:textId="77777777">
            <w:pPr>
              <w:numPr>
                <w:ilvl w:val="0"/>
                <w:numId w:val="26"/>
              </w:numPr>
              <w:spacing w:after="0"/>
              <w:rPr>
                <w:rFonts w:cs="Arial"/>
                <w:szCs w:val="22"/>
              </w:rPr>
            </w:pPr>
            <w:r w:rsidRPr="001327FF">
              <w:rPr>
                <w:rFonts w:cs="Arial"/>
                <w:szCs w:val="22"/>
              </w:rPr>
              <w:t>Zaplacením smluvní pokuty není dotčeno právo na náhradu škody vzniklé v příčinné souvislosti s porušením povinnosti, která má za následek placení smluvní pokuty.</w:t>
            </w:r>
          </w:p>
          <w:p w:rsidR="00CE4F23" w:rsidP="00CE4F23" w:rsidRDefault="00CE4F23" w14:paraId="4EF9929D" w14:textId="77777777">
            <w:pPr>
              <w:rPr>
                <w:rFonts w:cs="Arial"/>
                <w:szCs w:val="22"/>
              </w:rPr>
            </w:pPr>
          </w:p>
          <w:p w:rsidRPr="001327FF" w:rsidR="00CE4F23" w:rsidP="00CE4F23" w:rsidRDefault="00CE4F23" w14:paraId="577A79DC" w14:textId="77777777">
            <w:pPr>
              <w:rPr>
                <w:rFonts w:cs="Arial"/>
                <w:b/>
                <w:szCs w:val="22"/>
              </w:rPr>
            </w:pPr>
            <w:bookmarkStart w:name="_Toc287965332" w:id="3"/>
            <w:bookmarkStart w:name="_Toc300844991" w:id="4"/>
            <w:bookmarkStart w:name="_Toc312328661" w:id="5"/>
            <w:bookmarkStart w:name="_Toc335137571" w:id="6"/>
            <w:bookmarkStart w:name="_Toc356304997" w:id="7"/>
            <w:r w:rsidRPr="001327FF">
              <w:rPr>
                <w:rFonts w:cs="Arial"/>
                <w:b/>
                <w:szCs w:val="22"/>
              </w:rPr>
              <w:t>Cena a platební podmínky</w:t>
            </w:r>
            <w:bookmarkEnd w:id="3"/>
            <w:bookmarkEnd w:id="4"/>
            <w:bookmarkEnd w:id="5"/>
            <w:bookmarkEnd w:id="6"/>
            <w:bookmarkEnd w:id="7"/>
          </w:p>
          <w:p w:rsidRPr="001327FF" w:rsidR="00CE4F23" w:rsidP="00CE4F23" w:rsidRDefault="00CE4F23" w14:paraId="10A1CB2F" w14:textId="77777777">
            <w:pPr>
              <w:rPr>
                <w:rFonts w:cs="Arial"/>
                <w:szCs w:val="22"/>
              </w:rPr>
            </w:pPr>
            <w:r w:rsidRPr="001327FF">
              <w:rPr>
                <w:rFonts w:cs="Arial"/>
                <w:szCs w:val="22"/>
              </w:rPr>
              <w:t>Uchazeč ve smlouvě uvede, že smluvní cena</w:t>
            </w:r>
          </w:p>
          <w:p w:rsidRPr="001327FF" w:rsidR="00CE4F23" w:rsidP="00CE4F23" w:rsidRDefault="00CE4F23" w14:paraId="29FC90E2" w14:textId="77777777">
            <w:pPr>
              <w:pStyle w:val="odrkyoby"/>
              <w:numPr>
                <w:ilvl w:val="0"/>
                <w:numId w:val="27"/>
              </w:numPr>
              <w:spacing w:after="0"/>
              <w:rPr>
                <w:rFonts w:ascii="Arial" w:hAnsi="Arial" w:cs="Arial"/>
                <w:sz w:val="22"/>
                <w:szCs w:val="22"/>
              </w:rPr>
            </w:pPr>
            <w:r w:rsidRPr="001327FF">
              <w:rPr>
                <w:rFonts w:ascii="Arial" w:hAnsi="Arial" w:cs="Arial"/>
                <w:sz w:val="22"/>
                <w:szCs w:val="22"/>
              </w:rPr>
              <w:t>je celkovou cenou za kompletní splnění předmětné zakázky;</w:t>
            </w:r>
          </w:p>
          <w:p w:rsidRPr="001327FF" w:rsidR="00CE4F23" w:rsidP="00CE4F23" w:rsidRDefault="00CE4F23" w14:paraId="594EFA87" w14:textId="77777777">
            <w:pPr>
              <w:numPr>
                <w:ilvl w:val="0"/>
                <w:numId w:val="27"/>
              </w:numPr>
              <w:spacing w:after="0"/>
              <w:rPr>
                <w:rFonts w:cs="Arial"/>
                <w:szCs w:val="22"/>
              </w:rPr>
            </w:pPr>
            <w:r w:rsidRPr="001327FF">
              <w:rPr>
                <w:rFonts w:cs="Arial"/>
                <w:szCs w:val="22"/>
              </w:rPr>
              <w:t>obsahuje veškeré náklady vzniklé v souvislosti s plněním zakázky; součástí sjednané ceny jsou veškeré práce, dodávky, poplatky a náklady uchazeče nutné pro řádné a úplné splnění zakázky. Součástí ceny budou i práce a dodávky, které ve výzvě nebo smlouvě uvedeny nejsou a uchazeč jako odborník o nich vědět musel nebo měl.</w:t>
            </w:r>
          </w:p>
          <w:p w:rsidRPr="001327FF" w:rsidR="00CE4F23" w:rsidP="00CE4F23" w:rsidRDefault="00CE4F23" w14:paraId="45EDF15F" w14:textId="77777777">
            <w:pPr>
              <w:rPr>
                <w:rFonts w:cs="Arial"/>
                <w:szCs w:val="22"/>
              </w:rPr>
            </w:pPr>
          </w:p>
          <w:p w:rsidRPr="001327FF" w:rsidR="00CE4F23" w:rsidP="00CE4F23" w:rsidRDefault="00CE4F23" w14:paraId="5451ABAB" w14:textId="77777777">
            <w:pPr>
              <w:rPr>
                <w:rFonts w:cs="Arial"/>
                <w:szCs w:val="22"/>
              </w:rPr>
            </w:pPr>
            <w:r w:rsidRPr="001327FF">
              <w:rPr>
                <w:rFonts w:cs="Arial"/>
                <w:szCs w:val="22"/>
              </w:rPr>
              <w:t>Cena plnění bude uvedena jako cena plnění bez DPH, výše DPH, výše DPH v % a dále jako celková cena včetně DPH, příp. uvést, že uchazeč není plátcem DPH. V případě, že v době plnění bude uvedená sazba DPH zákonem zvýšena nebo snížena, bude vybraný uchazeč účtovat k ceně plnění daň dle aktuálního znění zákona.</w:t>
            </w:r>
          </w:p>
          <w:p w:rsidRPr="001327FF" w:rsidR="00CE4F23" w:rsidP="00CE4F23" w:rsidRDefault="00CE4F23" w14:paraId="5C339703" w14:textId="77777777">
            <w:pPr>
              <w:rPr>
                <w:rFonts w:cs="Arial"/>
                <w:szCs w:val="22"/>
              </w:rPr>
            </w:pPr>
          </w:p>
          <w:p w:rsidRPr="001327FF" w:rsidR="00CE4F23" w:rsidP="00CE4F23" w:rsidRDefault="00B11DA9" w14:paraId="42352A67" w14:textId="77777777">
            <w:pPr>
              <w:rPr>
                <w:rFonts w:cs="Arial"/>
                <w:szCs w:val="22"/>
              </w:rPr>
            </w:pPr>
            <w:r>
              <w:rPr>
                <w:szCs w:val="22"/>
              </w:rPr>
              <w:t>Uchazeč</w:t>
            </w:r>
            <w:r w:rsidRPr="00567A8E">
              <w:rPr>
                <w:szCs w:val="22"/>
              </w:rPr>
              <w:t xml:space="preserve"> je oprávněn pře</w:t>
            </w:r>
            <w:r>
              <w:rPr>
                <w:szCs w:val="22"/>
              </w:rPr>
              <w:t>dložit fakturu na základě zadav</w:t>
            </w:r>
            <w:r w:rsidRPr="00567A8E">
              <w:rPr>
                <w:szCs w:val="22"/>
              </w:rPr>
              <w:t>atelem odsouhlasených zpráv o činnosti. Zprávy o činnosti</w:t>
            </w:r>
            <w:r>
              <w:rPr>
                <w:szCs w:val="22"/>
              </w:rPr>
              <w:t xml:space="preserve"> (dále též „Zpráva“)</w:t>
            </w:r>
            <w:r w:rsidRPr="00567A8E">
              <w:rPr>
                <w:szCs w:val="22"/>
              </w:rPr>
              <w:t xml:space="preserve"> budou zpracovány a dokládány ve stanovených termínech ve vazbě na veškeré realizované činnosti v daném období, tj.</w:t>
            </w:r>
            <w:r>
              <w:rPr>
                <w:szCs w:val="22"/>
              </w:rPr>
              <w:t xml:space="preserve"> za kalendářní měsíc. Přílohou Z</w:t>
            </w:r>
            <w:r w:rsidRPr="00567A8E">
              <w:rPr>
                <w:szCs w:val="22"/>
              </w:rPr>
              <w:t xml:space="preserve">právy bude vyúčtování čerpání finančních prostředků podle struktury nabídkové ceny. Zprávy budou předány v počtu vyhotovení stanovených </w:t>
            </w:r>
            <w:r>
              <w:rPr>
                <w:szCs w:val="22"/>
              </w:rPr>
              <w:t xml:space="preserve">zadavatelem a </w:t>
            </w:r>
            <w:r>
              <w:rPr>
                <w:szCs w:val="22"/>
              </w:rPr>
              <w:lastRenderedPageBreak/>
              <w:t>každá Z</w:t>
            </w:r>
            <w:r w:rsidRPr="00567A8E">
              <w:rPr>
                <w:szCs w:val="22"/>
              </w:rPr>
              <w:t>práva bude obsahovat oddělené části týkající se plnění za jednotlivé aktivity zakázky</w:t>
            </w:r>
            <w:r w:rsidRPr="001327FF" w:rsidR="00CE4F23">
              <w:rPr>
                <w:rFonts w:cs="Arial"/>
                <w:szCs w:val="22"/>
              </w:rPr>
              <w:t xml:space="preserve">. </w:t>
            </w:r>
          </w:p>
          <w:p w:rsidRPr="001327FF" w:rsidR="00CE4F23" w:rsidP="00CE4F23" w:rsidRDefault="00CE4F23" w14:paraId="0CA882DE" w14:textId="77777777">
            <w:pPr>
              <w:rPr>
                <w:rFonts w:cs="Arial"/>
                <w:szCs w:val="22"/>
              </w:rPr>
            </w:pPr>
          </w:p>
          <w:p w:rsidRPr="001327FF" w:rsidR="00CE4F23" w:rsidP="00CE4F23" w:rsidRDefault="00CE4F23" w14:paraId="37B14322" w14:textId="77777777">
            <w:pPr>
              <w:rPr>
                <w:rFonts w:cs="Arial"/>
                <w:szCs w:val="22"/>
              </w:rPr>
            </w:pPr>
            <w:r w:rsidRPr="001327FF">
              <w:rPr>
                <w:rFonts w:cs="Arial"/>
                <w:szCs w:val="22"/>
              </w:rPr>
              <w:t>Zadavatel uhradí plnění na základě faktur vystavených uchazečem bankovním převodem na jeho účet uvedený v záhlaví smlouvy. Splatnost faktur bude nejméně 30 dní od jejího doručení zadavateli.</w:t>
            </w:r>
          </w:p>
          <w:p w:rsidRPr="001327FF" w:rsidR="00CE4F23" w:rsidP="00CE4F23" w:rsidRDefault="00CE4F23" w14:paraId="266949F1" w14:textId="77777777">
            <w:pPr>
              <w:rPr>
                <w:rFonts w:cs="Arial"/>
                <w:szCs w:val="22"/>
              </w:rPr>
            </w:pPr>
          </w:p>
          <w:p w:rsidRPr="001327FF" w:rsidR="00CE4F23" w:rsidP="00CE4F23" w:rsidRDefault="00CE4F23" w14:paraId="30466D2E" w14:textId="77777777">
            <w:pPr>
              <w:rPr>
                <w:rFonts w:cs="Arial"/>
                <w:szCs w:val="22"/>
              </w:rPr>
            </w:pPr>
            <w:r w:rsidRPr="001327FF">
              <w:rPr>
                <w:rFonts w:cs="Arial"/>
                <w:szCs w:val="22"/>
              </w:rPr>
              <w:t>V případě, že faktura nebude obsahovat zákonem předepsané nebo výše uvedené náležitosti, je zadavatel oprávněn ji do data splatnosti vrátit s tím, že vybraný uchazeč je poté povinen vystavit novou fakturu s novým termínem splatnosti. V takovém případě není zadavatel v prodlení s úhradou faktury.</w:t>
            </w:r>
          </w:p>
          <w:p w:rsidRPr="001327FF" w:rsidR="00CE4F23" w:rsidP="00CE4F23" w:rsidRDefault="00CE4F23" w14:paraId="18D75441" w14:textId="77777777">
            <w:pPr>
              <w:rPr>
                <w:rFonts w:cs="Arial"/>
                <w:szCs w:val="22"/>
              </w:rPr>
            </w:pPr>
          </w:p>
          <w:p w:rsidRPr="001327FF" w:rsidR="00CE4F23" w:rsidP="00CE4F23" w:rsidRDefault="00CE4F23" w14:paraId="17C81396" w14:textId="77777777">
            <w:pPr>
              <w:rPr>
                <w:rFonts w:cs="Arial"/>
                <w:b/>
                <w:szCs w:val="22"/>
              </w:rPr>
            </w:pPr>
            <w:r w:rsidRPr="001327FF">
              <w:rPr>
                <w:rFonts w:cs="Arial"/>
                <w:b/>
                <w:szCs w:val="22"/>
              </w:rPr>
              <w:t>Kontrola</w:t>
            </w:r>
          </w:p>
          <w:p w:rsidRPr="001327FF" w:rsidR="00CE4F23" w:rsidP="00CE4F23" w:rsidRDefault="00CE4F23" w14:paraId="71A43064" w14:textId="77777777">
            <w:pPr>
              <w:rPr>
                <w:rFonts w:cs="Arial"/>
                <w:szCs w:val="22"/>
              </w:rPr>
            </w:pPr>
            <w:r w:rsidRPr="001327FF">
              <w:rPr>
                <w:rFonts w:cs="Arial"/>
                <w:szCs w:val="22"/>
              </w:rPr>
              <w:t>Uchazeč zahrne do návrhu smlouvy ustanovení o tom, že je podle ustanovení § 2 písm. e) zákona č. 320/2001 Sb., o finanční kontrole ve veřejné správě a o změně některých zákonů (zákon o finanční kontrole), ve znění pozdějších předpisů, osobou povinnou spolupůsobit při výkonu finanční kontroly.</w:t>
            </w:r>
          </w:p>
          <w:p w:rsidRPr="001327FF" w:rsidR="00CE4F23" w:rsidP="00CE4F23" w:rsidRDefault="00CE4F23" w14:paraId="42E1506F" w14:textId="77777777">
            <w:pPr>
              <w:rPr>
                <w:rFonts w:cs="Arial"/>
                <w:szCs w:val="22"/>
              </w:rPr>
            </w:pPr>
          </w:p>
          <w:p w:rsidRPr="001327FF" w:rsidR="00CE4F23" w:rsidP="00CE4F23" w:rsidRDefault="00CE4F23" w14:paraId="58D77F93" w14:textId="77777777">
            <w:pPr>
              <w:rPr>
                <w:rFonts w:cs="Arial"/>
                <w:b/>
                <w:szCs w:val="22"/>
              </w:rPr>
            </w:pPr>
            <w:r w:rsidRPr="001327FF">
              <w:rPr>
                <w:rFonts w:cs="Arial"/>
                <w:b/>
                <w:szCs w:val="22"/>
              </w:rPr>
              <w:t>Práva a povinnosti smluvních stran</w:t>
            </w:r>
          </w:p>
          <w:p w:rsidRPr="001327FF" w:rsidR="00CE4F23" w:rsidP="00CE4F23" w:rsidRDefault="00CE4F23" w14:paraId="5E460EA8" w14:textId="77777777">
            <w:pPr>
              <w:rPr>
                <w:rFonts w:cs="Arial"/>
                <w:szCs w:val="22"/>
              </w:rPr>
            </w:pPr>
            <w:r w:rsidRPr="001327FF">
              <w:rPr>
                <w:rFonts w:cs="Arial"/>
                <w:szCs w:val="22"/>
              </w:rPr>
              <w:t>Povinnosti uchazeče:</w:t>
            </w:r>
          </w:p>
          <w:p w:rsidRPr="001327FF" w:rsidR="00CE4F23" w:rsidP="00CE4F23" w:rsidRDefault="00CE4F23" w14:paraId="40AD1E38" w14:textId="77777777">
            <w:pPr>
              <w:numPr>
                <w:ilvl w:val="0"/>
                <w:numId w:val="28"/>
              </w:numPr>
              <w:spacing w:after="0"/>
              <w:rPr>
                <w:rFonts w:cs="Arial"/>
                <w:szCs w:val="22"/>
              </w:rPr>
            </w:pPr>
            <w:r w:rsidRPr="001327FF">
              <w:rPr>
                <w:rFonts w:cs="Arial"/>
                <w:szCs w:val="22"/>
              </w:rPr>
              <w:t>při plnění zakázky postupovat s odbornou péčí s přihlédnutím k nejnovějším poznatkům v oboru;</w:t>
            </w:r>
          </w:p>
          <w:p w:rsidRPr="001327FF" w:rsidR="00CE4F23" w:rsidP="00CE4F23" w:rsidRDefault="00CE4F23" w14:paraId="4C6D265B" w14:textId="77777777">
            <w:pPr>
              <w:numPr>
                <w:ilvl w:val="0"/>
                <w:numId w:val="28"/>
              </w:numPr>
              <w:spacing w:after="0"/>
              <w:rPr>
                <w:rFonts w:cs="Arial"/>
                <w:szCs w:val="22"/>
              </w:rPr>
            </w:pPr>
            <w:r w:rsidRPr="001327FF">
              <w:rPr>
                <w:rFonts w:cs="Arial"/>
                <w:szCs w:val="22"/>
              </w:rPr>
              <w:t>nepoškozovat při plnění zakázky zájmy zadavatele a jednat tak, aby byla činností dodavatele co nejméně narušena běžná činnost zadavatele;</w:t>
            </w:r>
          </w:p>
          <w:p w:rsidRPr="001327FF" w:rsidR="00CE4F23" w:rsidP="00CE4F23" w:rsidRDefault="00CE4F23" w14:paraId="12654D00" w14:textId="77777777">
            <w:pPr>
              <w:numPr>
                <w:ilvl w:val="0"/>
                <w:numId w:val="28"/>
              </w:numPr>
              <w:spacing w:after="0"/>
              <w:rPr>
                <w:rFonts w:cs="Arial"/>
                <w:szCs w:val="22"/>
              </w:rPr>
            </w:pPr>
            <w:r w:rsidRPr="001327FF">
              <w:rPr>
                <w:rFonts w:cs="Arial"/>
                <w:szCs w:val="22"/>
              </w:rPr>
              <w:t>v případě nutnosti součinnosti zadavatele sdělit zadavateli požadavek na tuto součinnost nejpozději 2 pracovní dny před poskytnutím této součinnosti;</w:t>
            </w:r>
          </w:p>
          <w:p w:rsidR="00CE4F23" w:rsidP="00CE4F23" w:rsidRDefault="00CE4F23" w14:paraId="5347A79B" w14:textId="77777777">
            <w:pPr>
              <w:numPr>
                <w:ilvl w:val="0"/>
                <w:numId w:val="28"/>
              </w:numPr>
              <w:spacing w:after="0"/>
              <w:rPr>
                <w:rFonts w:cs="Arial"/>
                <w:szCs w:val="22"/>
              </w:rPr>
            </w:pPr>
            <w:r w:rsidRPr="001327FF">
              <w:rPr>
                <w:rFonts w:cs="Arial"/>
                <w:szCs w:val="22"/>
              </w:rPr>
              <w:t>zachovat mlčenlivost o všech skutečnostech, které se uchazeč dozvěděl v souvislosti s plněním zakázky.</w:t>
            </w:r>
          </w:p>
          <w:p w:rsidR="00212F56" w:rsidP="00212F56" w:rsidRDefault="00212F56" w14:paraId="7EF5BE65" w14:textId="77777777">
            <w:pPr>
              <w:spacing w:after="0"/>
              <w:rPr>
                <w:rFonts w:cs="Arial"/>
                <w:szCs w:val="22"/>
              </w:rPr>
            </w:pPr>
          </w:p>
          <w:p w:rsidRPr="00212F56" w:rsidR="00212F56" w:rsidP="00212F56" w:rsidRDefault="00F837AD" w14:paraId="349627C5" w14:textId="77777777">
            <w:pPr>
              <w:numPr>
                <w:ilvl w:val="0"/>
                <w:numId w:val="28"/>
              </w:numPr>
              <w:spacing w:after="0"/>
              <w:rPr>
                <w:rFonts w:cs="Arial"/>
                <w:szCs w:val="22"/>
              </w:rPr>
            </w:pPr>
            <w:r>
              <w:rPr>
                <w:rFonts w:cs="Arial"/>
                <w:szCs w:val="22"/>
              </w:rPr>
              <w:t>Dodavatel je povinen</w:t>
            </w:r>
            <w:r w:rsidRPr="001327FF" w:rsidR="00212F56">
              <w:rPr>
                <w:rFonts w:cs="Arial"/>
                <w:szCs w:val="22"/>
              </w:rPr>
              <w:t xml:space="preserve"> umožnit všem subjektům oprávněným k výkonu kontroly projektu, z jehož prostředků je dodávka hrazena, provést kontrolu dokladů souvisejících s plněním zakázky, a to po dobu danou právními předpisy ČR k jejich uchování (zákon č. 563/1991 Sb., o účetnictví a zákon č. 235/2004 Sb., o dani z přidané hodnoty).</w:t>
            </w:r>
            <w:r w:rsidR="00212F56">
              <w:rPr>
                <w:rFonts w:cs="Arial"/>
                <w:szCs w:val="22"/>
              </w:rPr>
              <w:t xml:space="preserve"> </w:t>
            </w:r>
            <w:r>
              <w:rPr>
                <w:rFonts w:cs="Arial"/>
                <w:szCs w:val="22"/>
              </w:rPr>
              <w:t>Dodavatel</w:t>
            </w:r>
            <w:r w:rsidRPr="003A4AB1" w:rsidR="00212F56">
              <w:rPr>
                <w:rFonts w:cs="Arial"/>
                <w:szCs w:val="22"/>
              </w:rPr>
              <w:t xml:space="preserve"> musí uchovávat veškeré dokumenty související s realizací projektu po dobu 10 let od ukončení projektu, přičemž tato lhůta začíná běžet 1. ledna </w:t>
            </w:r>
            <w:r w:rsidRPr="003A4AB1" w:rsidR="00212F56">
              <w:rPr>
                <w:rFonts w:cs="Arial"/>
                <w:szCs w:val="22"/>
              </w:rPr>
              <w:lastRenderedPageBreak/>
              <w:t xml:space="preserve">následujícího kalendářního roku poté, kdy byla </w:t>
            </w:r>
            <w:r>
              <w:rPr>
                <w:rFonts w:cs="Arial"/>
                <w:szCs w:val="22"/>
              </w:rPr>
              <w:t>Objednateli</w:t>
            </w:r>
            <w:r w:rsidRPr="003A4AB1" w:rsidR="00212F56">
              <w:rPr>
                <w:rFonts w:cs="Arial"/>
                <w:szCs w:val="22"/>
              </w:rPr>
              <w:t xml:space="preserve"> vyplacena závěrečná platba</w:t>
            </w:r>
            <w:r w:rsidR="00212F56">
              <w:rPr>
                <w:rFonts w:cs="Arial"/>
                <w:szCs w:val="22"/>
              </w:rPr>
              <w:t>.</w:t>
            </w:r>
          </w:p>
          <w:p w:rsidRPr="001327FF" w:rsidR="00212F56" w:rsidP="00212F56" w:rsidRDefault="00F837AD" w14:paraId="7F808CCD" w14:textId="77777777">
            <w:pPr>
              <w:numPr>
                <w:ilvl w:val="0"/>
                <w:numId w:val="28"/>
              </w:numPr>
              <w:spacing w:after="0"/>
              <w:rPr>
                <w:rFonts w:cs="Arial"/>
                <w:szCs w:val="22"/>
              </w:rPr>
            </w:pPr>
            <w:r>
              <w:t>Dodavatel</w:t>
            </w:r>
            <w:r w:rsidRPr="001B35D5" w:rsidR="00212F56">
              <w:t xml:space="preserve"> je povinen při plnění veřejné zakázky respektovat informační povinnost dle Manuálu pro publicitu OP LZZ (tj. loga ESF, EU a OP LZZ a prohlášení „Podporujeme Vaší budoucnost“); zejména je povinen dodržovat, aby všechny písemné zprávy, písemné výstupy a prezentace byly opatřeny vizuální identitou projektů dle pravidel vyplývajících z Manuálu pro publicitu OP LZZ a navazujících dokumentů. Dodavatel je povinen ke dni nabytí účinnosti smlouvy se s těmito pravidly seznámit a v případě, že dojde ke změně těchto pravidel, je dodavatel používat vždy jejich aktuální verzi</w:t>
            </w:r>
            <w:r w:rsidR="009812AB">
              <w:t>.</w:t>
            </w:r>
          </w:p>
          <w:p w:rsidRPr="001327FF" w:rsidR="00CE4F23" w:rsidP="00CE4F23" w:rsidRDefault="00CE4F23" w14:paraId="01A68552" w14:textId="77777777">
            <w:pPr>
              <w:rPr>
                <w:rFonts w:cs="Arial"/>
                <w:b/>
                <w:szCs w:val="22"/>
              </w:rPr>
            </w:pPr>
          </w:p>
          <w:p w:rsidRPr="001327FF" w:rsidR="00CE4F23" w:rsidP="00CE4F23" w:rsidRDefault="00CE4F23" w14:paraId="6C553D2E" w14:textId="77777777">
            <w:pPr>
              <w:rPr>
                <w:rFonts w:cs="Arial"/>
                <w:b/>
                <w:szCs w:val="22"/>
              </w:rPr>
            </w:pPr>
            <w:bookmarkStart w:name="_Toc356305000" w:id="8"/>
            <w:r w:rsidRPr="001327FF">
              <w:rPr>
                <w:rFonts w:cs="Arial"/>
                <w:b/>
                <w:szCs w:val="22"/>
              </w:rPr>
              <w:t>Odstoupení od smlouvy</w:t>
            </w:r>
            <w:bookmarkEnd w:id="8"/>
          </w:p>
          <w:p w:rsidRPr="005C25B5" w:rsidR="006C31D0" w:rsidP="005C25B5" w:rsidRDefault="00CE4F23" w14:paraId="44DC0284" w14:textId="24E50C6C">
            <w:pPr>
              <w:numPr>
                <w:ilvl w:val="0"/>
                <w:numId w:val="29"/>
              </w:numPr>
              <w:spacing w:after="0"/>
              <w:rPr>
                <w:b/>
              </w:rPr>
            </w:pPr>
            <w:r w:rsidRPr="001327FF">
              <w:rPr>
                <w:rFonts w:cs="Arial"/>
                <w:szCs w:val="22"/>
              </w:rPr>
              <w:t>Smluvní strany jsou oprávněny odstoupit od smlouvy, pokud je to v souladu s podmínkami</w:t>
            </w:r>
            <w:r w:rsidRPr="00C963A7">
              <w:t xml:space="preserve"> upravenými</w:t>
            </w:r>
            <w:r>
              <w:t xml:space="preserve"> zákonem č. 513/1991 Sb., </w:t>
            </w:r>
            <w:r w:rsidRPr="00C963A7">
              <w:t>obchodní</w:t>
            </w:r>
            <w:r>
              <w:t xml:space="preserve"> zákoník, ve znění pozdějších předpisů.</w:t>
            </w:r>
          </w:p>
        </w:tc>
      </w:tr>
      <w:tr w:rsidR="009529A9" w:rsidTr="00C10C20" w14:paraId="6C9F76D5" w14:textId="77777777">
        <w:trPr>
          <w:trHeight w:val="700"/>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9529A9" w:rsidP="009529A9" w:rsidRDefault="009529A9" w14:paraId="49A4D21C" w14:textId="77777777">
            <w:pPr>
              <w:ind w:left="57"/>
              <w:rPr>
                <w:rFonts w:cs="Arial"/>
                <w:b/>
                <w:bCs/>
                <w:szCs w:val="22"/>
              </w:rPr>
            </w:pPr>
            <w:r w:rsidRPr="008C13DD">
              <w:rPr>
                <w:b/>
              </w:rPr>
              <w:lastRenderedPageBreak/>
              <w:t>Další podmínky pro plnění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1D38B4" w:rsidR="009529A9" w:rsidP="009529A9" w:rsidRDefault="009529A9" w14:paraId="531D4B12" w14:textId="77777777">
            <w:pPr>
              <w:rPr>
                <w:b/>
              </w:rPr>
            </w:pPr>
            <w:r w:rsidRPr="001D38B4">
              <w:rPr>
                <w:b/>
              </w:rPr>
              <w:t>Zadavatel si vyhrazuje právo:</w:t>
            </w:r>
          </w:p>
          <w:p w:rsidR="002B6C15" w:rsidP="002B6C15" w:rsidRDefault="002B6C15" w14:paraId="25D5D5A5" w14:textId="77777777">
            <w:pPr>
              <w:numPr>
                <w:ilvl w:val="0"/>
                <w:numId w:val="9"/>
              </w:numPr>
            </w:pPr>
            <w:r>
              <w:t>Zrušit výběrové řízení.</w:t>
            </w:r>
          </w:p>
          <w:p w:rsidR="009529A9" w:rsidP="002B6C15" w:rsidRDefault="002B6C15" w14:paraId="1771E832" w14:textId="77777777">
            <w:pPr>
              <w:numPr>
                <w:ilvl w:val="0"/>
                <w:numId w:val="9"/>
              </w:numPr>
            </w:pPr>
            <w:r>
              <w:t>Vyžádat si dodatečně doplnění k podkladům uvedeným v zadávacích podmínkách.</w:t>
            </w:r>
          </w:p>
          <w:p w:rsidR="009529A9" w:rsidP="009529A9" w:rsidRDefault="009529A9" w14:paraId="07E5840F" w14:textId="77777777">
            <w:pPr>
              <w:rPr>
                <w:b/>
              </w:rPr>
            </w:pPr>
            <w:r w:rsidRPr="001D38B4">
              <w:rPr>
                <w:b/>
              </w:rPr>
              <w:t>Doplňující informace:</w:t>
            </w:r>
          </w:p>
          <w:p w:rsidR="002B6C15" w:rsidP="002B6C15" w:rsidRDefault="002B6C15" w14:paraId="0B07E847" w14:textId="77777777">
            <w:pPr>
              <w:numPr>
                <w:ilvl w:val="0"/>
                <w:numId w:val="10"/>
              </w:numPr>
            </w:pPr>
            <w:r>
              <w:t>Zadavatel nepřipouští variantní řešení nabídek</w:t>
            </w:r>
            <w:r w:rsidRPr="00DA64E7">
              <w:t xml:space="preserve"> a nabídky obsahující </w:t>
            </w:r>
            <w:r>
              <w:t>plnění nad rámec požadovaného ve výzvě</w:t>
            </w:r>
            <w:r w:rsidRPr="00DA64E7">
              <w:t>.</w:t>
            </w:r>
            <w:r>
              <w:t xml:space="preserve"> Každý uchazeč smí podat jen jednu nabídku.</w:t>
            </w:r>
          </w:p>
          <w:p w:rsidR="002B6C15" w:rsidP="002B6C15" w:rsidRDefault="002B6C15" w14:paraId="4966A171" w14:textId="77777777">
            <w:pPr>
              <w:numPr>
                <w:ilvl w:val="0"/>
                <w:numId w:val="10"/>
              </w:numPr>
            </w:pPr>
            <w:r w:rsidRPr="007B3807">
              <w:t>Zadavatel prohlašuje, že toto výběrové řízení není veřejnou obchodní soutěží ani veřejným příslibem</w:t>
            </w:r>
            <w:r>
              <w:t>.</w:t>
            </w:r>
          </w:p>
          <w:p w:rsidR="002B6C15" w:rsidP="002B6C15" w:rsidRDefault="002B6C15" w14:paraId="014C47FE" w14:textId="77777777">
            <w:pPr>
              <w:numPr>
                <w:ilvl w:val="0"/>
                <w:numId w:val="10"/>
              </w:numPr>
            </w:pPr>
            <w:r w:rsidRPr="007B3807">
              <w:t>Vybraný uchazeč si musí být vědom, že je dle § 2e zákona č. 320/2001 Sb., o finanční kontrole ve veřejné správě,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r>
              <w:t>.</w:t>
            </w:r>
          </w:p>
          <w:p w:rsidR="00404EF3" w:rsidP="002B6C15" w:rsidRDefault="00404EF3" w14:paraId="667289E0" w14:textId="77777777">
            <w:pPr>
              <w:numPr>
                <w:ilvl w:val="0"/>
                <w:numId w:val="10"/>
              </w:numPr>
            </w:pPr>
            <w:r>
              <w:t xml:space="preserve">Dodavatel má povinnost umožnit všem subjektům oprávněným k výkonu kontroly projektu, z jehož prostředků je dodávka hrazena, provést kontrolu dokladů </w:t>
            </w:r>
            <w:r w:rsidRPr="003A4AB1">
              <w:rPr>
                <w:szCs w:val="22"/>
              </w:rPr>
              <w:t>souvisejících s plněním zakázky, a to po dobu danou právními předpisy ČR k jejich uchovávání (zákon č. 563/1991 Sb., o účetnictví a zákon č. 235/2004 Sb., o dani z přidané hodnoty</w:t>
            </w:r>
            <w:r w:rsidR="0038724E">
              <w:rPr>
                <w:szCs w:val="22"/>
              </w:rPr>
              <w:t>)</w:t>
            </w:r>
            <w:r w:rsidRPr="003A4AB1">
              <w:rPr>
                <w:szCs w:val="22"/>
              </w:rPr>
              <w:t xml:space="preserve">. </w:t>
            </w:r>
            <w:r w:rsidRPr="003A4AB1" w:rsidR="003A4AB1">
              <w:rPr>
                <w:iCs/>
                <w:color w:val="000000"/>
                <w:szCs w:val="22"/>
              </w:rPr>
              <w:t xml:space="preserve">Dodavatel musí uchovávat </w:t>
            </w:r>
            <w:r w:rsidRPr="003A4AB1" w:rsidR="003A4AB1">
              <w:rPr>
                <w:iCs/>
                <w:color w:val="000000"/>
                <w:szCs w:val="22"/>
              </w:rPr>
              <w:lastRenderedPageBreak/>
              <w:t>veškeré dokumenty související s realizací projektu po dobu 10 let od ukončení projektu, přičemž tato lhůta začíná běžet 1. ledna následujícího kalendářního roku poté, kdy byla příjemci vyplacena závěrečná platba.</w:t>
            </w:r>
          </w:p>
          <w:p w:rsidR="001B35D5" w:rsidP="001B35D5" w:rsidRDefault="0038724E" w14:paraId="532055D4" w14:textId="77777777">
            <w:pPr>
              <w:numPr>
                <w:ilvl w:val="0"/>
                <w:numId w:val="10"/>
              </w:numPr>
            </w:pPr>
            <w:r>
              <w:t>Dodavatel</w:t>
            </w:r>
            <w:r w:rsidRPr="001B35D5">
              <w:t xml:space="preserve"> je povinen při plnění veřejné zakázky respektovat informační povinnost dle Manuálu pro publicitu OP LZZ (tj. loga ESF, EU a OP LZZ a prohlášení „Podporujeme Vaší budoucnost“); zejména je povinen dodržovat, aby všechny písemné zprávy, písemné výstupy a prezentace byly opatřeny vizuální identitou projektů dle pravidel vyplývajících z Manuálu pro publicitu OP LZZ a navazujících dokumentů. Dodavatel je povinen ke dni nabytí účinnosti smlouvy se s těmito pravidly seznámit a v případě, že dojde ke změně těchto pravidel, je dodavatel používat vždy jejich aktuální verzi</w:t>
            </w:r>
            <w:r w:rsidR="001B35D5">
              <w:t>.</w:t>
            </w:r>
          </w:p>
          <w:p w:rsidR="002B6C15" w:rsidP="002B6C15" w:rsidRDefault="002B6C15" w14:paraId="1A898A33" w14:textId="77777777">
            <w:pPr>
              <w:numPr>
                <w:ilvl w:val="0"/>
                <w:numId w:val="10"/>
              </w:numPr>
            </w:pPr>
            <w:r w:rsidRPr="007B3807">
              <w:t xml:space="preserve">Informace a údaje uvedené v jednotlivých částech této </w:t>
            </w:r>
            <w:r>
              <w:t>výzvy</w:t>
            </w:r>
            <w:r w:rsidRPr="007B3807">
              <w:t xml:space="preserve"> a v přílohách </w:t>
            </w:r>
            <w:r>
              <w:t>výzvy</w:t>
            </w:r>
            <w:r w:rsidRPr="007B3807">
              <w:t xml:space="preserve"> vy</w:t>
            </w:r>
            <w:r w:rsidR="00C5175C">
              <w:t>mezují závazné požadavky z</w:t>
            </w:r>
            <w:r w:rsidRPr="007B3807">
              <w:t>adavatele na plnění zakázky. Tyto požadavky je uchazeč povinen plně a bezvýhradně respektovat při zpracování své na</w:t>
            </w:r>
            <w:r w:rsidR="00C5175C">
              <w:t>bídky. Neakceptování požadavků z</w:t>
            </w:r>
            <w:r w:rsidRPr="007B3807">
              <w:t>adavatele uvedených v</w:t>
            </w:r>
            <w:r>
              <w:t> </w:t>
            </w:r>
            <w:r w:rsidRPr="007B3807">
              <w:t>této</w:t>
            </w:r>
            <w:r>
              <w:t xml:space="preserve"> výzvě</w:t>
            </w:r>
            <w:r w:rsidRPr="007B3807">
              <w:t xml:space="preserve"> bude považováno za nesplnění zadávacích podmínek s následkem vyloučení uchazeče ze zadávacího řízení</w:t>
            </w:r>
            <w:r>
              <w:t>.</w:t>
            </w:r>
          </w:p>
          <w:p w:rsidR="002B6C15" w:rsidP="002B6C15" w:rsidRDefault="002B6C15" w14:paraId="29877463" w14:textId="77777777">
            <w:pPr>
              <w:numPr>
                <w:ilvl w:val="0"/>
                <w:numId w:val="10"/>
              </w:numPr>
            </w:pPr>
            <w:r>
              <w:t>Vzhledem k charakteru předmětu plnění veřejné zakázky zadavatel neorganizuje prohlídku místa plnění.</w:t>
            </w:r>
          </w:p>
          <w:p w:rsidR="002B6C15" w:rsidP="002B6C15" w:rsidRDefault="002B6C15" w14:paraId="4C88B3BC" w14:textId="77777777">
            <w:pPr>
              <w:numPr>
                <w:ilvl w:val="0"/>
                <w:numId w:val="10"/>
              </w:numPr>
            </w:pPr>
            <w:r w:rsidRPr="007B3807">
              <w:t>Zadavatel si vyhrazuje právo ponechat si všechny obdržené nabídky, které byly řádně doručeny v rámci lhůty pro podání nabídek</w:t>
            </w:r>
            <w:r>
              <w:t>.</w:t>
            </w:r>
          </w:p>
          <w:p w:rsidR="002B6C15" w:rsidP="002B6C15" w:rsidRDefault="002B6C15" w14:paraId="33640EDC" w14:textId="77777777">
            <w:pPr>
              <w:numPr>
                <w:ilvl w:val="0"/>
                <w:numId w:val="10"/>
              </w:numPr>
            </w:pPr>
            <w:r w:rsidRPr="007B3807">
              <w:t xml:space="preserve">Veškerá komunikace mezi </w:t>
            </w:r>
            <w:r w:rsidR="00C5175C">
              <w:t>z</w:t>
            </w:r>
            <w:r w:rsidRPr="007B3807">
              <w:t>adavatelem a uchazeči bude probíhat pouze a jedině písemnou formou (vč. komunikace e-mailem), a to pouze v českém jazyce</w:t>
            </w:r>
            <w:r>
              <w:t>.</w:t>
            </w:r>
          </w:p>
          <w:p w:rsidR="002B6C15" w:rsidP="002B6C15" w:rsidRDefault="002B6C15" w14:paraId="209AE66A" w14:textId="77777777">
            <w:pPr>
              <w:numPr>
                <w:ilvl w:val="0"/>
                <w:numId w:val="10"/>
              </w:numPr>
            </w:pPr>
            <w:r w:rsidRPr="007B3807">
              <w:t>Otevírání obálek ani hodnocení není veřejné</w:t>
            </w:r>
            <w:r>
              <w:t>.</w:t>
            </w:r>
          </w:p>
          <w:p w:rsidR="002B6C15" w:rsidP="002B6C15" w:rsidRDefault="002B6C15" w14:paraId="718637D6" w14:textId="77777777">
            <w:pPr>
              <w:numPr>
                <w:ilvl w:val="0"/>
                <w:numId w:val="10"/>
              </w:numPr>
            </w:pPr>
            <w:r w:rsidRPr="007B3807">
              <w:t>Zadavatel nebude uchazečům hradit žádné náklady spojené s účastí v zadávacím řízení, a to ani v případě, bude-li zadávací řízení zrušeno. Tyto náklady nesou uchazeči sami</w:t>
            </w:r>
            <w:r>
              <w:t>.</w:t>
            </w:r>
          </w:p>
          <w:p w:rsidRPr="00404EF3" w:rsidR="00404EF3" w:rsidP="00404EF3" w:rsidRDefault="002B6C15" w14:paraId="451909F3" w14:textId="77777777">
            <w:pPr>
              <w:numPr>
                <w:ilvl w:val="0"/>
                <w:numId w:val="10"/>
              </w:numPr>
              <w:rPr>
                <w:b/>
              </w:rPr>
            </w:pPr>
            <w:r>
              <w:t>Zadávací lhůta (lhůta, po kterou je zájemce svou nabídkou vázán) činí 60 dnů a začíná běžet okamžikem skončení lhůty pro podání nabídek.</w:t>
            </w:r>
          </w:p>
        </w:tc>
      </w:tr>
      <w:tr w:rsidR="002E0428" w:rsidTr="00224216" w14:paraId="5F6DA773" w14:textId="77777777">
        <w:trPr>
          <w:trHeight w:val="37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2E0428" w:rsidRDefault="002E0428" w14:paraId="3C9EB520" w14:textId="77777777">
            <w:pPr>
              <w:ind w:left="57"/>
              <w:rPr>
                <w:rFonts w:cs="Arial"/>
                <w:b/>
                <w:bCs/>
                <w:szCs w:val="22"/>
              </w:rPr>
            </w:pPr>
            <w:r>
              <w:rPr>
                <w:rFonts w:cs="Arial"/>
                <w:b/>
                <w:bCs/>
                <w:szCs w:val="22"/>
              </w:rPr>
              <w:lastRenderedPageBreak/>
              <w:t>Zadávací řízení se řídí:</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529A9" w:rsidR="002E0428" w:rsidP="001A700F" w:rsidRDefault="00297ED8" w14:paraId="2F976E42" w14:textId="16C55BD1">
            <w:pPr>
              <w:spacing w:after="0"/>
              <w:ind w:left="57"/>
              <w:rPr>
                <w:rFonts w:cs="Arial"/>
                <w:szCs w:val="22"/>
              </w:rPr>
            </w:pPr>
            <w:r w:rsidRPr="009529A9">
              <w:rPr>
                <w:rFonts w:cs="Arial"/>
                <w:szCs w:val="22"/>
              </w:rPr>
              <w:t>Metodickým pokynem pro zadávání zakázek v </w:t>
            </w:r>
            <w:proofErr w:type="gramStart"/>
            <w:r w:rsidRPr="009529A9">
              <w:rPr>
                <w:rFonts w:cs="Arial"/>
                <w:szCs w:val="22"/>
              </w:rPr>
              <w:t>OP</w:t>
            </w:r>
            <w:proofErr w:type="gramEnd"/>
            <w:r w:rsidRPr="009529A9">
              <w:rPr>
                <w:rFonts w:cs="Arial"/>
                <w:szCs w:val="22"/>
              </w:rPr>
              <w:t xml:space="preserve"> LZZ</w:t>
            </w:r>
            <w:r w:rsidRPr="009529A9" w:rsidR="0052394A">
              <w:rPr>
                <w:rFonts w:cs="Arial"/>
                <w:szCs w:val="22"/>
              </w:rPr>
              <w:t xml:space="preserve"> ve </w:t>
            </w:r>
            <w:r w:rsidRPr="001A700F" w:rsidR="0052394A">
              <w:rPr>
                <w:rFonts w:cs="Arial"/>
                <w:szCs w:val="22"/>
              </w:rPr>
              <w:t xml:space="preserve">verzi </w:t>
            </w:r>
            <w:r w:rsidRPr="001A700F" w:rsidR="009529A9">
              <w:rPr>
                <w:rFonts w:cs="Arial"/>
                <w:szCs w:val="22"/>
              </w:rPr>
              <w:t>1.</w:t>
            </w:r>
            <w:r w:rsidRPr="001A700F" w:rsidR="001A700F">
              <w:rPr>
                <w:rFonts w:cs="Arial"/>
                <w:szCs w:val="22"/>
              </w:rPr>
              <w:t>8</w:t>
            </w:r>
            <w:r w:rsidRPr="001A700F" w:rsidR="009529A9">
              <w:rPr>
                <w:rFonts w:cs="Arial"/>
                <w:szCs w:val="22"/>
              </w:rPr>
              <w:t xml:space="preserve"> (revize č.</w:t>
            </w:r>
            <w:r w:rsidRPr="001A700F" w:rsidR="001A700F">
              <w:rPr>
                <w:rFonts w:cs="Arial"/>
                <w:szCs w:val="22"/>
              </w:rPr>
              <w:t>8</w:t>
            </w:r>
            <w:r w:rsidRPr="001A700F" w:rsidR="009529A9">
              <w:rPr>
                <w:rFonts w:cs="Arial"/>
                <w:szCs w:val="22"/>
              </w:rPr>
              <w:t>),</w:t>
            </w:r>
            <w:r w:rsidRPr="001A700F" w:rsidR="0052394A">
              <w:rPr>
                <w:rFonts w:cs="Arial"/>
                <w:szCs w:val="22"/>
              </w:rPr>
              <w:t xml:space="preserve"> </w:t>
            </w:r>
            <w:r w:rsidRPr="001A700F" w:rsidR="002E0428">
              <w:rPr>
                <w:rFonts w:cs="Arial"/>
                <w:szCs w:val="22"/>
              </w:rPr>
              <w:t xml:space="preserve"> </w:t>
            </w:r>
            <w:r w:rsidRPr="001A700F" w:rsidR="0052394A">
              <w:rPr>
                <w:rFonts w:cs="Arial"/>
                <w:szCs w:val="22"/>
              </w:rPr>
              <w:t>na zadávací řízení se neaplikují ustanovení zákona</w:t>
            </w:r>
            <w:r w:rsidRPr="009529A9" w:rsidR="0052394A">
              <w:rPr>
                <w:rFonts w:cs="Arial"/>
                <w:szCs w:val="22"/>
              </w:rPr>
              <w:t xml:space="preserve"> č. 137/2006 Sb., o veřejných zakázkách</w:t>
            </w:r>
            <w:r w:rsidR="00860FC2">
              <w:rPr>
                <w:rFonts w:cs="Arial"/>
                <w:szCs w:val="22"/>
              </w:rPr>
              <w:t>, v platném znění</w:t>
            </w:r>
            <w:r w:rsidRPr="009529A9" w:rsidR="00615751">
              <w:rPr>
                <w:rFonts w:cs="Arial"/>
                <w:szCs w:val="22"/>
              </w:rPr>
              <w:t>.</w:t>
            </w:r>
          </w:p>
        </w:tc>
      </w:tr>
      <w:tr w:rsidR="00A65948" w:rsidTr="00C10C20" w14:paraId="311EF810" w14:textId="77777777">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A65948" w:rsidRDefault="00A65948" w14:paraId="0CBDDFF1" w14:textId="77777777">
            <w:pPr>
              <w:ind w:left="57"/>
              <w:rPr>
                <w:rFonts w:cs="Arial"/>
                <w:b/>
                <w:bCs/>
                <w:szCs w:val="22"/>
              </w:rPr>
            </w:pPr>
            <w:r>
              <w:rPr>
                <w:b/>
              </w:rPr>
              <w:t>Podmínky poskytnutí zadávací dokumentace:</w:t>
            </w:r>
          </w:p>
        </w:tc>
        <w:tc>
          <w:tcPr>
            <w:tcW w:w="5930" w:type="dxa"/>
            <w:tcBorders>
              <w:top w:val="single" w:color="000000" w:sz="6" w:space="0"/>
              <w:left w:val="single" w:color="auto" w:sz="4" w:space="0"/>
              <w:bottom w:val="single" w:color="auto" w:sz="4" w:space="0"/>
              <w:right w:val="single" w:color="000000" w:sz="6" w:space="0"/>
            </w:tcBorders>
            <w:shd w:val="clear" w:color="auto" w:fill="D9D9D9"/>
            <w:vAlign w:val="center"/>
          </w:tcPr>
          <w:p w:rsidRPr="00484A0D" w:rsidR="00A65948" w:rsidP="00A65948" w:rsidRDefault="00A65948" w14:paraId="6B44C902" w14:textId="77777777">
            <w:r w:rsidRPr="00FD681E">
              <w:t xml:space="preserve">K této výzvě k podání nabídek není zpracována samostatná zadávací dokumentace, veškeré potřebné </w:t>
            </w:r>
            <w:r w:rsidRPr="00484A0D">
              <w:t xml:space="preserve">informace ke zpracování a podání nabídky jsou součástí </w:t>
            </w:r>
            <w:r w:rsidRPr="00484A0D">
              <w:lastRenderedPageBreak/>
              <w:t xml:space="preserve">této výzvy a její příloh. </w:t>
            </w:r>
          </w:p>
          <w:p w:rsidRPr="00484A0D" w:rsidR="00A65948" w:rsidP="00A65948" w:rsidRDefault="00A65948" w14:paraId="48E0553A" w14:textId="77777777">
            <w:r w:rsidRPr="00484A0D">
              <w:t xml:space="preserve">Výzva k podání nabídek má </w:t>
            </w:r>
            <w:r w:rsidR="00FA7AF7">
              <w:t>2</w:t>
            </w:r>
            <w:r w:rsidRPr="00484A0D">
              <w:t xml:space="preserve"> přílohy:</w:t>
            </w:r>
          </w:p>
          <w:p w:rsidRPr="00484A0D" w:rsidR="00A65948" w:rsidP="00A65948" w:rsidRDefault="00A65948" w14:paraId="61326384" w14:textId="77777777">
            <w:r w:rsidRPr="00484A0D">
              <w:t xml:space="preserve">Příloha č. 1 – Krycí list nabídky </w:t>
            </w:r>
          </w:p>
          <w:p w:rsidRPr="00A65948" w:rsidR="00A65948" w:rsidP="0038724E" w:rsidRDefault="00A65948" w14:paraId="6520A9CD" w14:textId="77777777">
            <w:r w:rsidRPr="00484A0D">
              <w:t xml:space="preserve">Příloha č. </w:t>
            </w:r>
            <w:r w:rsidR="0038724E">
              <w:t>2</w:t>
            </w:r>
            <w:r w:rsidRPr="00484A0D">
              <w:t xml:space="preserve"> – Detailní vymezení předmětu zakázky</w:t>
            </w:r>
          </w:p>
        </w:tc>
      </w:tr>
    </w:tbl>
    <w:p w:rsidR="0044207C" w:rsidRDefault="0044207C" w14:paraId="0C1F4872" w14:textId="77777777">
      <w:pPr>
        <w:rPr>
          <w:rFonts w:cs="Arial"/>
          <w:sz w:val="16"/>
          <w:szCs w:val="16"/>
        </w:rPr>
      </w:pPr>
    </w:p>
    <w:p w:rsidR="0005104B" w:rsidP="0005104B" w:rsidRDefault="0005104B" w14:paraId="272AED98" w14:textId="77777777"/>
    <w:p w:rsidRPr="00D543C0" w:rsidR="0005104B" w:rsidP="0005104B" w:rsidRDefault="00C61559" w14:paraId="34E9B231" w14:textId="21762704">
      <w:pPr>
        <w:rPr>
          <w:rFonts w:cs="Arial"/>
          <w:szCs w:val="22"/>
        </w:rPr>
      </w:pPr>
      <w:r w:rsidRPr="00D543C0">
        <w:rPr>
          <w:rFonts w:cs="Arial"/>
          <w:szCs w:val="22"/>
        </w:rPr>
        <w:t>V</w:t>
      </w:r>
      <w:r w:rsidR="00D543C0">
        <w:rPr>
          <w:rFonts w:cs="Arial"/>
          <w:szCs w:val="22"/>
        </w:rPr>
        <w:t> </w:t>
      </w:r>
      <w:r w:rsidRPr="00D543C0" w:rsidR="00D543C0">
        <w:rPr>
          <w:rFonts w:cs="Arial"/>
          <w:szCs w:val="22"/>
        </w:rPr>
        <w:t>Kralupech nad Vltavou</w:t>
      </w:r>
      <w:r w:rsidRPr="00D543C0" w:rsidR="0005104B">
        <w:rPr>
          <w:rFonts w:cs="Arial"/>
          <w:szCs w:val="22"/>
        </w:rPr>
        <w:t xml:space="preserve"> dne </w:t>
      </w:r>
      <w:r w:rsidR="00CA307E">
        <w:rPr>
          <w:rFonts w:cs="Arial"/>
          <w:szCs w:val="22"/>
        </w:rPr>
        <w:t>19. 11. 2013</w:t>
      </w:r>
    </w:p>
    <w:p w:rsidRPr="00D543C0" w:rsidR="0005104B" w:rsidP="0005104B" w:rsidRDefault="0005104B" w14:paraId="0465D0B4" w14:textId="77777777">
      <w:pPr>
        <w:rPr>
          <w:rFonts w:cs="Arial"/>
          <w:szCs w:val="22"/>
        </w:rPr>
      </w:pPr>
    </w:p>
    <w:p w:rsidRPr="00D543C0" w:rsidR="0005104B" w:rsidP="0005104B" w:rsidRDefault="0005104B" w14:paraId="51044721" w14:textId="77777777">
      <w:pPr>
        <w:rPr>
          <w:rFonts w:cs="Arial"/>
          <w:szCs w:val="22"/>
        </w:rPr>
      </w:pPr>
    </w:p>
    <w:p w:rsidRPr="00D543C0" w:rsidR="0005104B" w:rsidP="0005104B" w:rsidRDefault="0005104B" w14:paraId="2C29B09B" w14:textId="77777777">
      <w:pPr>
        <w:spacing w:after="0"/>
        <w:rPr>
          <w:rFonts w:cs="Arial"/>
          <w:szCs w:val="22"/>
        </w:rPr>
      </w:pPr>
    </w:p>
    <w:p w:rsidRPr="00D543C0" w:rsidR="0005104B" w:rsidP="0005104B" w:rsidRDefault="0005104B" w14:paraId="5668E833" w14:textId="77777777">
      <w:pPr>
        <w:spacing w:after="0"/>
        <w:rPr>
          <w:rFonts w:cs="Arial"/>
          <w:szCs w:val="22"/>
        </w:rPr>
      </w:pPr>
      <w:r w:rsidRPr="00D543C0">
        <w:rPr>
          <w:rFonts w:cs="Arial"/>
          <w:szCs w:val="22"/>
        </w:rPr>
        <w:t>…………………………………</w:t>
      </w:r>
      <w:r w:rsidRPr="00D543C0" w:rsidR="001B35D5">
        <w:rPr>
          <w:rFonts w:cs="Arial"/>
          <w:szCs w:val="22"/>
        </w:rPr>
        <w:tab/>
      </w:r>
      <w:r w:rsidRPr="00D543C0" w:rsidR="001B35D5">
        <w:rPr>
          <w:rFonts w:cs="Arial"/>
          <w:szCs w:val="22"/>
        </w:rPr>
        <w:tab/>
      </w:r>
      <w:r w:rsidRPr="00D543C0" w:rsidR="001B35D5">
        <w:rPr>
          <w:rFonts w:cs="Arial"/>
          <w:szCs w:val="22"/>
        </w:rPr>
        <w:tab/>
      </w:r>
      <w:r w:rsidRPr="00D543C0" w:rsidR="001B35D5">
        <w:rPr>
          <w:rFonts w:cs="Arial"/>
          <w:szCs w:val="22"/>
        </w:rPr>
        <w:tab/>
        <w:t>…………………………………</w:t>
      </w:r>
    </w:p>
    <w:p w:rsidRPr="00D543C0" w:rsidR="001B35D5" w:rsidP="004A43DD" w:rsidRDefault="00C61559" w14:paraId="11A0C7B8" w14:textId="77777777">
      <w:pPr>
        <w:rPr>
          <w:rFonts w:cs="Arial"/>
          <w:szCs w:val="22"/>
        </w:rPr>
      </w:pPr>
      <w:proofErr w:type="spellStart"/>
      <w:r w:rsidRPr="00D543C0">
        <w:rPr>
          <w:rFonts w:cs="Arial"/>
          <w:szCs w:val="22"/>
          <w:shd w:val="clear" w:color="auto" w:fill="FFFFFF"/>
        </w:rPr>
        <w:t>Slawomir</w:t>
      </w:r>
      <w:proofErr w:type="spellEnd"/>
      <w:r w:rsidRPr="00D543C0">
        <w:rPr>
          <w:rFonts w:cs="Arial"/>
          <w:szCs w:val="22"/>
          <w:shd w:val="clear" w:color="auto" w:fill="FFFFFF"/>
        </w:rPr>
        <w:t xml:space="preserve"> </w:t>
      </w:r>
      <w:proofErr w:type="spellStart"/>
      <w:r w:rsidRPr="00D543C0">
        <w:rPr>
          <w:rFonts w:cs="Arial"/>
          <w:szCs w:val="22"/>
          <w:shd w:val="clear" w:color="auto" w:fill="FFFFFF"/>
        </w:rPr>
        <w:t>Szata</w:t>
      </w:r>
      <w:proofErr w:type="spellEnd"/>
      <w:r w:rsidRPr="00D543C0" w:rsidR="001B35D5">
        <w:rPr>
          <w:rFonts w:cs="Arial"/>
          <w:szCs w:val="22"/>
        </w:rPr>
        <w:tab/>
      </w:r>
      <w:r w:rsidR="00D543C0">
        <w:rPr>
          <w:rFonts w:cs="Arial"/>
          <w:szCs w:val="22"/>
        </w:rPr>
        <w:tab/>
      </w:r>
      <w:r w:rsidR="00D543C0">
        <w:rPr>
          <w:rFonts w:cs="Arial"/>
          <w:szCs w:val="22"/>
        </w:rPr>
        <w:tab/>
      </w:r>
      <w:r w:rsidR="00D543C0">
        <w:rPr>
          <w:rFonts w:cs="Arial"/>
          <w:szCs w:val="22"/>
        </w:rPr>
        <w:tab/>
      </w:r>
      <w:r w:rsidR="00D543C0">
        <w:rPr>
          <w:rFonts w:cs="Arial"/>
          <w:szCs w:val="22"/>
        </w:rPr>
        <w:tab/>
      </w:r>
      <w:r w:rsidR="00D543C0">
        <w:rPr>
          <w:rFonts w:cs="Arial"/>
          <w:szCs w:val="22"/>
        </w:rPr>
        <w:tab/>
        <w:t xml:space="preserve">Ing. Jan </w:t>
      </w:r>
      <w:proofErr w:type="spellStart"/>
      <w:r w:rsidR="00D543C0">
        <w:rPr>
          <w:rFonts w:cs="Arial"/>
          <w:szCs w:val="22"/>
        </w:rPr>
        <w:t>Listík</w:t>
      </w:r>
      <w:proofErr w:type="spellEnd"/>
    </w:p>
    <w:p w:rsidRPr="00D543C0" w:rsidR="000939E5" w:rsidP="001B35D5" w:rsidRDefault="004A43DD" w14:paraId="601A937E" w14:textId="77777777">
      <w:pPr>
        <w:spacing w:after="0"/>
        <w:rPr>
          <w:rFonts w:cs="Arial"/>
          <w:szCs w:val="22"/>
        </w:rPr>
      </w:pPr>
      <w:r w:rsidRPr="00D543C0">
        <w:rPr>
          <w:rFonts w:cs="Arial"/>
          <w:szCs w:val="22"/>
        </w:rPr>
        <w:t>předseda představenstva</w:t>
      </w:r>
      <w:r w:rsidRPr="00D543C0">
        <w:rPr>
          <w:rFonts w:cs="Arial"/>
          <w:szCs w:val="22"/>
        </w:rPr>
        <w:tab/>
      </w:r>
      <w:r w:rsidRPr="00D543C0">
        <w:rPr>
          <w:rFonts w:cs="Arial"/>
          <w:szCs w:val="22"/>
        </w:rPr>
        <w:tab/>
        <w:t xml:space="preserve">               </w:t>
      </w:r>
      <w:r w:rsidRPr="00D543C0">
        <w:rPr>
          <w:rFonts w:cs="Arial"/>
          <w:szCs w:val="22"/>
        </w:rPr>
        <w:tab/>
        <w:t xml:space="preserve">          </w:t>
      </w:r>
      <w:r w:rsidR="00D543C0">
        <w:rPr>
          <w:rFonts w:cs="Arial"/>
          <w:szCs w:val="22"/>
        </w:rPr>
        <w:tab/>
      </w:r>
      <w:r w:rsidRPr="00D543C0">
        <w:rPr>
          <w:rFonts w:cs="Arial"/>
          <w:szCs w:val="22"/>
        </w:rPr>
        <w:t>místopředseda představenstva</w:t>
      </w:r>
    </w:p>
    <w:sectPr w:rsidRPr="00D543C0" w:rsidR="000939E5" w:rsidSect="00066710">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6C222F15" w15:done="0"/>
  <w15:commentEx w15:paraId="7675383B" w15:paraIdParent="6C222F15" w15:done="0"/>
  <w15:commentEx w15:paraId="09FB162A" w15:done="0"/>
  <w15:commentEx w15:paraId="008DFDF0" w15:done="0"/>
  <w15:commentEx w15:paraId="625387E6" w15:paraIdParent="008DFDF0" w15:done="0"/>
  <w15:commentEx w15:paraId="399166BC" w15:done="0"/>
  <w15:commentEx w15:paraId="1A1F19FC" w15:paraIdParent="399166BC" w15:done="0"/>
  <w15:commentEx w15:paraId="36348A4D" w15:done="0"/>
  <w15:commentEx w15:paraId="18AA76D4" w15:paraIdParent="36348A4D" w15:done="0"/>
  <w15:commentEx w15:paraId="5E9D6819" w15:done="0"/>
  <w15:commentEx w15:paraId="57AF730D" w15:paraIdParent="5E9D6819" w15:done="0"/>
  <w15:commentEx w15:paraId="00DDB01D" w15:done="0"/>
  <w15:commentEx w15:paraId="53B9FBB6" w15:paraIdParent="00DDB01D" w15:done="0"/>
  <w15:commentEx w15:paraId="59A95B2E" w15:done="0"/>
  <w15:commentEx w15:paraId="511BCB60" w15:paraIdParent="59A95B2E" w15:done="0"/>
  <w15:commentEx w15:paraId="32560FA5" w15:done="0"/>
  <w15:commentEx w15:paraId="2AA30AC1" w15:paraIdParent="32560FA5" w15:done="0"/>
  <w15:commentEx w15:paraId="4BE05179" w15:done="0"/>
  <w15:commentEx w15:paraId="77A2741B" w15:done="0"/>
  <w15:commentEx w15:paraId="2E4D3841" w15:paraIdParent="77A2741B" w15:done="0"/>
  <w15:commentEx w15:paraId="6373E69C" w15:done="0"/>
  <w15:commentEx w15:paraId="7062D612" w15:paraIdParent="6373E69C" w15:done="0"/>
  <w15:commentEx w15:paraId="1ABB63DB" w15:done="0"/>
  <w15:commentEx w15:paraId="21F29104" w15:paraIdParent="1ABB63DB" w15:done="0"/>
  <w15:commentEx w15:paraId="71B212BA" w15:done="0"/>
  <w15:commentEx w15:paraId="57856653" w15:paraIdParent="71B212BA" w15:done="0"/>
  <w15:commentEx w15:paraId="33B368A0" w15:done="0"/>
  <w15:commentEx w15:paraId="04C1A03D" w15:paraIdParent="33B368A0" w15:done="0"/>
  <w15:commentEx w15:paraId="132CFD09" w15:done="0"/>
  <w15:commentEx w15:paraId="3FF3F093" w15:paraIdParent="132CFD09" w15:done="0"/>
  <w15:commentEx w15:paraId="0C611AFC" w15:done="0"/>
  <w15:commentEx w15:paraId="0454F863" w15:paraIdParent="0C611AFC" w15:done="0"/>
  <w15:commentEx w15:paraId="1D0FAB62" w15:done="0"/>
  <w15:commentEx w15:paraId="7D2E897E" w15:paraIdParent="1D0FAB62"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04A87" w:rsidRDefault="00804A87" w14:paraId="3D63B34A" w14:textId="77777777">
      <w:r>
        <w:separator/>
      </w:r>
    </w:p>
  </w:endnote>
  <w:endnote w:type="continuationSeparator" w:id="0">
    <w:p w:rsidR="00804A87" w:rsidRDefault="00804A87" w14:paraId="5D7E93A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5104B" w:rsidRDefault="0005104B" w14:paraId="4805AE0D" w14:textId="77777777">
    <w:pPr>
      <w:pStyle w:val="Zpat"/>
      <w:jc w:val="right"/>
    </w:pPr>
    <w:r>
      <w:t xml:space="preserve">Stránka </w:t>
    </w:r>
    <w:r w:rsidR="003D4A95">
      <w:rPr>
        <w:b/>
        <w:bCs/>
        <w:sz w:val="24"/>
      </w:rPr>
      <w:fldChar w:fldCharType="begin"/>
    </w:r>
    <w:r>
      <w:rPr>
        <w:b/>
        <w:bCs/>
      </w:rPr>
      <w:instrText>PAGE</w:instrText>
    </w:r>
    <w:r w:rsidR="003D4A95">
      <w:rPr>
        <w:b/>
        <w:bCs/>
        <w:sz w:val="24"/>
      </w:rPr>
      <w:fldChar w:fldCharType="separate"/>
    </w:r>
    <w:r w:rsidR="00F035AA">
      <w:rPr>
        <w:b/>
        <w:bCs/>
        <w:noProof/>
      </w:rPr>
      <w:t>16</w:t>
    </w:r>
    <w:r w:rsidR="003D4A95">
      <w:rPr>
        <w:b/>
        <w:bCs/>
        <w:sz w:val="24"/>
      </w:rPr>
      <w:fldChar w:fldCharType="end"/>
    </w:r>
    <w:r>
      <w:t xml:space="preserve"> z </w:t>
    </w:r>
    <w:r w:rsidR="003D4A95">
      <w:rPr>
        <w:b/>
        <w:bCs/>
        <w:sz w:val="24"/>
      </w:rPr>
      <w:fldChar w:fldCharType="begin"/>
    </w:r>
    <w:r>
      <w:rPr>
        <w:b/>
        <w:bCs/>
      </w:rPr>
      <w:instrText>NUMPAGES</w:instrText>
    </w:r>
    <w:r w:rsidR="003D4A95">
      <w:rPr>
        <w:b/>
        <w:bCs/>
        <w:sz w:val="24"/>
      </w:rPr>
      <w:fldChar w:fldCharType="separate"/>
    </w:r>
    <w:r w:rsidR="00F035AA">
      <w:rPr>
        <w:b/>
        <w:bCs/>
        <w:noProof/>
      </w:rPr>
      <w:t>16</w:t>
    </w:r>
    <w:r w:rsidR="003D4A95">
      <w:rPr>
        <w:b/>
        <w:bCs/>
        <w:sz w:val="24"/>
      </w:rPr>
      <w:fldChar w:fldCharType="end"/>
    </w:r>
  </w:p>
  <w:p w:rsidR="0005104B" w:rsidRDefault="0005104B" w14:paraId="1CF3122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04A87" w:rsidRDefault="00804A87" w14:paraId="5F302499" w14:textId="77777777">
      <w:r>
        <w:separator/>
      </w:r>
    </w:p>
  </w:footnote>
  <w:footnote w:type="continuationSeparator" w:id="0">
    <w:p w:rsidR="00804A87" w:rsidRDefault="00804A87" w14:paraId="69F270C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C71E1" w:rsidRDefault="00225950" w14:paraId="6E579F5E" w14:textId="77777777">
    <w:pPr>
      <w:pStyle w:val="Zhlav"/>
      <w:jc w:val="right"/>
    </w:pPr>
    <w:r>
      <w:rPr>
        <w:noProof/>
      </w:rPr>
      <w:drawing>
        <wp:inline distT="0" distB="0" distL="0" distR="0">
          <wp:extent cx="5752465" cy="510540"/>
          <wp:effectExtent l="0" t="0" r="635" b="3810"/>
          <wp:docPr id="1" name="obrázek 1" descr="rada_barevna"/>
          <wp:cNvGraphicFramePr>
            <a:graphicFrameLocks noChangeAspect="true"/>
          </wp:cNvGraphicFramePr>
          <a:graphic>
            <a:graphicData uri="http://schemas.openxmlformats.org/drawingml/2006/picture">
              <pic:pic>
                <pic:nvPicPr>
                  <pic:cNvPr id="0" name="Picture 1" descr="rada_barevn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2465" cy="510540"/>
                  </a:xfrm>
                  <a:prstGeom prst="rect">
                    <a:avLst/>
                  </a:prstGeom>
                  <a:noFill/>
                  <a:ln>
                    <a:noFill/>
                  </a:ln>
                </pic:spPr>
              </pic:pic>
            </a:graphicData>
          </a:graphic>
        </wp:inline>
      </w:drawing>
    </w:r>
  </w:p>
  <w:p w:rsidR="009C71E1" w:rsidRDefault="009C71E1" w14:paraId="3289C0ED" w14:textId="77777777">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3"/>
    <w:multiLevelType w:val="singleLevel"/>
    <w:tmpl w:val="00000003"/>
    <w:name w:val="WW8Num3"/>
    <w:lvl w:ilvl="0">
      <w:start w:val="13"/>
      <w:numFmt w:val="bullet"/>
      <w:lvlText w:val="-"/>
      <w:lvlJc w:val="left"/>
      <w:pPr>
        <w:tabs>
          <w:tab w:val="num" w:pos="0"/>
        </w:tabs>
        <w:ind w:left="720" w:hanging="360"/>
      </w:pPr>
      <w:rPr>
        <w:rFonts w:ascii="Times New Roman" w:hAnsi="Times New Roman" w:cs="Symbol"/>
      </w:rPr>
    </w:lvl>
  </w:abstractNum>
  <w:abstractNum w:abstractNumId="1">
    <w:nsid w:val="07241CCF"/>
    <w:multiLevelType w:val="hybridMultilevel"/>
    <w:tmpl w:val="C80602BA"/>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
    <w:nsid w:val="08222A3E"/>
    <w:multiLevelType w:val="hybridMultilevel"/>
    <w:tmpl w:val="A37691B8"/>
    <w:lvl w:ilvl="0" w:tplc="8A3CB7B0">
      <w:start w:val="1"/>
      <w:numFmt w:val="bullet"/>
      <w:lvlText w:val="-"/>
      <w:lvlJc w:val="left"/>
      <w:pPr>
        <w:ind w:left="360" w:hanging="360"/>
      </w:pPr>
      <w:rPr>
        <w:rFonts w:hint="default" w:ascii="Times New Roman" w:hAnsi="Times New Roman" w:eastAsia="Times New Roman" w:cs="Times New Roman"/>
      </w:rPr>
    </w:lvl>
    <w:lvl w:ilvl="1" w:tplc="04050003" w:tentative="true">
      <w:start w:val="1"/>
      <w:numFmt w:val="bullet"/>
      <w:lvlText w:val="o"/>
      <w:lvlJc w:val="left"/>
      <w:pPr>
        <w:ind w:left="2018" w:hanging="360"/>
      </w:pPr>
      <w:rPr>
        <w:rFonts w:hint="default" w:ascii="Courier New" w:hAnsi="Courier New" w:cs="Courier New"/>
      </w:rPr>
    </w:lvl>
    <w:lvl w:ilvl="2" w:tplc="04050005" w:tentative="true">
      <w:start w:val="1"/>
      <w:numFmt w:val="bullet"/>
      <w:lvlText w:val=""/>
      <w:lvlJc w:val="left"/>
      <w:pPr>
        <w:ind w:left="2738" w:hanging="360"/>
      </w:pPr>
      <w:rPr>
        <w:rFonts w:hint="default" w:ascii="Wingdings" w:hAnsi="Wingdings"/>
      </w:rPr>
    </w:lvl>
    <w:lvl w:ilvl="3" w:tplc="04050001" w:tentative="true">
      <w:start w:val="1"/>
      <w:numFmt w:val="bullet"/>
      <w:lvlText w:val=""/>
      <w:lvlJc w:val="left"/>
      <w:pPr>
        <w:ind w:left="3458" w:hanging="360"/>
      </w:pPr>
      <w:rPr>
        <w:rFonts w:hint="default" w:ascii="Symbol" w:hAnsi="Symbol"/>
      </w:rPr>
    </w:lvl>
    <w:lvl w:ilvl="4" w:tplc="04050003" w:tentative="true">
      <w:start w:val="1"/>
      <w:numFmt w:val="bullet"/>
      <w:lvlText w:val="o"/>
      <w:lvlJc w:val="left"/>
      <w:pPr>
        <w:ind w:left="4178" w:hanging="360"/>
      </w:pPr>
      <w:rPr>
        <w:rFonts w:hint="default" w:ascii="Courier New" w:hAnsi="Courier New" w:cs="Courier New"/>
      </w:rPr>
    </w:lvl>
    <w:lvl w:ilvl="5" w:tplc="04050005" w:tentative="true">
      <w:start w:val="1"/>
      <w:numFmt w:val="bullet"/>
      <w:lvlText w:val=""/>
      <w:lvlJc w:val="left"/>
      <w:pPr>
        <w:ind w:left="4898" w:hanging="360"/>
      </w:pPr>
      <w:rPr>
        <w:rFonts w:hint="default" w:ascii="Wingdings" w:hAnsi="Wingdings"/>
      </w:rPr>
    </w:lvl>
    <w:lvl w:ilvl="6" w:tplc="04050001" w:tentative="true">
      <w:start w:val="1"/>
      <w:numFmt w:val="bullet"/>
      <w:lvlText w:val=""/>
      <w:lvlJc w:val="left"/>
      <w:pPr>
        <w:ind w:left="5618" w:hanging="360"/>
      </w:pPr>
      <w:rPr>
        <w:rFonts w:hint="default" w:ascii="Symbol" w:hAnsi="Symbol"/>
      </w:rPr>
    </w:lvl>
    <w:lvl w:ilvl="7" w:tplc="04050003" w:tentative="true">
      <w:start w:val="1"/>
      <w:numFmt w:val="bullet"/>
      <w:lvlText w:val="o"/>
      <w:lvlJc w:val="left"/>
      <w:pPr>
        <w:ind w:left="6338" w:hanging="360"/>
      </w:pPr>
      <w:rPr>
        <w:rFonts w:hint="default" w:ascii="Courier New" w:hAnsi="Courier New" w:cs="Courier New"/>
      </w:rPr>
    </w:lvl>
    <w:lvl w:ilvl="8" w:tplc="04050005" w:tentative="true">
      <w:start w:val="1"/>
      <w:numFmt w:val="bullet"/>
      <w:lvlText w:val=""/>
      <w:lvlJc w:val="left"/>
      <w:pPr>
        <w:ind w:left="7058" w:hanging="360"/>
      </w:pPr>
      <w:rPr>
        <w:rFonts w:hint="default" w:ascii="Wingdings" w:hAnsi="Wingdings"/>
      </w:rPr>
    </w:lvl>
  </w:abstractNum>
  <w:abstractNum w:abstractNumId="3">
    <w:nsid w:val="0E5C0214"/>
    <w:multiLevelType w:val="hybridMultilevel"/>
    <w:tmpl w:val="EBEC4F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54E7B38"/>
    <w:multiLevelType w:val="hybridMultilevel"/>
    <w:tmpl w:val="AE1ACD1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8C73859"/>
    <w:multiLevelType w:val="hybridMultilevel"/>
    <w:tmpl w:val="CCECF01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7">
    <w:nsid w:val="2C2C4406"/>
    <w:multiLevelType w:val="hybridMultilevel"/>
    <w:tmpl w:val="BCA0B5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C736EC4"/>
    <w:multiLevelType w:val="hybridMultilevel"/>
    <w:tmpl w:val="6F98AC6A"/>
    <w:lvl w:ilvl="0" w:tplc="8A3CB7B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F214803"/>
    <w:multiLevelType w:val="hybridMultilevel"/>
    <w:tmpl w:val="BD6A2F20"/>
    <w:lvl w:ilvl="0" w:tplc="8A3CB7B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B4A3C4A"/>
    <w:multiLevelType w:val="hybridMultilevel"/>
    <w:tmpl w:val="A0929E3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C023A0"/>
    <w:multiLevelType w:val="hybridMultilevel"/>
    <w:tmpl w:val="F61658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42644095"/>
    <w:multiLevelType w:val="hybridMultilevel"/>
    <w:tmpl w:val="AF1084D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2F318E2"/>
    <w:multiLevelType w:val="hybridMultilevel"/>
    <w:tmpl w:val="B6509E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4FF2DE3"/>
    <w:multiLevelType w:val="hybridMultilevel"/>
    <w:tmpl w:val="4622E0E2"/>
    <w:lvl w:ilvl="0" w:tplc="3EFCDA68">
      <w:numFmt w:val="bullet"/>
      <w:lvlText w:val="•"/>
      <w:lvlJc w:val="left"/>
      <w:pPr>
        <w:ind w:left="1065" w:hanging="705"/>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57D1DB4"/>
    <w:multiLevelType w:val="hybridMultilevel"/>
    <w:tmpl w:val="58AE9944"/>
    <w:lvl w:ilvl="0" w:tplc="04050001">
      <w:start w:val="1"/>
      <w:numFmt w:val="bullet"/>
      <w:pStyle w:val="odrkyoby"/>
      <w:lvlText w:val=""/>
      <w:lvlJc w:val="left"/>
      <w:pPr>
        <w:ind w:left="786" w:hanging="360"/>
      </w:pPr>
      <w:rPr>
        <w:rFonts w:hint="default" w:ascii="Symbol" w:hAnsi="Symbo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6">
    <w:nsid w:val="4CE82737"/>
    <w:multiLevelType w:val="hybridMultilevel"/>
    <w:tmpl w:val="1F94D6F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7">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8">
    <w:nsid w:val="4EDC20B6"/>
    <w:multiLevelType w:val="hybridMultilevel"/>
    <w:tmpl w:val="5C4C5B0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F9D0A43"/>
    <w:multiLevelType w:val="hybridMultilevel"/>
    <w:tmpl w:val="A15E3A0E"/>
    <w:lvl w:ilvl="0" w:tplc="04050001">
      <w:start w:val="1"/>
      <w:numFmt w:val="bullet"/>
      <w:lvlText w:val=""/>
      <w:lvlJc w:val="left"/>
      <w:pPr>
        <w:ind w:left="2220" w:hanging="360"/>
      </w:pPr>
      <w:rPr>
        <w:rFonts w:hint="default" w:ascii="Symbol" w:hAnsi="Symbol"/>
      </w:rPr>
    </w:lvl>
    <w:lvl w:ilvl="1" w:tplc="04050003" w:tentative="true">
      <w:start w:val="1"/>
      <w:numFmt w:val="bullet"/>
      <w:lvlText w:val="o"/>
      <w:lvlJc w:val="left"/>
      <w:pPr>
        <w:ind w:left="2940" w:hanging="360"/>
      </w:pPr>
      <w:rPr>
        <w:rFonts w:hint="default" w:ascii="Courier New" w:hAnsi="Courier New" w:cs="Courier New"/>
      </w:rPr>
    </w:lvl>
    <w:lvl w:ilvl="2" w:tplc="04050005" w:tentative="true">
      <w:start w:val="1"/>
      <w:numFmt w:val="bullet"/>
      <w:lvlText w:val=""/>
      <w:lvlJc w:val="left"/>
      <w:pPr>
        <w:ind w:left="3660" w:hanging="360"/>
      </w:pPr>
      <w:rPr>
        <w:rFonts w:hint="default" w:ascii="Wingdings" w:hAnsi="Wingdings"/>
      </w:rPr>
    </w:lvl>
    <w:lvl w:ilvl="3" w:tplc="04050001" w:tentative="true">
      <w:start w:val="1"/>
      <w:numFmt w:val="bullet"/>
      <w:lvlText w:val=""/>
      <w:lvlJc w:val="left"/>
      <w:pPr>
        <w:ind w:left="4380" w:hanging="360"/>
      </w:pPr>
      <w:rPr>
        <w:rFonts w:hint="default" w:ascii="Symbol" w:hAnsi="Symbol"/>
      </w:rPr>
    </w:lvl>
    <w:lvl w:ilvl="4" w:tplc="04050003" w:tentative="true">
      <w:start w:val="1"/>
      <w:numFmt w:val="bullet"/>
      <w:lvlText w:val="o"/>
      <w:lvlJc w:val="left"/>
      <w:pPr>
        <w:ind w:left="5100" w:hanging="360"/>
      </w:pPr>
      <w:rPr>
        <w:rFonts w:hint="default" w:ascii="Courier New" w:hAnsi="Courier New" w:cs="Courier New"/>
      </w:rPr>
    </w:lvl>
    <w:lvl w:ilvl="5" w:tplc="04050005" w:tentative="true">
      <w:start w:val="1"/>
      <w:numFmt w:val="bullet"/>
      <w:lvlText w:val=""/>
      <w:lvlJc w:val="left"/>
      <w:pPr>
        <w:ind w:left="5820" w:hanging="360"/>
      </w:pPr>
      <w:rPr>
        <w:rFonts w:hint="default" w:ascii="Wingdings" w:hAnsi="Wingdings"/>
      </w:rPr>
    </w:lvl>
    <w:lvl w:ilvl="6" w:tplc="04050001" w:tentative="true">
      <w:start w:val="1"/>
      <w:numFmt w:val="bullet"/>
      <w:lvlText w:val=""/>
      <w:lvlJc w:val="left"/>
      <w:pPr>
        <w:ind w:left="6540" w:hanging="360"/>
      </w:pPr>
      <w:rPr>
        <w:rFonts w:hint="default" w:ascii="Symbol" w:hAnsi="Symbol"/>
      </w:rPr>
    </w:lvl>
    <w:lvl w:ilvl="7" w:tplc="04050003" w:tentative="true">
      <w:start w:val="1"/>
      <w:numFmt w:val="bullet"/>
      <w:lvlText w:val="o"/>
      <w:lvlJc w:val="left"/>
      <w:pPr>
        <w:ind w:left="7260" w:hanging="360"/>
      </w:pPr>
      <w:rPr>
        <w:rFonts w:hint="default" w:ascii="Courier New" w:hAnsi="Courier New" w:cs="Courier New"/>
      </w:rPr>
    </w:lvl>
    <w:lvl w:ilvl="8" w:tplc="04050005" w:tentative="true">
      <w:start w:val="1"/>
      <w:numFmt w:val="bullet"/>
      <w:lvlText w:val=""/>
      <w:lvlJc w:val="left"/>
      <w:pPr>
        <w:ind w:left="7980" w:hanging="360"/>
      </w:pPr>
      <w:rPr>
        <w:rFonts w:hint="default" w:ascii="Wingdings" w:hAnsi="Wingdings"/>
      </w:rPr>
    </w:lvl>
  </w:abstractNum>
  <w:abstractNum w:abstractNumId="20">
    <w:nsid w:val="4FF00152"/>
    <w:multiLevelType w:val="hybridMultilevel"/>
    <w:tmpl w:val="C5700A8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44E09E1"/>
    <w:multiLevelType w:val="hybridMultilevel"/>
    <w:tmpl w:val="49EA16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7081B47"/>
    <w:multiLevelType w:val="hybridMultilevel"/>
    <w:tmpl w:val="3FCA8F9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1664243"/>
    <w:multiLevelType w:val="hybridMultilevel"/>
    <w:tmpl w:val="8D8221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49A40F7"/>
    <w:multiLevelType w:val="hybridMultilevel"/>
    <w:tmpl w:val="FD24137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5B04DA6"/>
    <w:multiLevelType w:val="hybridMultilevel"/>
    <w:tmpl w:val="30CEA890"/>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6">
    <w:nsid w:val="68CD5A81"/>
    <w:multiLevelType w:val="hybridMultilevel"/>
    <w:tmpl w:val="9ADED10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95E10A8"/>
    <w:multiLevelType w:val="hybridMultilevel"/>
    <w:tmpl w:val="4ED25346"/>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A9B15F2"/>
    <w:multiLevelType w:val="hybridMultilevel"/>
    <w:tmpl w:val="1F6E2590"/>
    <w:lvl w:ilvl="0" w:tplc="04050017">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9">
    <w:nsid w:val="6BBF445B"/>
    <w:multiLevelType w:val="hybridMultilevel"/>
    <w:tmpl w:val="0EA2A62C"/>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0">
    <w:nsid w:val="78C206A7"/>
    <w:multiLevelType w:val="hybridMultilevel"/>
    <w:tmpl w:val="C45CAF4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792313B1"/>
    <w:multiLevelType w:val="hybridMultilevel"/>
    <w:tmpl w:val="5C5EEFC2"/>
    <w:lvl w:ilvl="0" w:tplc="04050017">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32">
    <w:nsid w:val="7E9A2DE4"/>
    <w:multiLevelType w:val="hybridMultilevel"/>
    <w:tmpl w:val="76562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6"/>
  </w:num>
  <w:num w:numId="2">
    <w:abstractNumId w:val="17"/>
  </w:num>
  <w:num w:numId="3">
    <w:abstractNumId w:val="19"/>
  </w:num>
  <w:num w:numId="4">
    <w:abstractNumId w:val="15"/>
  </w:num>
  <w:num w:numId="5">
    <w:abstractNumId w:val="7"/>
  </w:num>
  <w:num w:numId="6">
    <w:abstractNumId w:val="21"/>
  </w:num>
  <w:num w:numId="7">
    <w:abstractNumId w:val="16"/>
  </w:num>
  <w:num w:numId="8">
    <w:abstractNumId w:val="32"/>
  </w:num>
  <w:num w:numId="9">
    <w:abstractNumId w:val="29"/>
  </w:num>
  <w:num w:numId="10">
    <w:abstractNumId w:val="25"/>
  </w:num>
  <w:num w:numId="11">
    <w:abstractNumId w:val="0"/>
  </w:num>
  <w:num w:numId="12">
    <w:abstractNumId w:val="1"/>
  </w:num>
  <w:num w:numId="13">
    <w:abstractNumId w:val="10"/>
  </w:num>
  <w:num w:numId="14">
    <w:abstractNumId w:val="8"/>
  </w:num>
  <w:num w:numId="15">
    <w:abstractNumId w:val="5"/>
  </w:num>
  <w:num w:numId="16">
    <w:abstractNumId w:val="12"/>
  </w:num>
  <w:num w:numId="17">
    <w:abstractNumId w:val="24"/>
  </w:num>
  <w:num w:numId="18">
    <w:abstractNumId w:val="18"/>
  </w:num>
  <w:num w:numId="19">
    <w:abstractNumId w:val="4"/>
  </w:num>
  <w:num w:numId="20">
    <w:abstractNumId w:val="20"/>
  </w:num>
  <w:num w:numId="21">
    <w:abstractNumId w:val="27"/>
  </w:num>
  <w:num w:numId="22">
    <w:abstractNumId w:val="9"/>
  </w:num>
  <w:num w:numId="23">
    <w:abstractNumId w:val="14"/>
  </w:num>
  <w:num w:numId="24">
    <w:abstractNumId w:val="2"/>
  </w:num>
  <w:num w:numId="25">
    <w:abstractNumId w:val="26"/>
  </w:num>
  <w:num w:numId="26">
    <w:abstractNumId w:val="13"/>
  </w:num>
  <w:num w:numId="27">
    <w:abstractNumId w:val="23"/>
  </w:num>
  <w:num w:numId="28">
    <w:abstractNumId w:val="22"/>
  </w:num>
  <w:num w:numId="29">
    <w:abstractNumId w:val="3"/>
  </w:num>
  <w:num w:numId="30">
    <w:abstractNumId w:val="30"/>
  </w:num>
  <w:num w:numId="31">
    <w:abstractNumId w:val="11"/>
  </w:num>
  <w:num w:numId="32">
    <w:abstractNumId w:val="31"/>
  </w:num>
  <w:num w:numId="33">
    <w:abstractNumId w:val="28"/>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Richtr Pavel">
    <w15:presenceInfo w15:providerId="AD" w15:userId="S-1-5-21-681579669-348669080-1853204112-1165"/>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8A"/>
    <w:rsid w:val="00003E48"/>
    <w:rsid w:val="00023FE7"/>
    <w:rsid w:val="00037ABB"/>
    <w:rsid w:val="00050E73"/>
    <w:rsid w:val="0005104B"/>
    <w:rsid w:val="0006409A"/>
    <w:rsid w:val="00066710"/>
    <w:rsid w:val="00072C8A"/>
    <w:rsid w:val="00082C18"/>
    <w:rsid w:val="000939E5"/>
    <w:rsid w:val="000B2398"/>
    <w:rsid w:val="000B322E"/>
    <w:rsid w:val="000B63E2"/>
    <w:rsid w:val="000C1920"/>
    <w:rsid w:val="000D39F7"/>
    <w:rsid w:val="000D7431"/>
    <w:rsid w:val="000E423A"/>
    <w:rsid w:val="000E4464"/>
    <w:rsid w:val="000F0A31"/>
    <w:rsid w:val="00100D79"/>
    <w:rsid w:val="00111B14"/>
    <w:rsid w:val="001327FF"/>
    <w:rsid w:val="00140592"/>
    <w:rsid w:val="00140C93"/>
    <w:rsid w:val="00146368"/>
    <w:rsid w:val="00155283"/>
    <w:rsid w:val="001630D5"/>
    <w:rsid w:val="00171FCD"/>
    <w:rsid w:val="001745D8"/>
    <w:rsid w:val="00183A13"/>
    <w:rsid w:val="001A700F"/>
    <w:rsid w:val="001B35D5"/>
    <w:rsid w:val="001D1E57"/>
    <w:rsid w:val="001E2DBB"/>
    <w:rsid w:val="001F20AB"/>
    <w:rsid w:val="00212F56"/>
    <w:rsid w:val="00214A20"/>
    <w:rsid w:val="00224216"/>
    <w:rsid w:val="00225950"/>
    <w:rsid w:val="002300D2"/>
    <w:rsid w:val="00236F31"/>
    <w:rsid w:val="0026572E"/>
    <w:rsid w:val="00266C7F"/>
    <w:rsid w:val="00273F35"/>
    <w:rsid w:val="00291D14"/>
    <w:rsid w:val="00293ACD"/>
    <w:rsid w:val="00297ED8"/>
    <w:rsid w:val="002A18E4"/>
    <w:rsid w:val="002A73C5"/>
    <w:rsid w:val="002B6C15"/>
    <w:rsid w:val="002C01A7"/>
    <w:rsid w:val="002C191C"/>
    <w:rsid w:val="002C5614"/>
    <w:rsid w:val="002C5F2F"/>
    <w:rsid w:val="002C6BBD"/>
    <w:rsid w:val="002D0D04"/>
    <w:rsid w:val="002D5978"/>
    <w:rsid w:val="002E0428"/>
    <w:rsid w:val="002E5C8E"/>
    <w:rsid w:val="00301FEF"/>
    <w:rsid w:val="00302680"/>
    <w:rsid w:val="00310062"/>
    <w:rsid w:val="00314262"/>
    <w:rsid w:val="003161FE"/>
    <w:rsid w:val="003471FB"/>
    <w:rsid w:val="0034773D"/>
    <w:rsid w:val="00360AFE"/>
    <w:rsid w:val="00374D8A"/>
    <w:rsid w:val="00376852"/>
    <w:rsid w:val="0038724E"/>
    <w:rsid w:val="00387488"/>
    <w:rsid w:val="00391D58"/>
    <w:rsid w:val="00395164"/>
    <w:rsid w:val="003A486F"/>
    <w:rsid w:val="003A4AB1"/>
    <w:rsid w:val="003B1E99"/>
    <w:rsid w:val="003D4A95"/>
    <w:rsid w:val="003F2571"/>
    <w:rsid w:val="00401C95"/>
    <w:rsid w:val="00404EF3"/>
    <w:rsid w:val="0042166F"/>
    <w:rsid w:val="0044207C"/>
    <w:rsid w:val="00443C3F"/>
    <w:rsid w:val="00447801"/>
    <w:rsid w:val="00472E15"/>
    <w:rsid w:val="004732B7"/>
    <w:rsid w:val="00484A0D"/>
    <w:rsid w:val="00491BF7"/>
    <w:rsid w:val="004A43DD"/>
    <w:rsid w:val="004A6239"/>
    <w:rsid w:val="004A6FB6"/>
    <w:rsid w:val="004B665B"/>
    <w:rsid w:val="004C5F58"/>
    <w:rsid w:val="004D2B85"/>
    <w:rsid w:val="004E5087"/>
    <w:rsid w:val="00511DF0"/>
    <w:rsid w:val="0052394A"/>
    <w:rsid w:val="00527895"/>
    <w:rsid w:val="00531653"/>
    <w:rsid w:val="00532C66"/>
    <w:rsid w:val="00543D71"/>
    <w:rsid w:val="00546B6E"/>
    <w:rsid w:val="005576CB"/>
    <w:rsid w:val="00565340"/>
    <w:rsid w:val="00577A73"/>
    <w:rsid w:val="005832E3"/>
    <w:rsid w:val="005A4954"/>
    <w:rsid w:val="005C25B5"/>
    <w:rsid w:val="005E37C2"/>
    <w:rsid w:val="005F2042"/>
    <w:rsid w:val="005F38A2"/>
    <w:rsid w:val="006056A3"/>
    <w:rsid w:val="006075C9"/>
    <w:rsid w:val="006111E9"/>
    <w:rsid w:val="00615751"/>
    <w:rsid w:val="00620C80"/>
    <w:rsid w:val="0062485D"/>
    <w:rsid w:val="006276AC"/>
    <w:rsid w:val="006622A6"/>
    <w:rsid w:val="006641A4"/>
    <w:rsid w:val="00671002"/>
    <w:rsid w:val="0068293A"/>
    <w:rsid w:val="006C2A3A"/>
    <w:rsid w:val="006C31D0"/>
    <w:rsid w:val="006E1FF3"/>
    <w:rsid w:val="006E55DB"/>
    <w:rsid w:val="006F5F36"/>
    <w:rsid w:val="00717CA6"/>
    <w:rsid w:val="00722DA6"/>
    <w:rsid w:val="007345EA"/>
    <w:rsid w:val="007367B1"/>
    <w:rsid w:val="007528F4"/>
    <w:rsid w:val="00752E97"/>
    <w:rsid w:val="00795FC2"/>
    <w:rsid w:val="007A22A2"/>
    <w:rsid w:val="007B7466"/>
    <w:rsid w:val="007C245D"/>
    <w:rsid w:val="007C4458"/>
    <w:rsid w:val="007E1875"/>
    <w:rsid w:val="007E4948"/>
    <w:rsid w:val="00804A87"/>
    <w:rsid w:val="00811EBE"/>
    <w:rsid w:val="00824190"/>
    <w:rsid w:val="00827821"/>
    <w:rsid w:val="00830599"/>
    <w:rsid w:val="00833678"/>
    <w:rsid w:val="008355A9"/>
    <w:rsid w:val="008360B1"/>
    <w:rsid w:val="008361BA"/>
    <w:rsid w:val="00860FC2"/>
    <w:rsid w:val="00874D88"/>
    <w:rsid w:val="00881398"/>
    <w:rsid w:val="008A68D6"/>
    <w:rsid w:val="008B529E"/>
    <w:rsid w:val="00904E0F"/>
    <w:rsid w:val="00913271"/>
    <w:rsid w:val="00930A51"/>
    <w:rsid w:val="00934B5F"/>
    <w:rsid w:val="009529A9"/>
    <w:rsid w:val="009532B6"/>
    <w:rsid w:val="00964904"/>
    <w:rsid w:val="00971560"/>
    <w:rsid w:val="009812AB"/>
    <w:rsid w:val="009941AA"/>
    <w:rsid w:val="009A2735"/>
    <w:rsid w:val="009C71E1"/>
    <w:rsid w:val="009C7270"/>
    <w:rsid w:val="009E2EFB"/>
    <w:rsid w:val="009E4868"/>
    <w:rsid w:val="009E4A62"/>
    <w:rsid w:val="009F5377"/>
    <w:rsid w:val="00A02ECA"/>
    <w:rsid w:val="00A11B8A"/>
    <w:rsid w:val="00A12333"/>
    <w:rsid w:val="00A336FC"/>
    <w:rsid w:val="00A42E0A"/>
    <w:rsid w:val="00A4744C"/>
    <w:rsid w:val="00A50E64"/>
    <w:rsid w:val="00A643FA"/>
    <w:rsid w:val="00A65948"/>
    <w:rsid w:val="00A70917"/>
    <w:rsid w:val="00A80B2C"/>
    <w:rsid w:val="00A80C6E"/>
    <w:rsid w:val="00AA08C6"/>
    <w:rsid w:val="00AA12D0"/>
    <w:rsid w:val="00AA175B"/>
    <w:rsid w:val="00AA48D8"/>
    <w:rsid w:val="00AB57CF"/>
    <w:rsid w:val="00AB7A16"/>
    <w:rsid w:val="00AC2AAC"/>
    <w:rsid w:val="00AC75EC"/>
    <w:rsid w:val="00AD25FA"/>
    <w:rsid w:val="00AD7757"/>
    <w:rsid w:val="00AE0B3B"/>
    <w:rsid w:val="00AE3C76"/>
    <w:rsid w:val="00B10D25"/>
    <w:rsid w:val="00B11DA9"/>
    <w:rsid w:val="00B202F8"/>
    <w:rsid w:val="00B400B9"/>
    <w:rsid w:val="00B67702"/>
    <w:rsid w:val="00B73E53"/>
    <w:rsid w:val="00B8543C"/>
    <w:rsid w:val="00B91786"/>
    <w:rsid w:val="00BA552A"/>
    <w:rsid w:val="00BB1385"/>
    <w:rsid w:val="00BE5C00"/>
    <w:rsid w:val="00BE7F9E"/>
    <w:rsid w:val="00BF5882"/>
    <w:rsid w:val="00C10C20"/>
    <w:rsid w:val="00C13F71"/>
    <w:rsid w:val="00C14B70"/>
    <w:rsid w:val="00C44A9A"/>
    <w:rsid w:val="00C5175C"/>
    <w:rsid w:val="00C55C5B"/>
    <w:rsid w:val="00C61559"/>
    <w:rsid w:val="00C7454B"/>
    <w:rsid w:val="00C8323C"/>
    <w:rsid w:val="00C96D6A"/>
    <w:rsid w:val="00CA307E"/>
    <w:rsid w:val="00CA42AF"/>
    <w:rsid w:val="00CC4904"/>
    <w:rsid w:val="00CD0C54"/>
    <w:rsid w:val="00CD7C4C"/>
    <w:rsid w:val="00CE4F23"/>
    <w:rsid w:val="00D0412A"/>
    <w:rsid w:val="00D052EF"/>
    <w:rsid w:val="00D05FB2"/>
    <w:rsid w:val="00D25815"/>
    <w:rsid w:val="00D25C68"/>
    <w:rsid w:val="00D474AE"/>
    <w:rsid w:val="00D53793"/>
    <w:rsid w:val="00D543C0"/>
    <w:rsid w:val="00D75482"/>
    <w:rsid w:val="00D807C8"/>
    <w:rsid w:val="00D858E6"/>
    <w:rsid w:val="00DB5C13"/>
    <w:rsid w:val="00DC6B69"/>
    <w:rsid w:val="00DD1300"/>
    <w:rsid w:val="00DD204C"/>
    <w:rsid w:val="00DD5E66"/>
    <w:rsid w:val="00DD619F"/>
    <w:rsid w:val="00E03672"/>
    <w:rsid w:val="00E12C5C"/>
    <w:rsid w:val="00E14F27"/>
    <w:rsid w:val="00E32654"/>
    <w:rsid w:val="00E378CB"/>
    <w:rsid w:val="00E6602B"/>
    <w:rsid w:val="00E725FE"/>
    <w:rsid w:val="00E97297"/>
    <w:rsid w:val="00E97B17"/>
    <w:rsid w:val="00EA3DFA"/>
    <w:rsid w:val="00EC3523"/>
    <w:rsid w:val="00EE3550"/>
    <w:rsid w:val="00EE7102"/>
    <w:rsid w:val="00EF1DC9"/>
    <w:rsid w:val="00EF51D9"/>
    <w:rsid w:val="00EF5533"/>
    <w:rsid w:val="00F03032"/>
    <w:rsid w:val="00F035AA"/>
    <w:rsid w:val="00F07B9A"/>
    <w:rsid w:val="00F2612E"/>
    <w:rsid w:val="00F3683A"/>
    <w:rsid w:val="00F72AE7"/>
    <w:rsid w:val="00F837AD"/>
    <w:rsid w:val="00F86CE6"/>
    <w:rsid w:val="00F95348"/>
    <w:rsid w:val="00FA49EE"/>
    <w:rsid w:val="00FA7AF7"/>
    <w:rsid w:val="00FB03A5"/>
    <w:rsid w:val="00FC4B5F"/>
    <w:rsid w:val="00FD382A"/>
    <w:rsid w:val="00FE1C56"/>
    <w:rsid w:val="00FE6C36"/>
    <w:rsid w:val="00FF2F89"/>
    <w:rsid w:val="00FF6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3523D12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72E15"/>
    <w:pPr>
      <w:spacing w:after="120"/>
      <w:jc w:val="both"/>
    </w:pPr>
    <w:rPr>
      <w:rFonts w:ascii="Arial" w:hAnsi="Arial"/>
      <w:sz w:val="22"/>
      <w:szCs w:val="24"/>
    </w:rPr>
  </w:style>
  <w:style w:type="paragraph" w:styleId="Nadpis2">
    <w:name w:val="heading 2"/>
    <w:basedOn w:val="Normln"/>
    <w:next w:val="Normln"/>
    <w:qFormat/>
    <w:rsid w:val="00066710"/>
    <w:pPr>
      <w:keepNext/>
      <w:outlineLvl w:val="1"/>
    </w:pPr>
    <w:rPr>
      <w:sz w:val="28"/>
      <w:szCs w:val="28"/>
    </w:rPr>
  </w:style>
  <w:style w:type="paragraph" w:styleId="Nadpis3">
    <w:name w:val="heading 3"/>
    <w:basedOn w:val="Normln"/>
    <w:next w:val="Normln"/>
    <w:link w:val="Nadpis3Char"/>
    <w:uiPriority w:val="9"/>
    <w:semiHidden/>
    <w:unhideWhenUsed/>
    <w:qFormat/>
    <w:rsid w:val="006C31D0"/>
    <w:pPr>
      <w:keepNext/>
      <w:spacing w:before="240" w:after="60"/>
      <w:outlineLvl w:val="2"/>
    </w:pPr>
    <w:rPr>
      <w:rFonts w:ascii="Cambria" w:hAnsi="Cambria"/>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semiHidden/>
    <w:rsid w:val="00066710"/>
    <w:pPr>
      <w:tabs>
        <w:tab w:val="center" w:pos="4536"/>
        <w:tab w:val="right" w:pos="9072"/>
      </w:tabs>
    </w:pPr>
  </w:style>
  <w:style w:type="character" w:styleId="Hypertextovodkaz">
    <w:name w:val="Hyperlink"/>
    <w:semiHidden/>
    <w:rsid w:val="00066710"/>
    <w:rPr>
      <w:color w:val="0000FF"/>
      <w:u w:val="single"/>
    </w:rPr>
  </w:style>
  <w:style w:type="paragraph" w:styleId="Zkladntext">
    <w:name w:val="Body Text"/>
    <w:aliases w:val="Standard paragraph"/>
    <w:basedOn w:val="Normln"/>
    <w:semiHidden/>
    <w:rsid w:val="00066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cs="Arial"/>
      <w:szCs w:val="22"/>
      <w:lang w:val="en-US"/>
    </w:rPr>
  </w:style>
  <w:style w:type="paragraph" w:styleId="Zpat">
    <w:name w:val="footer"/>
    <w:basedOn w:val="Normln"/>
    <w:link w:val="ZpatChar"/>
    <w:uiPriority w:val="99"/>
    <w:rsid w:val="00066710"/>
    <w:pPr>
      <w:tabs>
        <w:tab w:val="center" w:pos="4536"/>
        <w:tab w:val="right" w:pos="9072"/>
      </w:tabs>
    </w:pPr>
  </w:style>
  <w:style w:type="paragraph" w:styleId="Rozloendokumentu1" w:customStyle="true">
    <w:name w:val="Rozložení dokumentu1"/>
    <w:basedOn w:val="Normln"/>
    <w:semiHidden/>
    <w:rsid w:val="00395164"/>
    <w:pPr>
      <w:shd w:val="clear" w:color="auto" w:fill="000080"/>
    </w:pPr>
    <w:rPr>
      <w:rFonts w:ascii="Tahoma" w:hAnsi="Tahoma" w:cs="Tahoma"/>
      <w:sz w:val="20"/>
      <w:szCs w:val="20"/>
    </w:rPr>
  </w:style>
  <w:style w:type="paragraph" w:styleId="Textpoznpodarou">
    <w:name w:val="footnote text"/>
    <w:aliases w:val="Text poznámky pod čiarou 007,Footnote,pozn. pod čarou,Schriftart: 9 pt,Schriftart: 10 pt,Schriftart: 8 pt,Podrozdział,Podrozdzia3"/>
    <w:basedOn w:val="Normln"/>
    <w:link w:val="TextpoznpodarouChar"/>
    <w:semiHidden/>
    <w:rsid w:val="00395164"/>
    <w:rPr>
      <w:sz w:val="20"/>
      <w:szCs w:val="20"/>
    </w:rPr>
  </w:style>
  <w:style w:type="character" w:styleId="Znakapoznpodarou">
    <w:name w:val="footnote reference"/>
    <w:aliases w:val="PGI Fußnote Ziffer"/>
    <w:semiHidden/>
    <w:rsid w:val="00395164"/>
    <w:rPr>
      <w:vertAlign w:val="superscript"/>
    </w:rPr>
  </w:style>
  <w:style w:type="paragraph" w:styleId="Textbubliny">
    <w:name w:val="Balloon Text"/>
    <w:basedOn w:val="Normln"/>
    <w:link w:val="TextbublinyChar"/>
    <w:uiPriority w:val="99"/>
    <w:semiHidden/>
    <w:unhideWhenUsed/>
    <w:rsid w:val="002D0D04"/>
    <w:rPr>
      <w:rFonts w:ascii="Tahoma" w:hAnsi="Tahoma" w:cs="Tahoma"/>
      <w:sz w:val="16"/>
      <w:szCs w:val="16"/>
    </w:rPr>
  </w:style>
  <w:style w:type="character" w:styleId="TextbublinyChar" w:customStyle="true">
    <w:name w:val="Text bubliny Char"/>
    <w:link w:val="Textbubliny"/>
    <w:uiPriority w:val="99"/>
    <w:semiHidden/>
    <w:rsid w:val="002D0D04"/>
    <w:rPr>
      <w:rFonts w:ascii="Tahoma" w:hAnsi="Tahoma" w:cs="Tahoma"/>
      <w:sz w:val="16"/>
      <w:szCs w:val="16"/>
    </w:rPr>
  </w:style>
  <w:style w:type="paragraph" w:styleId="DefaultChar1" w:customStyle="true">
    <w:name w:val="Default Char1"/>
    <w:rsid w:val="009532B6"/>
    <w:pPr>
      <w:widowControl w:val="false"/>
    </w:pPr>
    <w:rPr>
      <w:rFonts w:ascii="Times New Roman Gras 0117200" w:hAnsi="Times New Roman Gras 0117200"/>
      <w:color w:val="000000"/>
      <w:sz w:val="24"/>
      <w:szCs w:val="24"/>
      <w:lang w:eastAsia="en-US"/>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
    <w:link w:val="Textpoznpodarou"/>
    <w:semiHidden/>
    <w:rsid w:val="009532B6"/>
  </w:style>
  <w:style w:type="character" w:styleId="Odkaznakoment">
    <w:name w:val="annotation reference"/>
    <w:uiPriority w:val="99"/>
    <w:semiHidden/>
    <w:unhideWhenUsed/>
    <w:rsid w:val="00C13F71"/>
    <w:rPr>
      <w:sz w:val="16"/>
      <w:szCs w:val="16"/>
    </w:rPr>
  </w:style>
  <w:style w:type="paragraph" w:styleId="Textkomente">
    <w:name w:val="annotation text"/>
    <w:basedOn w:val="Normln"/>
    <w:link w:val="TextkomenteChar"/>
    <w:uiPriority w:val="99"/>
    <w:unhideWhenUsed/>
    <w:rsid w:val="00C13F71"/>
    <w:rPr>
      <w:sz w:val="20"/>
      <w:szCs w:val="20"/>
    </w:rPr>
  </w:style>
  <w:style w:type="character" w:styleId="TextkomenteChar" w:customStyle="true">
    <w:name w:val="Text komentáře Char"/>
    <w:link w:val="Textkomente"/>
    <w:rsid w:val="00C13F71"/>
    <w:rPr>
      <w:rFonts w:ascii="Arial" w:hAnsi="Arial"/>
    </w:rPr>
  </w:style>
  <w:style w:type="paragraph" w:styleId="Pedmtkomente">
    <w:name w:val="annotation subject"/>
    <w:basedOn w:val="Textkomente"/>
    <w:next w:val="Textkomente"/>
    <w:link w:val="PedmtkomenteChar"/>
    <w:uiPriority w:val="99"/>
    <w:semiHidden/>
    <w:unhideWhenUsed/>
    <w:rsid w:val="00C13F71"/>
    <w:rPr>
      <w:b/>
      <w:bCs/>
    </w:rPr>
  </w:style>
  <w:style w:type="character" w:styleId="PedmtkomenteChar" w:customStyle="true">
    <w:name w:val="Předmět komentáře Char"/>
    <w:link w:val="Pedmtkomente"/>
    <w:uiPriority w:val="99"/>
    <w:semiHidden/>
    <w:rsid w:val="00C13F71"/>
    <w:rPr>
      <w:rFonts w:ascii="Arial" w:hAnsi="Arial"/>
      <w:b/>
      <w:bCs/>
    </w:rPr>
  </w:style>
  <w:style w:type="character" w:styleId="ZpatChar" w:customStyle="true">
    <w:name w:val="Zápatí Char"/>
    <w:link w:val="Zpat"/>
    <w:uiPriority w:val="99"/>
    <w:rsid w:val="0005104B"/>
    <w:rPr>
      <w:rFonts w:ascii="Arial" w:hAnsi="Arial"/>
      <w:sz w:val="22"/>
      <w:szCs w:val="24"/>
    </w:rPr>
  </w:style>
  <w:style w:type="paragraph" w:styleId="Odstavecseseznamem">
    <w:name w:val="List Paragraph"/>
    <w:basedOn w:val="Normln"/>
    <w:uiPriority w:val="34"/>
    <w:qFormat/>
    <w:rsid w:val="00CE4F23"/>
    <w:pPr>
      <w:spacing w:after="0"/>
      <w:ind w:left="720"/>
      <w:contextualSpacing/>
      <w:jc w:val="left"/>
    </w:pPr>
    <w:rPr>
      <w:rFonts w:ascii="Times New Roman" w:hAnsi="Times New Roman"/>
      <w:sz w:val="24"/>
    </w:rPr>
  </w:style>
  <w:style w:type="paragraph" w:styleId="odrkyoby" w:customStyle="true">
    <w:name w:val="odrážky obyč"/>
    <w:basedOn w:val="Odstavecseseznamem"/>
    <w:qFormat/>
    <w:rsid w:val="00CE4F23"/>
    <w:pPr>
      <w:numPr>
        <w:numId w:val="4"/>
      </w:numPr>
      <w:spacing w:after="240"/>
      <w:ind w:left="426"/>
      <w:jc w:val="both"/>
    </w:pPr>
    <w:rPr>
      <w:rFonts w:ascii="Calibri" w:hAnsi="Calibri"/>
    </w:rPr>
  </w:style>
  <w:style w:type="character" w:styleId="TextkomenteChar1" w:customStyle="true">
    <w:name w:val="Text komentáře Char1"/>
    <w:semiHidden/>
    <w:rsid w:val="00CE4F23"/>
    <w:rPr>
      <w:rFonts w:ascii="Calibri" w:hAnsi="Calibri"/>
    </w:rPr>
  </w:style>
  <w:style w:type="character" w:styleId="Nadpis3Char" w:customStyle="true">
    <w:name w:val="Nadpis 3 Char"/>
    <w:link w:val="Nadpis3"/>
    <w:uiPriority w:val="9"/>
    <w:semiHidden/>
    <w:rsid w:val="006C31D0"/>
    <w:rPr>
      <w:rFonts w:ascii="Cambria" w:hAnsi="Cambria" w:eastAsia="Times New Roman" w:cs="Times New Roman"/>
      <w:b/>
      <w:bCs/>
      <w:sz w:val="26"/>
      <w:szCs w:val="2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0" w:unhideWhenUsed="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72E15"/>
    <w:pPr>
      <w:spacing w:after="120"/>
      <w:jc w:val="both"/>
    </w:pPr>
    <w:rPr>
      <w:rFonts w:ascii="Arial" w:hAnsi="Arial"/>
      <w:sz w:val="22"/>
      <w:szCs w:val="24"/>
    </w:rPr>
  </w:style>
  <w:style w:styleId="Nadpis2" w:type="paragraph">
    <w:name w:val="heading 2"/>
    <w:basedOn w:val="Normln"/>
    <w:next w:val="Normln"/>
    <w:qFormat/>
    <w:rsid w:val="00066710"/>
    <w:pPr>
      <w:keepNext/>
      <w:outlineLvl w:val="1"/>
    </w:pPr>
    <w:rPr>
      <w:sz w:val="28"/>
      <w:szCs w:val="28"/>
    </w:rPr>
  </w:style>
  <w:style w:styleId="Nadpis3" w:type="paragraph">
    <w:name w:val="heading 3"/>
    <w:basedOn w:val="Normln"/>
    <w:next w:val="Normln"/>
    <w:link w:val="Nadpis3Char"/>
    <w:uiPriority w:val="9"/>
    <w:semiHidden/>
    <w:unhideWhenUsed/>
    <w:qFormat/>
    <w:rsid w:val="006C31D0"/>
    <w:pPr>
      <w:keepNext/>
      <w:spacing w:after="60" w:before="240"/>
      <w:outlineLvl w:val="2"/>
    </w:pPr>
    <w:rPr>
      <w:rFonts w:ascii="Cambria" w:hAnsi="Cambria"/>
      <w:b/>
      <w:bCs/>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semiHidden/>
    <w:rsid w:val="00066710"/>
    <w:pPr>
      <w:tabs>
        <w:tab w:pos="4536" w:val="center"/>
        <w:tab w:pos="9072" w:val="right"/>
      </w:tabs>
    </w:pPr>
  </w:style>
  <w:style w:styleId="Hypertextovodkaz" w:type="character">
    <w:name w:val="Hyperlink"/>
    <w:semiHidden/>
    <w:rsid w:val="00066710"/>
    <w:rPr>
      <w:color w:val="0000FF"/>
      <w:u w:val="single"/>
    </w:rPr>
  </w:style>
  <w:style w:styleId="Zkladntext" w:type="paragraph">
    <w:name w:val="Body Text"/>
    <w:aliases w:val="Standard paragraph"/>
    <w:basedOn w:val="Normln"/>
    <w:semiHidden/>
    <w:rsid w:val="00066710"/>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pPr>
    <w:rPr>
      <w:rFonts w:cs="Arial"/>
      <w:szCs w:val="22"/>
      <w:lang w:val="en-US"/>
    </w:rPr>
  </w:style>
  <w:style w:styleId="Zpat" w:type="paragraph">
    <w:name w:val="footer"/>
    <w:basedOn w:val="Normln"/>
    <w:link w:val="ZpatChar"/>
    <w:uiPriority w:val="99"/>
    <w:rsid w:val="00066710"/>
    <w:pPr>
      <w:tabs>
        <w:tab w:pos="4536" w:val="center"/>
        <w:tab w:pos="9072" w:val="right"/>
      </w:tabs>
    </w:pPr>
  </w:style>
  <w:style w:customStyle="1" w:styleId="Rozloendokumentu1" w:type="paragraph">
    <w:name w:val="Rozložení dokumentu1"/>
    <w:basedOn w:val="Normln"/>
    <w:semiHidden/>
    <w:rsid w:val="00395164"/>
    <w:pPr>
      <w:shd w:color="auto" w:fill="000080" w:val="clear"/>
    </w:pPr>
    <w:rPr>
      <w:rFonts w:ascii="Tahoma" w:cs="Tahoma" w:hAnsi="Tahoma"/>
      <w:sz w:val="20"/>
      <w:szCs w:val="20"/>
    </w:rPr>
  </w:style>
  <w:style w:styleId="Textpoznpodarou" w:type="paragraph">
    <w:name w:val="footnote text"/>
    <w:aliases w:val="Text poznámky pod čiarou 007,Footnote,pozn. pod čarou,Schriftart: 9 pt,Schriftart: 10 pt,Schriftart: 8 pt,Podrozdział,Podrozdzia3"/>
    <w:basedOn w:val="Normln"/>
    <w:link w:val="TextpoznpodarouChar"/>
    <w:semiHidden/>
    <w:rsid w:val="00395164"/>
    <w:rPr>
      <w:sz w:val="20"/>
      <w:szCs w:val="20"/>
    </w:rPr>
  </w:style>
  <w:style w:styleId="Znakapoznpodarou" w:type="character">
    <w:name w:val="footnote reference"/>
    <w:aliases w:val="PGI Fußnote Ziffer"/>
    <w:semiHidden/>
    <w:rsid w:val="00395164"/>
    <w:rPr>
      <w:vertAlign w:val="superscript"/>
    </w:rPr>
  </w:style>
  <w:style w:styleId="Textbubliny" w:type="paragraph">
    <w:name w:val="Balloon Text"/>
    <w:basedOn w:val="Normln"/>
    <w:link w:val="TextbublinyChar"/>
    <w:uiPriority w:val="99"/>
    <w:semiHidden/>
    <w:unhideWhenUsed/>
    <w:rsid w:val="002D0D04"/>
    <w:rPr>
      <w:rFonts w:ascii="Tahoma" w:cs="Tahoma" w:hAnsi="Tahoma"/>
      <w:sz w:val="16"/>
      <w:szCs w:val="16"/>
    </w:rPr>
  </w:style>
  <w:style w:customStyle="1" w:styleId="TextbublinyChar" w:type="character">
    <w:name w:val="Text bubliny Char"/>
    <w:link w:val="Textbubliny"/>
    <w:uiPriority w:val="99"/>
    <w:semiHidden/>
    <w:rsid w:val="002D0D04"/>
    <w:rPr>
      <w:rFonts w:ascii="Tahoma" w:cs="Tahoma" w:hAnsi="Tahoma"/>
      <w:sz w:val="16"/>
      <w:szCs w:val="16"/>
    </w:rPr>
  </w:style>
  <w:style w:customStyle="1" w:styleId="DefaultChar1" w:type="paragraph">
    <w:name w:val="Default Char1"/>
    <w:rsid w:val="009532B6"/>
    <w:pPr>
      <w:widowControl w:val="0"/>
    </w:pPr>
    <w:rPr>
      <w:rFonts w:ascii="Times New Roman Gras 0117200" w:hAnsi="Times New Roman Gras 0117200"/>
      <w:color w:val="000000"/>
      <w:sz w:val="24"/>
      <w:szCs w:val="24"/>
      <w:lang w:eastAsia="en-US"/>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
    <w:link w:val="Textpoznpodarou"/>
    <w:semiHidden/>
    <w:rsid w:val="009532B6"/>
  </w:style>
  <w:style w:styleId="Odkaznakoment" w:type="character">
    <w:name w:val="annotation reference"/>
    <w:uiPriority w:val="99"/>
    <w:semiHidden/>
    <w:unhideWhenUsed/>
    <w:rsid w:val="00C13F71"/>
    <w:rPr>
      <w:sz w:val="16"/>
      <w:szCs w:val="16"/>
    </w:rPr>
  </w:style>
  <w:style w:styleId="Textkomente" w:type="paragraph">
    <w:name w:val="annotation text"/>
    <w:basedOn w:val="Normln"/>
    <w:link w:val="TextkomenteChar"/>
    <w:uiPriority w:val="99"/>
    <w:unhideWhenUsed/>
    <w:rsid w:val="00C13F71"/>
    <w:rPr>
      <w:sz w:val="20"/>
      <w:szCs w:val="20"/>
    </w:rPr>
  </w:style>
  <w:style w:customStyle="1" w:styleId="TextkomenteChar" w:type="character">
    <w:name w:val="Text komentáře Char"/>
    <w:link w:val="Textkomente"/>
    <w:rsid w:val="00C13F71"/>
    <w:rPr>
      <w:rFonts w:ascii="Arial" w:hAnsi="Arial"/>
    </w:rPr>
  </w:style>
  <w:style w:styleId="Pedmtkomente" w:type="paragraph">
    <w:name w:val="annotation subject"/>
    <w:basedOn w:val="Textkomente"/>
    <w:next w:val="Textkomente"/>
    <w:link w:val="PedmtkomenteChar"/>
    <w:uiPriority w:val="99"/>
    <w:semiHidden/>
    <w:unhideWhenUsed/>
    <w:rsid w:val="00C13F71"/>
    <w:rPr>
      <w:b/>
      <w:bCs/>
    </w:rPr>
  </w:style>
  <w:style w:customStyle="1" w:styleId="PedmtkomenteChar" w:type="character">
    <w:name w:val="Předmět komentáře Char"/>
    <w:link w:val="Pedmtkomente"/>
    <w:uiPriority w:val="99"/>
    <w:semiHidden/>
    <w:rsid w:val="00C13F71"/>
    <w:rPr>
      <w:rFonts w:ascii="Arial" w:hAnsi="Arial"/>
      <w:b/>
      <w:bCs/>
    </w:rPr>
  </w:style>
  <w:style w:customStyle="1" w:styleId="ZpatChar" w:type="character">
    <w:name w:val="Zápatí Char"/>
    <w:link w:val="Zpat"/>
    <w:uiPriority w:val="99"/>
    <w:rsid w:val="0005104B"/>
    <w:rPr>
      <w:rFonts w:ascii="Arial" w:hAnsi="Arial"/>
      <w:sz w:val="22"/>
      <w:szCs w:val="24"/>
    </w:rPr>
  </w:style>
  <w:style w:styleId="Odstavecseseznamem" w:type="paragraph">
    <w:name w:val="List Paragraph"/>
    <w:basedOn w:val="Normln"/>
    <w:uiPriority w:val="34"/>
    <w:qFormat/>
    <w:rsid w:val="00CE4F23"/>
    <w:pPr>
      <w:spacing w:after="0"/>
      <w:ind w:left="720"/>
      <w:contextualSpacing/>
      <w:jc w:val="left"/>
    </w:pPr>
    <w:rPr>
      <w:rFonts w:ascii="Times New Roman" w:hAnsi="Times New Roman"/>
      <w:sz w:val="24"/>
    </w:rPr>
  </w:style>
  <w:style w:customStyle="1" w:styleId="odrkyoby" w:type="paragraph">
    <w:name w:val="odrážky obyč"/>
    <w:basedOn w:val="Odstavecseseznamem"/>
    <w:qFormat/>
    <w:rsid w:val="00CE4F23"/>
    <w:pPr>
      <w:numPr>
        <w:numId w:val="4"/>
      </w:numPr>
      <w:spacing w:after="240"/>
      <w:ind w:left="426"/>
      <w:jc w:val="both"/>
    </w:pPr>
    <w:rPr>
      <w:rFonts w:ascii="Calibri" w:hAnsi="Calibri"/>
    </w:rPr>
  </w:style>
  <w:style w:customStyle="1" w:styleId="TextkomenteChar1" w:type="character">
    <w:name w:val="Text komentáře Char1"/>
    <w:semiHidden/>
    <w:rsid w:val="00CE4F23"/>
    <w:rPr>
      <w:rFonts w:ascii="Calibri" w:hAnsi="Calibri"/>
    </w:rPr>
  </w:style>
  <w:style w:customStyle="1" w:styleId="Nadpis3Char" w:type="character">
    <w:name w:val="Nadpis 3 Char"/>
    <w:link w:val="Nadpis3"/>
    <w:uiPriority w:val="9"/>
    <w:semiHidden/>
    <w:rsid w:val="006C31D0"/>
    <w:rPr>
      <w:rFonts w:ascii="Cambria" w:cs="Times New Roman" w:eastAsia="Times New Roman" w:hAnsi="Cambria"/>
      <w:b/>
      <w:bCs/>
      <w:sz w:val="26"/>
      <w:szCs w:val="2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81859218">
      <w:bodyDiv w:val="true"/>
      <w:marLeft w:val="0"/>
      <w:marRight w:val="0"/>
      <w:marTop w:val="0"/>
      <w:marBottom w:val="0"/>
      <w:divBdr>
        <w:top w:val="none" w:color="auto" w:sz="0" w:space="0"/>
        <w:left w:val="none" w:color="auto" w:sz="0" w:space="0"/>
        <w:bottom w:val="none" w:color="auto" w:sz="0" w:space="0"/>
        <w:right w:val="none" w:color="auto" w:sz="0" w:space="0"/>
      </w:divBdr>
    </w:div>
    <w:div w:id="211898254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people.xml" Type="http://schemas.microsoft.com/office/2011/relationships/people"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commentsExtended.xml" Type="http://schemas.microsoft.com/office/2011/relationships/commentsExtended" Id="rId15"/>
    <Relationship Target="header1.xml" Type="http://schemas.openxmlformats.org/officeDocument/2006/relationships/header" Id="rId10"/>
    <Relationship Target="stylesWithEffects.xml" Type="http://schemas.microsoft.com/office/2007/relationships/stylesWithEffects" Id="rId4"/>
    <Relationship TargetMode="External" Target="mailto:jan.listik@k-protos.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4D8F9C3-51FD-47F5-92DF-3DC53DD4828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4463</properties:Words>
  <properties:Characters>26336</properties:Characters>
  <properties:Lines>219</properties:Lines>
  <properties:Paragraphs>61</properties:Paragraphs>
  <properties:TotalTime>98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Výzva k podání nabídek</vt:lpstr>
    </vt:vector>
  </properties:TitlesOfParts>
  <properties:LinksUpToDate>false</properties:LinksUpToDate>
  <properties:CharactersWithSpaces>30738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2013-11-19T08:13:00Z</dcterms:created>
  <dc:creator/>
  <cp:lastModifiedBy/>
  <cp:lastPrinted>2009-03-05T12:25:00Z</cp:lastPrinted>
  <dcterms:modified xmlns:xsi="http://www.w3.org/2001/XMLSchema-instance" xsi:type="dcterms:W3CDTF">2013-11-20T09:11:00Z</dcterms:modified>
  <cp:revision>6</cp:revision>
  <dc:title>Výzva k podání nabídek</dc:title>
</cp:coreProperties>
</file>