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3B5920" w:rsidR="00B15DD4" w:rsidRDefault="00B15DD4">
      <w:pPr>
        <w:rPr>
          <w:rFonts w:ascii="Arial" w:hAnsi="Arial" w:cs="Arial"/>
        </w:rPr>
      </w:pPr>
    </w:p>
    <w:p w:rsidRPr="003B5920" w:rsidR="00AA4FCA" w:rsidRDefault="00AA4FCA">
      <w:pPr>
        <w:rPr>
          <w:rFonts w:ascii="Arial" w:hAnsi="Arial" w:cs="Arial"/>
        </w:rPr>
      </w:pPr>
    </w:p>
    <w:p w:rsidRPr="003B5920" w:rsidR="00B15DD4" w:rsidRDefault="00B15DD4">
      <w:pPr>
        <w:rPr>
          <w:rFonts w:ascii="Arial" w:hAnsi="Arial" w:cs="Arial"/>
        </w:rPr>
      </w:pPr>
    </w:p>
    <w:p w:rsidRPr="003B5920" w:rsidR="00B15DD4" w:rsidRDefault="00B15DD4">
      <w:pPr>
        <w:rPr>
          <w:rFonts w:ascii="Arial" w:hAnsi="Arial" w:cs="Arial"/>
        </w:rPr>
      </w:pPr>
    </w:p>
    <w:p w:rsidRPr="003B5920" w:rsidR="00B15DD4" w:rsidP="00693E51" w:rsidRDefault="00B15DD4">
      <w:pPr>
        <w:jc w:val="center"/>
        <w:rPr>
          <w:rFonts w:ascii="Arial" w:hAnsi="Arial" w:cs="Arial"/>
        </w:rPr>
      </w:pPr>
    </w:p>
    <w:p w:rsidRPr="003B5920" w:rsidR="00B15DD4" w:rsidRDefault="00B15DD4">
      <w:pPr>
        <w:rPr>
          <w:rFonts w:ascii="Arial" w:hAnsi="Arial" w:cs="Arial"/>
        </w:rPr>
      </w:pPr>
    </w:p>
    <w:p w:rsidRPr="003B5920" w:rsidR="00B15DD4" w:rsidRDefault="00B15DD4">
      <w:pPr>
        <w:rPr>
          <w:rFonts w:ascii="Arial" w:hAnsi="Arial" w:cs="Arial"/>
        </w:rPr>
      </w:pPr>
    </w:p>
    <w:p w:rsidRPr="003B5920" w:rsidR="00B15DD4" w:rsidRDefault="00B15DD4">
      <w:pPr>
        <w:rPr>
          <w:rFonts w:ascii="Arial" w:hAnsi="Arial" w:cs="Arial"/>
        </w:rPr>
      </w:pPr>
    </w:p>
    <w:p w:rsidRPr="003B5920" w:rsidR="00B15DD4" w:rsidRDefault="00B15DD4">
      <w:pPr>
        <w:rPr>
          <w:rFonts w:ascii="Arial" w:hAnsi="Arial" w:cs="Arial"/>
        </w:rPr>
      </w:pPr>
    </w:p>
    <w:p w:rsidRPr="003B5920" w:rsidR="00B15DD4" w:rsidP="006C0EE6" w:rsidRDefault="00B15DD4">
      <w:pPr>
        <w:jc w:val="center"/>
        <w:rPr>
          <w:rFonts w:ascii="Arial" w:hAnsi="Arial" w:cs="Arial"/>
          <w:sz w:val="36"/>
          <w:szCs w:val="36"/>
        </w:rPr>
      </w:pPr>
      <w:r w:rsidRPr="003B5920">
        <w:rPr>
          <w:rFonts w:ascii="Arial" w:hAnsi="Arial" w:cs="Arial"/>
          <w:sz w:val="36"/>
          <w:szCs w:val="36"/>
        </w:rPr>
        <w:t>ZADÁVACÍ DOKUMENTACE K VÝBĚROVÉMU ŘÍZENÍ</w:t>
      </w:r>
    </w:p>
    <w:p w:rsidRPr="003B5920" w:rsidR="00C65E74" w:rsidP="00C65E74" w:rsidRDefault="00B15DD4">
      <w:pPr>
        <w:rPr>
          <w:rFonts w:ascii="Arial" w:hAnsi="Arial" w:cs="Arial"/>
          <w:sz w:val="24"/>
          <w:szCs w:val="24"/>
        </w:rPr>
      </w:pPr>
      <w:r w:rsidRPr="003B5920">
        <w:rPr>
          <w:rFonts w:ascii="Arial" w:hAnsi="Arial" w:cs="Arial"/>
          <w:sz w:val="24"/>
          <w:szCs w:val="24"/>
        </w:rPr>
        <w:t xml:space="preserve">NÁZEV ZAKÁZKY: </w:t>
      </w:r>
    </w:p>
    <w:p w:rsidRPr="003B5920" w:rsidR="00C65E74" w:rsidP="00C65E74" w:rsidRDefault="003B5920">
      <w:pPr>
        <w:rPr>
          <w:rFonts w:ascii="Arial" w:hAnsi="Arial" w:cs="Arial"/>
          <w:sz w:val="24"/>
          <w:szCs w:val="24"/>
        </w:rPr>
      </w:pPr>
      <w:r w:rsidRPr="003B5920">
        <w:rPr>
          <w:rFonts w:ascii="Arial" w:hAnsi="Arial" w:cs="Arial"/>
          <w:sz w:val="24"/>
          <w:szCs w:val="24"/>
        </w:rPr>
        <w:t>Vzdělávání zaměstnanců v oblasti obsluhy a údržby speciálních technologií</w:t>
      </w:r>
    </w:p>
    <w:p w:rsidRPr="003B5920" w:rsidR="00B15DD4" w:rsidP="006C0EE6" w:rsidRDefault="00B15DD4">
      <w:pPr>
        <w:jc w:val="center"/>
        <w:rPr>
          <w:rFonts w:ascii="Arial" w:hAnsi="Arial" w:cs="Arial"/>
          <w:sz w:val="24"/>
          <w:szCs w:val="24"/>
        </w:rPr>
      </w:pPr>
    </w:p>
    <w:p w:rsidRPr="003B5920" w:rsidR="00B15DD4" w:rsidP="006C0EE6" w:rsidRDefault="00B15DD4">
      <w:pPr>
        <w:jc w:val="center"/>
        <w:rPr>
          <w:rFonts w:ascii="Arial" w:hAnsi="Arial" w:cs="Arial"/>
          <w:sz w:val="24"/>
          <w:szCs w:val="24"/>
        </w:rPr>
      </w:pPr>
      <w:r w:rsidRPr="003B5920">
        <w:rPr>
          <w:rFonts w:ascii="Arial" w:hAnsi="Arial" w:cs="Arial"/>
          <w:sz w:val="24"/>
          <w:szCs w:val="24"/>
        </w:rPr>
        <w:t>TOTO VÝBĚROVÉ ŘÍZENÍ SE NEŘÍDÍ ZÁKONEM 137/2006 SB., O VEŘEJNÝCH ZAKÁZKÁCH</w:t>
      </w:r>
    </w:p>
    <w:p w:rsidRPr="003B5920" w:rsidR="00B15DD4" w:rsidRDefault="00B15DD4">
      <w:pPr>
        <w:jc w:val="center"/>
        <w:rPr>
          <w:rFonts w:ascii="Arial" w:hAnsi="Arial" w:cs="Arial"/>
          <w:sz w:val="24"/>
          <w:szCs w:val="24"/>
        </w:rPr>
      </w:pPr>
    </w:p>
    <w:p w:rsidRPr="003B5920" w:rsidR="00B15DD4" w:rsidP="00693E51" w:rsidRDefault="00B15DD4">
      <w:pPr>
        <w:tabs>
          <w:tab w:val="left" w:pos="5550"/>
        </w:tabs>
        <w:jc w:val="center"/>
        <w:rPr>
          <w:rFonts w:ascii="Arial" w:hAnsi="Arial" w:cs="Arial"/>
          <w:sz w:val="24"/>
          <w:szCs w:val="24"/>
        </w:rPr>
      </w:pPr>
    </w:p>
    <w:p w:rsidRPr="003B5920" w:rsidR="00B15DD4" w:rsidP="006C0EE6" w:rsidRDefault="00B15DD4">
      <w:pPr>
        <w:rPr>
          <w:rFonts w:ascii="Arial" w:hAnsi="Arial" w:cs="Arial"/>
          <w:sz w:val="24"/>
          <w:szCs w:val="24"/>
        </w:rPr>
      </w:pPr>
    </w:p>
    <w:p w:rsidRPr="003B5920" w:rsidR="00B15DD4" w:rsidP="006C0EE6" w:rsidRDefault="00B15DD4">
      <w:pPr>
        <w:rPr>
          <w:rFonts w:ascii="Arial" w:hAnsi="Arial" w:cs="Arial"/>
          <w:sz w:val="24"/>
          <w:szCs w:val="24"/>
        </w:rPr>
      </w:pPr>
    </w:p>
    <w:p w:rsidRPr="003B5920" w:rsidR="00B15DD4" w:rsidP="006C0EE6" w:rsidRDefault="00B15DD4">
      <w:pPr>
        <w:rPr>
          <w:rFonts w:ascii="Arial" w:hAnsi="Arial" w:cs="Arial"/>
          <w:sz w:val="24"/>
          <w:szCs w:val="24"/>
        </w:rPr>
      </w:pPr>
    </w:p>
    <w:p w:rsidRPr="003B5920" w:rsidR="00B15DD4" w:rsidP="006C0EE6" w:rsidRDefault="00B15DD4">
      <w:pPr>
        <w:rPr>
          <w:rFonts w:ascii="Arial" w:hAnsi="Arial" w:cs="Arial"/>
          <w:sz w:val="24"/>
          <w:szCs w:val="24"/>
        </w:rPr>
      </w:pPr>
    </w:p>
    <w:p w:rsidRPr="003B5920" w:rsidR="00B15DD4" w:rsidP="006C0EE6" w:rsidRDefault="00B15DD4">
      <w:pPr>
        <w:ind w:firstLine="708"/>
        <w:rPr>
          <w:rFonts w:ascii="Arial" w:hAnsi="Arial" w:cs="Arial"/>
          <w:sz w:val="24"/>
          <w:szCs w:val="24"/>
        </w:rPr>
      </w:pPr>
    </w:p>
    <w:p w:rsidRPr="003B5920" w:rsidR="00B15DD4" w:rsidP="006C0EE6" w:rsidRDefault="00B15DD4">
      <w:pPr>
        <w:ind w:firstLine="708"/>
        <w:rPr>
          <w:rFonts w:ascii="Arial" w:hAnsi="Arial" w:cs="Arial"/>
          <w:sz w:val="24"/>
          <w:szCs w:val="24"/>
        </w:rPr>
      </w:pPr>
    </w:p>
    <w:p w:rsidRPr="003B5920" w:rsidR="00B15DD4" w:rsidP="006C0EE6" w:rsidRDefault="00B15DD4">
      <w:pPr>
        <w:ind w:firstLine="708"/>
        <w:rPr>
          <w:rFonts w:ascii="Arial" w:hAnsi="Arial" w:cs="Arial"/>
          <w:sz w:val="24"/>
          <w:szCs w:val="24"/>
        </w:rPr>
      </w:pPr>
    </w:p>
    <w:p w:rsidRPr="003B5920" w:rsidR="00B15DD4" w:rsidP="006C0EE6" w:rsidRDefault="00B15DD4">
      <w:pPr>
        <w:ind w:firstLine="708"/>
        <w:rPr>
          <w:rFonts w:ascii="Arial" w:hAnsi="Arial" w:cs="Arial"/>
          <w:sz w:val="24"/>
          <w:szCs w:val="24"/>
        </w:rPr>
        <w:sectPr w:rsidRPr="003B5920" w:rsidR="00B15DD4" w:rsidSect="00693E51">
          <w:headerReference w:type="default" r:id="rId9"/>
          <w:footerReference w:type="default" r:id="rId10"/>
          <w:pgSz w:w="11906" w:h="16838"/>
          <w:pgMar w:top="1417" w:right="1417" w:bottom="1417" w:left="1417" w:header="708" w:footer="970" w:gutter="0"/>
          <w:cols w:space="708"/>
          <w:docGrid w:linePitch="360"/>
        </w:sectPr>
      </w:pPr>
    </w:p>
    <w:p w:rsidRPr="003B5920" w:rsidR="00B15DD4" w:rsidP="00A05A67" w:rsidRDefault="00B15DD4">
      <w:pPr>
        <w:pBdr>
          <w:bottom w:val="single" w:color="auto" w:sz="4" w:space="1"/>
        </w:pBdr>
        <w:rPr>
          <w:rFonts w:ascii="Arial" w:hAnsi="Arial" w:cs="Arial"/>
          <w:b/>
          <w:bCs/>
          <w:caps/>
          <w:noProof/>
          <w:sz w:val="24"/>
          <w:szCs w:val="24"/>
          <w:lang w:eastAsia="cs-CZ"/>
        </w:rPr>
      </w:pPr>
      <w:r w:rsidRPr="003B5920">
        <w:rPr>
          <w:rFonts w:ascii="Arial" w:hAnsi="Arial" w:cs="Arial"/>
          <w:b/>
          <w:bCs/>
          <w:caps/>
          <w:noProof/>
          <w:sz w:val="24"/>
          <w:szCs w:val="24"/>
          <w:lang w:eastAsia="cs-CZ"/>
        </w:rPr>
        <w:lastRenderedPageBreak/>
        <w:t>Identifikace zadavatele veřejné zakázky</w:t>
      </w:r>
    </w:p>
    <w:p w:rsidRPr="003B5920" w:rsidR="00B15DD4" w:rsidP="003705FA" w:rsidRDefault="00B15DD4">
      <w:pPr>
        <w:rPr>
          <w:rFonts w:ascii="Arial" w:hAnsi="Arial" w:cs="Arial"/>
          <w:b/>
          <w:bCs/>
          <w:noProof/>
          <w:sz w:val="24"/>
          <w:szCs w:val="24"/>
          <w:lang w:eastAsia="cs-CZ"/>
        </w:rPr>
      </w:pPr>
      <w:r w:rsidRPr="003B5920">
        <w:rPr>
          <w:rFonts w:ascii="Arial" w:hAnsi="Arial" w:cs="Arial"/>
          <w:b/>
          <w:bCs/>
          <w:noProof/>
          <w:sz w:val="24"/>
          <w:szCs w:val="24"/>
          <w:lang w:eastAsia="cs-CZ"/>
        </w:rPr>
        <w:t>Název:</w:t>
      </w:r>
      <w:r w:rsidRPr="003B5920">
        <w:rPr>
          <w:rFonts w:ascii="Arial" w:hAnsi="Arial" w:cs="Arial"/>
          <w:b/>
          <w:bCs/>
          <w:noProof/>
          <w:sz w:val="24"/>
          <w:szCs w:val="24"/>
          <w:lang w:eastAsia="cs-CZ"/>
        </w:rPr>
        <w:tab/>
      </w:r>
    </w:p>
    <w:p w:rsidRPr="003B5920" w:rsidR="00B15DD4" w:rsidP="003705FA" w:rsidRDefault="00B15DD4">
      <w:pPr>
        <w:rPr>
          <w:rFonts w:ascii="Arial" w:hAnsi="Arial" w:cs="Arial"/>
          <w:noProof/>
          <w:sz w:val="24"/>
          <w:szCs w:val="24"/>
          <w:lang w:eastAsia="cs-CZ"/>
        </w:rPr>
      </w:pPr>
      <w:r w:rsidRPr="003B5920">
        <w:rPr>
          <w:rFonts w:ascii="Arial" w:hAnsi="Arial" w:cs="Arial"/>
          <w:noProof/>
          <w:sz w:val="24"/>
          <w:szCs w:val="24"/>
          <w:lang w:eastAsia="cs-CZ"/>
        </w:rPr>
        <w:t>oncomed manufacturing a.s.</w:t>
      </w:r>
    </w:p>
    <w:p w:rsidRPr="003B5920" w:rsidR="00B15DD4" w:rsidP="003705FA" w:rsidRDefault="00B15DD4">
      <w:pPr>
        <w:rPr>
          <w:rFonts w:ascii="Arial" w:hAnsi="Arial" w:cs="Arial"/>
          <w:noProof/>
          <w:sz w:val="24"/>
          <w:szCs w:val="24"/>
          <w:lang w:eastAsia="cs-CZ"/>
        </w:rPr>
      </w:pPr>
    </w:p>
    <w:p w:rsidRPr="003B5920" w:rsidR="00B15DD4" w:rsidP="003705FA" w:rsidRDefault="00B15DD4">
      <w:pPr>
        <w:rPr>
          <w:rFonts w:ascii="Arial" w:hAnsi="Arial" w:cs="Arial"/>
          <w:b/>
          <w:bCs/>
          <w:noProof/>
          <w:sz w:val="24"/>
          <w:szCs w:val="24"/>
          <w:lang w:eastAsia="cs-CZ"/>
        </w:rPr>
      </w:pPr>
      <w:r w:rsidRPr="003B5920">
        <w:rPr>
          <w:rFonts w:ascii="Arial" w:hAnsi="Arial" w:cs="Arial"/>
          <w:b/>
          <w:bCs/>
          <w:noProof/>
          <w:sz w:val="24"/>
          <w:szCs w:val="24"/>
          <w:lang w:eastAsia="cs-CZ"/>
        </w:rPr>
        <w:t xml:space="preserve">Sídlo: </w:t>
      </w:r>
      <w:r w:rsidRPr="003B5920">
        <w:rPr>
          <w:rFonts w:ascii="Arial" w:hAnsi="Arial" w:cs="Arial"/>
          <w:b/>
          <w:bCs/>
          <w:noProof/>
          <w:sz w:val="24"/>
          <w:szCs w:val="24"/>
          <w:lang w:eastAsia="cs-CZ"/>
        </w:rPr>
        <w:tab/>
      </w:r>
      <w:r w:rsidRPr="003B5920">
        <w:rPr>
          <w:rFonts w:ascii="Arial" w:hAnsi="Arial" w:cs="Arial"/>
          <w:b/>
          <w:bCs/>
          <w:noProof/>
          <w:sz w:val="24"/>
          <w:szCs w:val="24"/>
          <w:lang w:eastAsia="cs-CZ"/>
        </w:rPr>
        <w:tab/>
      </w:r>
    </w:p>
    <w:p w:rsidRPr="003B5920" w:rsidR="00B15DD4" w:rsidP="003705FA" w:rsidRDefault="00B15DD4">
      <w:pPr>
        <w:rPr>
          <w:rFonts w:ascii="Arial" w:hAnsi="Arial" w:cs="Arial"/>
          <w:noProof/>
          <w:sz w:val="24"/>
          <w:szCs w:val="24"/>
          <w:lang w:eastAsia="cs-CZ"/>
        </w:rPr>
      </w:pPr>
      <w:r w:rsidRPr="003B5920">
        <w:rPr>
          <w:rFonts w:ascii="Arial" w:hAnsi="Arial" w:cs="Arial"/>
          <w:noProof/>
          <w:sz w:val="24"/>
          <w:szCs w:val="24"/>
          <w:lang w:eastAsia="cs-CZ"/>
        </w:rPr>
        <w:t>Karásek 2229/1b, 62100 Brno-Řečkovice a Mokrá Hora</w:t>
      </w:r>
    </w:p>
    <w:p w:rsidRPr="003B5920" w:rsidR="00B15DD4" w:rsidP="003705FA" w:rsidRDefault="00B15DD4">
      <w:pPr>
        <w:rPr>
          <w:rFonts w:ascii="Arial" w:hAnsi="Arial" w:cs="Arial"/>
          <w:noProof/>
          <w:sz w:val="24"/>
          <w:szCs w:val="24"/>
          <w:lang w:eastAsia="cs-CZ"/>
        </w:rPr>
      </w:pPr>
    </w:p>
    <w:p w:rsidRPr="003B5920" w:rsidR="00B15DD4" w:rsidP="003705FA" w:rsidRDefault="00B15DD4">
      <w:pPr>
        <w:rPr>
          <w:rFonts w:ascii="Arial" w:hAnsi="Arial" w:cs="Arial"/>
          <w:b/>
          <w:bCs/>
          <w:noProof/>
          <w:sz w:val="24"/>
          <w:szCs w:val="24"/>
          <w:lang w:eastAsia="cs-CZ"/>
        </w:rPr>
      </w:pPr>
      <w:r w:rsidRPr="003B5920">
        <w:rPr>
          <w:rFonts w:ascii="Arial" w:hAnsi="Arial" w:cs="Arial"/>
          <w:b/>
          <w:bCs/>
          <w:noProof/>
          <w:sz w:val="24"/>
          <w:szCs w:val="24"/>
          <w:lang w:eastAsia="cs-CZ"/>
        </w:rPr>
        <w:t xml:space="preserve">IČ/DIČ: </w:t>
      </w:r>
      <w:r w:rsidRPr="003B5920">
        <w:rPr>
          <w:rFonts w:ascii="Arial" w:hAnsi="Arial" w:cs="Arial"/>
          <w:b/>
          <w:bCs/>
          <w:noProof/>
          <w:sz w:val="24"/>
          <w:szCs w:val="24"/>
          <w:lang w:eastAsia="cs-CZ"/>
        </w:rPr>
        <w:tab/>
      </w:r>
    </w:p>
    <w:p w:rsidRPr="003B5920" w:rsidR="00B15DD4" w:rsidP="003705FA" w:rsidRDefault="00B15DD4">
      <w:pPr>
        <w:rPr>
          <w:rFonts w:ascii="Arial" w:hAnsi="Arial" w:cs="Arial"/>
          <w:noProof/>
          <w:sz w:val="24"/>
          <w:szCs w:val="24"/>
          <w:lang w:eastAsia="cs-CZ"/>
        </w:rPr>
      </w:pPr>
      <w:r w:rsidRPr="003B5920">
        <w:rPr>
          <w:rFonts w:ascii="Arial" w:hAnsi="Arial" w:cs="Arial"/>
          <w:noProof/>
          <w:sz w:val="24"/>
          <w:szCs w:val="24"/>
          <w:lang w:eastAsia="cs-CZ"/>
        </w:rPr>
        <w:t>24711667/CZ24711667</w:t>
      </w:r>
    </w:p>
    <w:p w:rsidRPr="003B5920" w:rsidR="00B15DD4" w:rsidP="003705FA" w:rsidRDefault="00B15DD4">
      <w:pPr>
        <w:rPr>
          <w:rFonts w:ascii="Arial" w:hAnsi="Arial" w:cs="Arial"/>
          <w:noProof/>
          <w:sz w:val="24"/>
          <w:szCs w:val="24"/>
          <w:lang w:eastAsia="cs-CZ"/>
        </w:rPr>
      </w:pPr>
    </w:p>
    <w:p w:rsidRPr="003B5920" w:rsidR="00B15DD4" w:rsidP="003705FA" w:rsidRDefault="00B15DD4">
      <w:pPr>
        <w:rPr>
          <w:rFonts w:ascii="Arial" w:hAnsi="Arial" w:cs="Arial"/>
          <w:b/>
          <w:bCs/>
          <w:noProof/>
          <w:sz w:val="24"/>
          <w:szCs w:val="24"/>
          <w:lang w:eastAsia="cs-CZ"/>
        </w:rPr>
      </w:pPr>
      <w:r w:rsidRPr="003B5920">
        <w:rPr>
          <w:rFonts w:ascii="Arial" w:hAnsi="Arial" w:cs="Arial"/>
          <w:b/>
          <w:bCs/>
          <w:noProof/>
          <w:sz w:val="24"/>
          <w:szCs w:val="24"/>
          <w:lang w:eastAsia="cs-CZ"/>
        </w:rPr>
        <w:t xml:space="preserve">Statutární zástupce: </w:t>
      </w:r>
      <w:r w:rsidRPr="003B5920">
        <w:rPr>
          <w:rFonts w:ascii="Arial" w:hAnsi="Arial" w:cs="Arial"/>
          <w:b/>
          <w:bCs/>
          <w:noProof/>
          <w:sz w:val="24"/>
          <w:szCs w:val="24"/>
          <w:lang w:eastAsia="cs-CZ"/>
        </w:rPr>
        <w:tab/>
      </w:r>
    </w:p>
    <w:p w:rsidRPr="003B5920" w:rsidR="00B15DD4" w:rsidP="003705FA" w:rsidRDefault="00B15DD4">
      <w:pPr>
        <w:rPr>
          <w:rFonts w:ascii="Arial" w:hAnsi="Arial" w:cs="Arial"/>
          <w:noProof/>
          <w:sz w:val="24"/>
          <w:szCs w:val="24"/>
          <w:lang w:eastAsia="cs-CZ"/>
        </w:rPr>
      </w:pPr>
      <w:r w:rsidRPr="003B5920">
        <w:rPr>
          <w:rFonts w:ascii="Arial" w:hAnsi="Arial" w:cs="Arial"/>
          <w:noProof/>
          <w:sz w:val="24"/>
          <w:szCs w:val="24"/>
          <w:lang w:eastAsia="cs-CZ"/>
        </w:rPr>
        <w:t xml:space="preserve">Sigrid Labusch – předsedkyně představenstva </w:t>
      </w:r>
    </w:p>
    <w:p w:rsidRPr="003B5920" w:rsidR="00B15DD4" w:rsidP="003705FA" w:rsidRDefault="00B15DD4">
      <w:pPr>
        <w:rPr>
          <w:rFonts w:ascii="Arial" w:hAnsi="Arial" w:cs="Arial"/>
          <w:noProof/>
          <w:sz w:val="24"/>
          <w:szCs w:val="24"/>
          <w:lang w:eastAsia="cs-CZ"/>
        </w:rPr>
      </w:pPr>
      <w:r w:rsidRPr="003B5920">
        <w:rPr>
          <w:rFonts w:ascii="Arial" w:hAnsi="Arial" w:cs="Arial"/>
          <w:noProof/>
          <w:sz w:val="24"/>
          <w:szCs w:val="24"/>
          <w:lang w:eastAsia="cs-CZ"/>
        </w:rPr>
        <w:t>JUDr. Renata Horáková – členka představenstva</w:t>
      </w:r>
    </w:p>
    <w:p w:rsidRPr="003B5920" w:rsidR="00B15DD4" w:rsidP="003705FA" w:rsidRDefault="00B15DD4">
      <w:pPr>
        <w:rPr>
          <w:rFonts w:ascii="Arial" w:hAnsi="Arial" w:cs="Arial"/>
          <w:noProof/>
          <w:sz w:val="24"/>
          <w:szCs w:val="24"/>
          <w:lang w:eastAsia="cs-CZ"/>
        </w:rPr>
      </w:pPr>
      <w:r w:rsidRPr="003B5920">
        <w:rPr>
          <w:rFonts w:ascii="Arial" w:hAnsi="Arial" w:cs="Arial"/>
          <w:noProof/>
          <w:sz w:val="24"/>
          <w:szCs w:val="24"/>
          <w:lang w:eastAsia="cs-CZ"/>
        </w:rPr>
        <w:t>Mgr., Ing. Radek Fialka – člen představenstva</w:t>
      </w:r>
    </w:p>
    <w:p w:rsidRPr="003B5920" w:rsidR="00B15DD4" w:rsidP="003705FA" w:rsidRDefault="00B15DD4">
      <w:pPr>
        <w:rPr>
          <w:rFonts w:ascii="Arial" w:hAnsi="Arial" w:cs="Arial"/>
          <w:noProof/>
          <w:sz w:val="24"/>
          <w:szCs w:val="24"/>
          <w:lang w:eastAsia="cs-CZ"/>
        </w:rPr>
      </w:pPr>
      <w:r w:rsidRPr="003B5920">
        <w:rPr>
          <w:rFonts w:ascii="Arial" w:hAnsi="Arial" w:cs="Arial"/>
          <w:noProof/>
          <w:sz w:val="24"/>
          <w:szCs w:val="24"/>
          <w:lang w:eastAsia="cs-CZ"/>
        </w:rPr>
        <w:tab/>
      </w:r>
      <w:r w:rsidRPr="003B5920">
        <w:rPr>
          <w:rFonts w:ascii="Arial" w:hAnsi="Arial" w:cs="Arial"/>
          <w:noProof/>
          <w:sz w:val="24"/>
          <w:szCs w:val="24"/>
          <w:lang w:eastAsia="cs-CZ"/>
        </w:rPr>
        <w:tab/>
      </w:r>
      <w:r w:rsidRPr="003B5920">
        <w:rPr>
          <w:rFonts w:ascii="Arial" w:hAnsi="Arial" w:cs="Arial"/>
          <w:noProof/>
          <w:sz w:val="24"/>
          <w:szCs w:val="24"/>
          <w:lang w:eastAsia="cs-CZ"/>
        </w:rPr>
        <w:tab/>
      </w:r>
      <w:r w:rsidRPr="003B5920">
        <w:rPr>
          <w:rFonts w:ascii="Arial" w:hAnsi="Arial" w:cs="Arial"/>
          <w:noProof/>
          <w:sz w:val="24"/>
          <w:szCs w:val="24"/>
          <w:lang w:eastAsia="cs-CZ"/>
        </w:rPr>
        <w:tab/>
      </w:r>
    </w:p>
    <w:p w:rsidRPr="003B5920" w:rsidR="00B15DD4" w:rsidP="003705FA" w:rsidRDefault="00B15DD4">
      <w:pPr>
        <w:rPr>
          <w:rFonts w:ascii="Arial" w:hAnsi="Arial" w:cs="Arial"/>
          <w:b/>
          <w:bCs/>
          <w:noProof/>
          <w:sz w:val="24"/>
          <w:szCs w:val="24"/>
          <w:lang w:eastAsia="cs-CZ"/>
        </w:rPr>
      </w:pPr>
      <w:r w:rsidRPr="003B5920">
        <w:rPr>
          <w:rFonts w:ascii="Arial" w:hAnsi="Arial" w:cs="Arial"/>
          <w:b/>
          <w:bCs/>
          <w:noProof/>
          <w:sz w:val="24"/>
          <w:szCs w:val="24"/>
          <w:lang w:eastAsia="cs-CZ"/>
        </w:rPr>
        <w:t xml:space="preserve">Kontaktní osoba: </w:t>
      </w:r>
      <w:r w:rsidRPr="003B5920">
        <w:rPr>
          <w:rFonts w:ascii="Arial" w:hAnsi="Arial" w:cs="Arial"/>
          <w:b/>
          <w:bCs/>
          <w:noProof/>
          <w:sz w:val="24"/>
          <w:szCs w:val="24"/>
          <w:lang w:eastAsia="cs-CZ"/>
        </w:rPr>
        <w:tab/>
      </w:r>
      <w:r w:rsidRPr="003B5920">
        <w:rPr>
          <w:rFonts w:ascii="Arial" w:hAnsi="Arial" w:cs="Arial"/>
          <w:b/>
          <w:bCs/>
          <w:noProof/>
          <w:sz w:val="24"/>
          <w:szCs w:val="24"/>
          <w:lang w:eastAsia="cs-CZ"/>
        </w:rPr>
        <w:tab/>
      </w:r>
    </w:p>
    <w:p w:rsidRPr="003B5920" w:rsidR="00B15DD4" w:rsidP="003705FA" w:rsidRDefault="0068764F">
      <w:pPr>
        <w:rPr>
          <w:rFonts w:ascii="Arial" w:hAnsi="Arial" w:cs="Arial"/>
          <w:noProof/>
          <w:sz w:val="24"/>
          <w:szCs w:val="24"/>
          <w:lang w:eastAsia="cs-CZ"/>
        </w:rPr>
      </w:pPr>
      <w:r w:rsidRPr="003B5920">
        <w:rPr>
          <w:rFonts w:ascii="Arial" w:hAnsi="Arial" w:cs="Arial"/>
          <w:noProof/>
          <w:sz w:val="24"/>
          <w:szCs w:val="24"/>
          <w:lang w:eastAsia="cs-CZ"/>
        </w:rPr>
        <w:t>Ing. Lucie Vorlová</w:t>
      </w:r>
    </w:p>
    <w:p w:rsidR="003B5920" w:rsidP="003705FA" w:rsidRDefault="00B5508B">
      <w:pPr>
        <w:rPr>
          <w:rFonts w:ascii="Arial" w:hAnsi="Arial" w:cs="Arial"/>
          <w:noProof/>
          <w:sz w:val="24"/>
          <w:szCs w:val="24"/>
          <w:lang w:eastAsia="cs-CZ"/>
        </w:rPr>
      </w:pPr>
      <w:hyperlink w:history="true" r:id="rId11">
        <w:r w:rsidRPr="002F6E7B" w:rsidR="00EF3064">
          <w:rPr>
            <w:rStyle w:val="Hypertextovodkaz"/>
            <w:rFonts w:ascii="Arial" w:hAnsi="Arial" w:cs="Arial"/>
            <w:noProof/>
            <w:sz w:val="24"/>
            <w:szCs w:val="24"/>
            <w:lang w:eastAsia="cs-CZ"/>
          </w:rPr>
          <w:t>vorlova@oncomed.cz</w:t>
        </w:r>
      </w:hyperlink>
    </w:p>
    <w:p w:rsidRPr="003B5920" w:rsidR="00B15DD4" w:rsidP="003705FA" w:rsidRDefault="00B15DD4">
      <w:pPr>
        <w:rPr>
          <w:rFonts w:ascii="Arial" w:hAnsi="Arial" w:cs="Arial"/>
          <w:noProof/>
          <w:sz w:val="24"/>
          <w:szCs w:val="24"/>
          <w:lang w:eastAsia="cs-CZ"/>
        </w:rPr>
      </w:pPr>
      <w:r w:rsidRPr="003B5920">
        <w:rPr>
          <w:rFonts w:ascii="Arial" w:hAnsi="Arial" w:cs="Arial"/>
          <w:noProof/>
          <w:sz w:val="24"/>
          <w:szCs w:val="24"/>
          <w:lang w:eastAsia="cs-CZ"/>
        </w:rPr>
        <w:t>+ 420 72</w:t>
      </w:r>
      <w:r w:rsidR="003B5920">
        <w:rPr>
          <w:rFonts w:ascii="Arial" w:hAnsi="Arial" w:cs="Arial"/>
          <w:noProof/>
          <w:sz w:val="24"/>
          <w:szCs w:val="24"/>
          <w:lang w:eastAsia="cs-CZ"/>
        </w:rPr>
        <w:t>5 966 223</w:t>
      </w:r>
    </w:p>
    <w:p w:rsidRPr="003B5920" w:rsidR="00B15DD4" w:rsidP="003705FA" w:rsidRDefault="00B15DD4">
      <w:pPr>
        <w:rPr>
          <w:rFonts w:ascii="Arial" w:hAnsi="Arial" w:cs="Arial"/>
          <w:noProof/>
          <w:sz w:val="24"/>
          <w:szCs w:val="24"/>
          <w:lang w:eastAsia="cs-CZ"/>
        </w:rPr>
      </w:pPr>
    </w:p>
    <w:p w:rsidRPr="003B5920" w:rsidR="00B15DD4" w:rsidRDefault="00B15DD4">
      <w:pPr>
        <w:rPr>
          <w:rFonts w:ascii="Arial" w:hAnsi="Arial" w:cs="Arial"/>
          <w:b/>
          <w:bCs/>
          <w:caps/>
          <w:noProof/>
          <w:sz w:val="24"/>
          <w:szCs w:val="24"/>
          <w:lang w:eastAsia="cs-CZ"/>
        </w:rPr>
      </w:pPr>
      <w:r w:rsidRPr="003B5920">
        <w:rPr>
          <w:rFonts w:ascii="Arial" w:hAnsi="Arial" w:cs="Arial"/>
          <w:b/>
          <w:bCs/>
          <w:caps/>
          <w:noProof/>
          <w:sz w:val="24"/>
          <w:szCs w:val="24"/>
          <w:lang w:eastAsia="cs-CZ"/>
        </w:rPr>
        <w:br w:type="page"/>
      </w:r>
    </w:p>
    <w:p w:rsidRPr="003B5920" w:rsidR="00B15DD4" w:rsidP="00A05A67" w:rsidRDefault="00B15DD4">
      <w:pPr>
        <w:pBdr>
          <w:bottom w:val="single" w:color="auto" w:sz="4" w:space="1"/>
        </w:pBdr>
        <w:rPr>
          <w:rFonts w:ascii="Arial" w:hAnsi="Arial" w:cs="Arial"/>
          <w:b/>
          <w:bCs/>
          <w:caps/>
          <w:noProof/>
          <w:sz w:val="24"/>
          <w:szCs w:val="24"/>
          <w:lang w:eastAsia="cs-CZ"/>
        </w:rPr>
      </w:pPr>
      <w:r w:rsidRPr="003B5920">
        <w:rPr>
          <w:rFonts w:ascii="Arial" w:hAnsi="Arial" w:cs="Arial"/>
          <w:b/>
          <w:bCs/>
          <w:caps/>
          <w:noProof/>
          <w:sz w:val="24"/>
          <w:szCs w:val="24"/>
          <w:lang w:eastAsia="cs-CZ"/>
        </w:rPr>
        <w:lastRenderedPageBreak/>
        <w:t>Identifikace veřejné zakázky</w:t>
      </w:r>
    </w:p>
    <w:p w:rsidRPr="003B5920" w:rsidR="00B15DD4" w:rsidP="00C377B2" w:rsidRDefault="00B15DD4">
      <w:pPr>
        <w:rPr>
          <w:rFonts w:ascii="Arial" w:hAnsi="Arial" w:cs="Arial"/>
          <w:b/>
          <w:bCs/>
          <w:noProof/>
          <w:sz w:val="24"/>
          <w:szCs w:val="24"/>
          <w:lang w:eastAsia="cs-CZ"/>
        </w:rPr>
      </w:pPr>
      <w:r w:rsidRPr="003B5920">
        <w:rPr>
          <w:rFonts w:ascii="Arial" w:hAnsi="Arial" w:cs="Arial"/>
          <w:b/>
          <w:bCs/>
          <w:noProof/>
          <w:sz w:val="24"/>
          <w:szCs w:val="24"/>
          <w:lang w:eastAsia="cs-CZ"/>
        </w:rPr>
        <w:t>Název a registrační číslo projektu, v rámci něhož je veřejná zakázka realizována:</w:t>
      </w:r>
      <w:r w:rsidRPr="003B5920">
        <w:rPr>
          <w:rFonts w:ascii="Arial" w:hAnsi="Arial" w:cs="Arial"/>
          <w:b/>
          <w:bCs/>
          <w:noProof/>
          <w:sz w:val="24"/>
          <w:szCs w:val="24"/>
          <w:lang w:eastAsia="cs-CZ"/>
        </w:rPr>
        <w:tab/>
      </w:r>
    </w:p>
    <w:p w:rsidRPr="003B5920" w:rsidR="00B15DD4" w:rsidP="00C377B2" w:rsidRDefault="005B28AC">
      <w:pPr>
        <w:rPr>
          <w:rFonts w:ascii="Arial" w:hAnsi="Arial" w:cs="Arial"/>
          <w:sz w:val="24"/>
          <w:szCs w:val="24"/>
        </w:rPr>
      </w:pPr>
      <w:r w:rsidRPr="003B5920">
        <w:rPr>
          <w:rFonts w:ascii="Arial" w:hAnsi="Arial" w:cs="Arial"/>
          <w:sz w:val="24"/>
          <w:szCs w:val="24"/>
        </w:rPr>
        <w:t>Jedinečnost, kvalita a odbornost! To je oncomedmanufacturing a.s</w:t>
      </w:r>
      <w:r w:rsidRPr="003B5920" w:rsidR="00B15DD4">
        <w:rPr>
          <w:rFonts w:ascii="Arial" w:hAnsi="Arial" w:cs="Arial"/>
          <w:sz w:val="24"/>
          <w:szCs w:val="24"/>
        </w:rPr>
        <w:t>.</w:t>
      </w:r>
    </w:p>
    <w:p w:rsidRPr="003B5920" w:rsidR="00B15DD4" w:rsidP="00C377B2" w:rsidRDefault="00B15DD4">
      <w:pPr>
        <w:rPr>
          <w:rFonts w:ascii="Arial" w:hAnsi="Arial" w:cs="Arial"/>
          <w:sz w:val="24"/>
          <w:szCs w:val="24"/>
        </w:rPr>
      </w:pPr>
      <w:r w:rsidRPr="003B5920">
        <w:rPr>
          <w:rFonts w:ascii="Arial" w:hAnsi="Arial" w:cs="Arial"/>
          <w:sz w:val="24"/>
          <w:szCs w:val="24"/>
        </w:rPr>
        <w:t>CZ.1.04/1.1.0</w:t>
      </w:r>
      <w:r w:rsidRPr="003B5920" w:rsidR="005B28AC">
        <w:rPr>
          <w:rFonts w:ascii="Arial" w:hAnsi="Arial" w:cs="Arial"/>
          <w:sz w:val="24"/>
          <w:szCs w:val="24"/>
        </w:rPr>
        <w:t>4</w:t>
      </w:r>
      <w:r w:rsidRPr="003B5920">
        <w:rPr>
          <w:rFonts w:ascii="Arial" w:hAnsi="Arial" w:cs="Arial"/>
          <w:sz w:val="24"/>
          <w:szCs w:val="24"/>
        </w:rPr>
        <w:t>/</w:t>
      </w:r>
      <w:r w:rsidRPr="003B5920" w:rsidR="005B28AC">
        <w:rPr>
          <w:rFonts w:ascii="Arial" w:hAnsi="Arial" w:cs="Arial"/>
          <w:sz w:val="24"/>
          <w:szCs w:val="24"/>
        </w:rPr>
        <w:t>B3</w:t>
      </w:r>
      <w:r w:rsidRPr="003B5920">
        <w:rPr>
          <w:rFonts w:ascii="Arial" w:hAnsi="Arial" w:cs="Arial"/>
          <w:sz w:val="24"/>
          <w:szCs w:val="24"/>
        </w:rPr>
        <w:t>.0</w:t>
      </w:r>
      <w:r w:rsidRPr="003B5920" w:rsidR="005B28AC">
        <w:rPr>
          <w:rFonts w:ascii="Arial" w:hAnsi="Arial" w:cs="Arial"/>
          <w:sz w:val="24"/>
          <w:szCs w:val="24"/>
        </w:rPr>
        <w:t>0101</w:t>
      </w:r>
    </w:p>
    <w:p w:rsidRPr="003B5920" w:rsidR="00B15DD4" w:rsidP="009156EE" w:rsidRDefault="00B15DD4">
      <w:pPr>
        <w:rPr>
          <w:rFonts w:ascii="Arial" w:hAnsi="Arial" w:cs="Arial"/>
          <w:b/>
          <w:bCs/>
          <w:noProof/>
          <w:sz w:val="24"/>
          <w:szCs w:val="24"/>
          <w:lang w:eastAsia="cs-CZ"/>
        </w:rPr>
      </w:pPr>
      <w:r w:rsidRPr="003B5920">
        <w:rPr>
          <w:rFonts w:ascii="Arial" w:hAnsi="Arial" w:cs="Arial"/>
          <w:b/>
          <w:bCs/>
          <w:noProof/>
          <w:sz w:val="24"/>
          <w:szCs w:val="24"/>
          <w:lang w:eastAsia="cs-CZ"/>
        </w:rPr>
        <w:t>Název veřejné zakázky:</w:t>
      </w:r>
      <w:r w:rsidRPr="003B5920">
        <w:rPr>
          <w:rFonts w:ascii="Arial" w:hAnsi="Arial" w:cs="Arial"/>
          <w:b/>
          <w:bCs/>
          <w:noProof/>
          <w:sz w:val="24"/>
          <w:szCs w:val="24"/>
          <w:lang w:eastAsia="cs-CZ"/>
        </w:rPr>
        <w:tab/>
      </w:r>
    </w:p>
    <w:p w:rsidRPr="003B5920" w:rsidR="00EF3064" w:rsidP="00EF3064" w:rsidRDefault="00EF3064">
      <w:pPr>
        <w:rPr>
          <w:rFonts w:ascii="Arial" w:hAnsi="Arial" w:cs="Arial"/>
          <w:sz w:val="24"/>
          <w:szCs w:val="24"/>
        </w:rPr>
      </w:pPr>
      <w:r w:rsidRPr="003B5920">
        <w:rPr>
          <w:rFonts w:ascii="Arial" w:hAnsi="Arial" w:cs="Arial"/>
          <w:sz w:val="24"/>
          <w:szCs w:val="24"/>
        </w:rPr>
        <w:t>Vzdělávání zaměstnanců v oblasti obsluhy a údržby speciálních technologií</w:t>
      </w:r>
    </w:p>
    <w:p w:rsidRPr="003B5920" w:rsidR="00B15DD4" w:rsidP="00367C39" w:rsidRDefault="00B15DD4">
      <w:pPr>
        <w:rPr>
          <w:rFonts w:ascii="Arial" w:hAnsi="Arial" w:cs="Arial"/>
          <w:b/>
          <w:bCs/>
          <w:noProof/>
          <w:sz w:val="24"/>
          <w:szCs w:val="24"/>
          <w:lang w:eastAsia="cs-CZ"/>
        </w:rPr>
      </w:pPr>
      <w:r w:rsidRPr="003B5920">
        <w:rPr>
          <w:rFonts w:ascii="Arial" w:hAnsi="Arial" w:cs="Arial"/>
          <w:b/>
          <w:bCs/>
          <w:noProof/>
          <w:sz w:val="24"/>
          <w:szCs w:val="24"/>
          <w:lang w:eastAsia="cs-CZ"/>
        </w:rPr>
        <w:t>Druh veřejné zakázky:</w:t>
      </w:r>
    </w:p>
    <w:p w:rsidRPr="003B5920" w:rsidR="00B15DD4" w:rsidP="00367C39" w:rsidRDefault="00B15DD4">
      <w:pPr>
        <w:rPr>
          <w:rFonts w:ascii="Arial" w:hAnsi="Arial" w:cs="Arial"/>
          <w:sz w:val="24"/>
          <w:szCs w:val="24"/>
        </w:rPr>
      </w:pPr>
      <w:r w:rsidRPr="003B5920">
        <w:rPr>
          <w:rFonts w:ascii="Arial" w:hAnsi="Arial" w:cs="Arial"/>
          <w:sz w:val="24"/>
          <w:szCs w:val="24"/>
        </w:rPr>
        <w:t>Služba</w:t>
      </w:r>
    </w:p>
    <w:p w:rsidRPr="003B5920" w:rsidR="00B15DD4" w:rsidP="00367C39" w:rsidRDefault="00B15DD4">
      <w:pPr>
        <w:rPr>
          <w:rFonts w:ascii="Arial" w:hAnsi="Arial" w:cs="Arial"/>
          <w:b/>
          <w:bCs/>
          <w:noProof/>
          <w:sz w:val="24"/>
          <w:szCs w:val="24"/>
          <w:lang w:eastAsia="cs-CZ"/>
        </w:rPr>
      </w:pPr>
      <w:r w:rsidRPr="003B5920">
        <w:rPr>
          <w:rFonts w:ascii="Arial" w:hAnsi="Arial" w:cs="Arial"/>
          <w:b/>
          <w:bCs/>
          <w:noProof/>
          <w:sz w:val="24"/>
          <w:szCs w:val="24"/>
          <w:lang w:eastAsia="cs-CZ"/>
        </w:rPr>
        <w:t>Předpokládaná maximální hodnota veřejné zakázky:</w:t>
      </w:r>
    </w:p>
    <w:p w:rsidRPr="003B5920" w:rsidR="00B15DD4" w:rsidP="00367C39" w:rsidRDefault="008534AD">
      <w:pPr>
        <w:rPr>
          <w:rFonts w:ascii="Arial" w:hAnsi="Arial" w:cs="Arial"/>
          <w:sz w:val="24"/>
          <w:szCs w:val="24"/>
        </w:rPr>
      </w:pPr>
      <w:r w:rsidRPr="002F2C02">
        <w:rPr>
          <w:rFonts w:ascii="Arial" w:hAnsi="Arial" w:cs="Arial"/>
          <w:sz w:val="24"/>
          <w:szCs w:val="24"/>
        </w:rPr>
        <w:t xml:space="preserve">675 </w:t>
      </w:r>
      <w:r w:rsidRPr="002F2C02" w:rsidR="00B15DD4">
        <w:rPr>
          <w:rFonts w:ascii="Arial" w:hAnsi="Arial" w:cs="Arial"/>
          <w:sz w:val="24"/>
          <w:szCs w:val="24"/>
        </w:rPr>
        <w:t>7</w:t>
      </w:r>
      <w:r w:rsidRPr="002F2C02">
        <w:rPr>
          <w:rFonts w:ascii="Arial" w:hAnsi="Arial" w:cs="Arial"/>
          <w:sz w:val="24"/>
          <w:szCs w:val="24"/>
        </w:rPr>
        <w:t>0</w:t>
      </w:r>
      <w:r w:rsidRPr="002F2C02" w:rsidR="00B15DD4">
        <w:rPr>
          <w:rFonts w:ascii="Arial" w:hAnsi="Arial" w:cs="Arial"/>
          <w:sz w:val="24"/>
          <w:szCs w:val="24"/>
        </w:rPr>
        <w:t>0 Kč bez DPH</w:t>
      </w:r>
    </w:p>
    <w:p w:rsidRPr="003B5920" w:rsidR="00B15DD4" w:rsidP="009156EE" w:rsidRDefault="00B15DD4">
      <w:pPr>
        <w:rPr>
          <w:rFonts w:ascii="Arial" w:hAnsi="Arial" w:cs="Arial"/>
          <w:b/>
          <w:bCs/>
          <w:noProof/>
          <w:sz w:val="24"/>
          <w:szCs w:val="24"/>
          <w:lang w:eastAsia="cs-CZ"/>
        </w:rPr>
      </w:pPr>
      <w:r w:rsidRPr="003B5920">
        <w:rPr>
          <w:rFonts w:ascii="Arial" w:hAnsi="Arial" w:cs="Arial"/>
          <w:b/>
          <w:bCs/>
          <w:noProof/>
          <w:sz w:val="24"/>
          <w:szCs w:val="24"/>
          <w:lang w:eastAsia="cs-CZ"/>
        </w:rPr>
        <w:t>Místo pro podání nabídek:</w:t>
      </w:r>
    </w:p>
    <w:p w:rsidRPr="003B5920" w:rsidR="00B15DD4" w:rsidP="009156EE" w:rsidRDefault="00B15DD4">
      <w:pPr>
        <w:rPr>
          <w:rFonts w:ascii="Arial" w:hAnsi="Arial" w:cs="Arial"/>
          <w:noProof/>
          <w:sz w:val="24"/>
          <w:szCs w:val="24"/>
          <w:lang w:eastAsia="cs-CZ"/>
        </w:rPr>
      </w:pPr>
      <w:r w:rsidRPr="003B5920">
        <w:rPr>
          <w:rFonts w:ascii="Arial" w:hAnsi="Arial" w:cs="Arial"/>
          <w:noProof/>
          <w:sz w:val="24"/>
          <w:szCs w:val="24"/>
          <w:lang w:eastAsia="cs-CZ"/>
        </w:rPr>
        <w:t xml:space="preserve">Karásek 2229/1b, 62100 Brno-Řečkovice a Mokrá Hora. </w:t>
      </w:r>
    </w:p>
    <w:p w:rsidRPr="003B5920" w:rsidR="00B15DD4" w:rsidP="009156EE" w:rsidRDefault="00B15DD4">
      <w:pPr>
        <w:rPr>
          <w:rFonts w:ascii="Arial" w:hAnsi="Arial" w:cs="Arial"/>
          <w:noProof/>
          <w:sz w:val="24"/>
          <w:szCs w:val="24"/>
          <w:lang w:eastAsia="cs-CZ"/>
        </w:rPr>
      </w:pPr>
      <w:r w:rsidRPr="003B5920">
        <w:rPr>
          <w:rFonts w:ascii="Arial" w:hAnsi="Arial" w:cs="Arial"/>
          <w:noProof/>
          <w:sz w:val="24"/>
          <w:szCs w:val="24"/>
          <w:lang w:eastAsia="cs-CZ"/>
        </w:rPr>
        <w:t>Nabídky mohou být doručeny doporučenou poštou, kurýrní službou nebo osobně. V případě osobního doručení je potřeba domluvit si datum a čas doručení nabídky s kontaktní osobou zadavatele.</w:t>
      </w:r>
    </w:p>
    <w:p w:rsidRPr="003B5920" w:rsidR="00B15DD4" w:rsidP="00367C39" w:rsidRDefault="00B15DD4">
      <w:pPr>
        <w:rPr>
          <w:rFonts w:ascii="Arial" w:hAnsi="Arial" w:cs="Arial"/>
          <w:sz w:val="24"/>
          <w:szCs w:val="24"/>
        </w:rPr>
      </w:pPr>
    </w:p>
    <w:p w:rsidRPr="003B5920" w:rsidR="00B15DD4" w:rsidP="00367C39" w:rsidRDefault="00B15DD4">
      <w:pPr>
        <w:rPr>
          <w:rFonts w:ascii="Arial" w:hAnsi="Arial" w:cs="Arial"/>
          <w:b/>
          <w:bCs/>
          <w:noProof/>
          <w:sz w:val="24"/>
          <w:szCs w:val="24"/>
          <w:lang w:eastAsia="cs-CZ"/>
        </w:rPr>
      </w:pPr>
      <w:r w:rsidRPr="003B5920">
        <w:rPr>
          <w:rFonts w:ascii="Arial" w:hAnsi="Arial" w:cs="Arial"/>
          <w:b/>
          <w:bCs/>
          <w:noProof/>
          <w:sz w:val="24"/>
          <w:szCs w:val="24"/>
          <w:lang w:eastAsia="cs-CZ"/>
        </w:rPr>
        <w:t>Lhůta pro podávání nabídek:</w:t>
      </w:r>
    </w:p>
    <w:p w:rsidRPr="003B5920" w:rsidR="00B15DD4" w:rsidP="00367C39" w:rsidRDefault="00B15DD4">
      <w:pPr>
        <w:rPr>
          <w:rFonts w:ascii="Arial" w:hAnsi="Arial" w:cs="Arial"/>
          <w:sz w:val="24"/>
          <w:szCs w:val="24"/>
        </w:rPr>
      </w:pPr>
      <w:r w:rsidRPr="003B5920">
        <w:rPr>
          <w:rFonts w:ascii="Arial" w:hAnsi="Arial" w:cs="Arial"/>
          <w:sz w:val="24"/>
          <w:szCs w:val="24"/>
        </w:rPr>
        <w:t xml:space="preserve">Nabídky v písemné listinné podobě budou přijímány do </w:t>
      </w:r>
      <w:r w:rsidR="00B739F1">
        <w:rPr>
          <w:rFonts w:ascii="Arial" w:hAnsi="Arial" w:cs="Arial"/>
          <w:sz w:val="24"/>
          <w:szCs w:val="24"/>
        </w:rPr>
        <w:t>30</w:t>
      </w:r>
      <w:r w:rsidRPr="003B5920">
        <w:rPr>
          <w:rFonts w:ascii="Arial" w:hAnsi="Arial" w:cs="Arial"/>
          <w:sz w:val="24"/>
          <w:szCs w:val="24"/>
        </w:rPr>
        <w:t xml:space="preserve">. </w:t>
      </w:r>
      <w:r w:rsidRPr="003B5920" w:rsidR="008534AD">
        <w:rPr>
          <w:rFonts w:ascii="Arial" w:hAnsi="Arial" w:cs="Arial"/>
          <w:sz w:val="24"/>
          <w:szCs w:val="24"/>
        </w:rPr>
        <w:t>dubna</w:t>
      </w:r>
      <w:r w:rsidRPr="003B5920">
        <w:rPr>
          <w:rFonts w:ascii="Arial" w:hAnsi="Arial" w:cs="Arial"/>
          <w:sz w:val="24"/>
          <w:szCs w:val="24"/>
        </w:rPr>
        <w:t xml:space="preserve"> 201</w:t>
      </w:r>
      <w:r w:rsidRPr="003B5920" w:rsidR="008534AD">
        <w:rPr>
          <w:rFonts w:ascii="Arial" w:hAnsi="Arial" w:cs="Arial"/>
          <w:sz w:val="24"/>
          <w:szCs w:val="24"/>
        </w:rPr>
        <w:t>4</w:t>
      </w:r>
      <w:r w:rsidRPr="003B5920">
        <w:rPr>
          <w:rFonts w:ascii="Arial" w:hAnsi="Arial" w:cs="Arial"/>
          <w:sz w:val="24"/>
          <w:szCs w:val="24"/>
        </w:rPr>
        <w:t xml:space="preserve"> do 9:00 hodin. </w:t>
      </w:r>
    </w:p>
    <w:p w:rsidRPr="003B5920" w:rsidR="00B15DD4" w:rsidP="00367C39" w:rsidRDefault="00B15DD4">
      <w:pPr>
        <w:rPr>
          <w:rFonts w:ascii="Arial" w:hAnsi="Arial" w:cs="Arial"/>
          <w:sz w:val="24"/>
          <w:szCs w:val="24"/>
        </w:rPr>
      </w:pPr>
      <w:r w:rsidRPr="003B5920">
        <w:rPr>
          <w:rFonts w:ascii="Arial" w:hAnsi="Arial" w:cs="Arial"/>
          <w:sz w:val="24"/>
          <w:szCs w:val="24"/>
        </w:rPr>
        <w:t>Nabídky doručené zadavateli po uplynutí stanovené lhůty nebudou otevřeny</w:t>
      </w:r>
      <w:r w:rsidR="001D684B">
        <w:rPr>
          <w:rFonts w:ascii="Arial" w:hAnsi="Arial" w:cs="Arial"/>
          <w:sz w:val="24"/>
          <w:szCs w:val="24"/>
        </w:rPr>
        <w:t>.</w:t>
      </w:r>
      <w:r w:rsidRPr="003B5920">
        <w:rPr>
          <w:rFonts w:ascii="Arial" w:hAnsi="Arial" w:cs="Arial"/>
          <w:sz w:val="24"/>
          <w:szCs w:val="24"/>
        </w:rPr>
        <w:t xml:space="preserve"> </w:t>
      </w:r>
      <w:r w:rsidR="001D684B">
        <w:rPr>
          <w:rFonts w:ascii="Arial" w:hAnsi="Arial" w:cs="Arial"/>
          <w:sz w:val="24"/>
          <w:szCs w:val="24"/>
        </w:rPr>
        <w:t xml:space="preserve"> Zadavatel bude o této skutečnosti dodavatele neprodleně informovat.</w:t>
      </w:r>
    </w:p>
    <w:p w:rsidRPr="003B5920" w:rsidR="00B15DD4" w:rsidP="00367C39" w:rsidRDefault="00B15DD4">
      <w:pPr>
        <w:rPr>
          <w:rFonts w:ascii="Arial" w:hAnsi="Arial" w:cs="Arial"/>
          <w:sz w:val="24"/>
          <w:szCs w:val="24"/>
        </w:rPr>
      </w:pPr>
      <w:r w:rsidRPr="003B5920">
        <w:rPr>
          <w:rFonts w:ascii="Arial" w:hAnsi="Arial" w:cs="Arial"/>
          <w:sz w:val="24"/>
          <w:szCs w:val="24"/>
        </w:rPr>
        <w:t>Rozhoduje datum a čas doručení zadavateli, nikoliv datum a čas odeslání či předání přepravní službě.</w:t>
      </w:r>
    </w:p>
    <w:p w:rsidRPr="003B5920" w:rsidR="00B15DD4" w:rsidP="00367C39" w:rsidRDefault="00B15DD4">
      <w:pPr>
        <w:rPr>
          <w:rFonts w:ascii="Arial" w:hAnsi="Arial" w:cs="Arial"/>
          <w:sz w:val="24"/>
          <w:szCs w:val="24"/>
        </w:rPr>
      </w:pPr>
    </w:p>
    <w:p w:rsidRPr="003B5920" w:rsidR="00B15DD4" w:rsidP="004668D7" w:rsidRDefault="00B15DD4">
      <w:pPr>
        <w:rPr>
          <w:rFonts w:ascii="Arial" w:hAnsi="Arial" w:cs="Arial"/>
          <w:b/>
          <w:bCs/>
          <w:noProof/>
          <w:sz w:val="24"/>
          <w:szCs w:val="24"/>
          <w:lang w:eastAsia="cs-CZ"/>
        </w:rPr>
      </w:pPr>
      <w:r w:rsidRPr="003B5920">
        <w:rPr>
          <w:rFonts w:ascii="Arial" w:hAnsi="Arial" w:cs="Arial"/>
          <w:b/>
          <w:bCs/>
          <w:noProof/>
          <w:sz w:val="24"/>
          <w:szCs w:val="24"/>
          <w:lang w:eastAsia="cs-CZ"/>
        </w:rPr>
        <w:t>Způsob zpracování a doručení nabídek:</w:t>
      </w:r>
    </w:p>
    <w:p w:rsidRPr="003B5920" w:rsidR="00B15DD4" w:rsidP="004668D7" w:rsidRDefault="00B15DD4">
      <w:pPr>
        <w:rPr>
          <w:rFonts w:ascii="Arial" w:hAnsi="Arial" w:cs="Arial"/>
          <w:noProof/>
          <w:sz w:val="24"/>
          <w:szCs w:val="24"/>
          <w:lang w:eastAsia="cs-CZ"/>
        </w:rPr>
      </w:pPr>
      <w:r w:rsidRPr="003B5920">
        <w:rPr>
          <w:rFonts w:ascii="Arial" w:hAnsi="Arial" w:cs="Arial"/>
          <w:noProof/>
          <w:sz w:val="24"/>
          <w:szCs w:val="24"/>
          <w:lang w:eastAsia="cs-CZ"/>
        </w:rPr>
        <w:t>Nabídka musí být zpracována a předána v písemné listinné podobě v řádně uzavřené obálce označené názvem</w:t>
      </w:r>
      <w:r w:rsidR="004265A8">
        <w:rPr>
          <w:rFonts w:ascii="Arial" w:hAnsi="Arial" w:cs="Arial"/>
          <w:noProof/>
          <w:sz w:val="24"/>
          <w:szCs w:val="24"/>
          <w:lang w:eastAsia="cs-CZ"/>
        </w:rPr>
        <w:t xml:space="preserve"> a písmenem</w:t>
      </w:r>
      <w:r w:rsidRPr="003B5920">
        <w:rPr>
          <w:rFonts w:ascii="Arial" w:hAnsi="Arial" w:cs="Arial"/>
          <w:noProof/>
          <w:sz w:val="24"/>
          <w:szCs w:val="24"/>
          <w:lang w:eastAsia="cs-CZ"/>
        </w:rPr>
        <w:t xml:space="preserve"> zakázky a nápisem „Neotevírat“. Na obálce bude uvedena také adresa pro doručování a kontaktní osoba uchazeče.</w:t>
      </w:r>
    </w:p>
    <w:p w:rsidRPr="003B5920" w:rsidR="00B15DD4" w:rsidP="004668D7" w:rsidRDefault="00B15DD4">
      <w:pPr>
        <w:rPr>
          <w:rFonts w:ascii="Arial" w:hAnsi="Arial" w:cs="Arial"/>
          <w:noProof/>
          <w:sz w:val="24"/>
          <w:szCs w:val="24"/>
          <w:lang w:eastAsia="cs-CZ"/>
        </w:rPr>
      </w:pPr>
      <w:r w:rsidRPr="003B5920">
        <w:rPr>
          <w:rFonts w:ascii="Arial" w:hAnsi="Arial" w:cs="Arial"/>
          <w:noProof/>
          <w:sz w:val="24"/>
          <w:szCs w:val="24"/>
          <w:lang w:eastAsia="cs-CZ"/>
        </w:rPr>
        <w:lastRenderedPageBreak/>
        <w:t xml:space="preserve">Součástí nabídky musí být návrh smlouvy podepsaný oprávněnou osobou jednat za či jménem uchazeče. </w:t>
      </w:r>
    </w:p>
    <w:p w:rsidRPr="003B5920" w:rsidR="00B15DD4" w:rsidP="00322C0C" w:rsidRDefault="00B15DD4">
      <w:pPr>
        <w:jc w:val="both"/>
        <w:rPr>
          <w:rFonts w:ascii="Arial" w:hAnsi="Arial" w:cs="Arial"/>
          <w:noProof/>
          <w:sz w:val="24"/>
          <w:szCs w:val="24"/>
          <w:lang w:eastAsia="cs-CZ"/>
        </w:rPr>
      </w:pPr>
      <w:r w:rsidRPr="003B5920">
        <w:rPr>
          <w:rFonts w:ascii="Arial" w:hAnsi="Arial" w:cs="Arial"/>
          <w:noProof/>
          <w:sz w:val="24"/>
          <w:szCs w:val="24"/>
          <w:lang w:eastAsia="cs-CZ"/>
        </w:rPr>
        <w:t xml:space="preserve">Zadavatel jako součást zadávací dokumentace předkládá obchodní podmínky, které jsou vymezeny ve formě a struktuře návrhu smlouvy o poskytnutí vzdělávacích služeb. Uchazeč do obchodních podmínek doplní údaje nezbytné pro vznik návrhu smlouvy (zejména identifikační údaje dodavatele, popřípadě jiné údaje, které zadavatel požaduje) a takto doplněné obchodní podmínky předloží jako svůj návrh smlouvy. Závazný návrh smlouvy je přílohou č. 1 této Zadávací dokumentace. </w:t>
      </w:r>
    </w:p>
    <w:p w:rsidRPr="003B5920" w:rsidR="00B15DD4" w:rsidP="00CA66E6" w:rsidRDefault="00B15DD4">
      <w:pPr>
        <w:rPr>
          <w:rFonts w:ascii="Arial" w:hAnsi="Arial" w:cs="Arial"/>
          <w:noProof/>
          <w:sz w:val="24"/>
          <w:szCs w:val="24"/>
          <w:lang w:eastAsia="cs-CZ"/>
        </w:rPr>
      </w:pPr>
      <w:r w:rsidRPr="003B5920">
        <w:rPr>
          <w:rFonts w:ascii="Arial" w:hAnsi="Arial" w:cs="Arial"/>
          <w:noProof/>
          <w:sz w:val="24"/>
          <w:szCs w:val="24"/>
          <w:lang w:eastAsia="cs-CZ"/>
        </w:rPr>
        <w:t>Nabídka bude dále obsahovat identifikační údaje uchazeče, kontaktní osobu včetně adresy pro doručování a kontaktní e-mailové adresy, dále veškeré náležitosti, které budou hodnoceny (viz hodnoticí kritéria) a veškeré ostatní požadavky stanovené Výzvou či Zadávací dokumentací.</w:t>
      </w:r>
    </w:p>
    <w:p w:rsidRPr="003B5920" w:rsidR="00B15DD4" w:rsidP="00CA66E6" w:rsidRDefault="00B15DD4">
      <w:pPr>
        <w:rPr>
          <w:rFonts w:ascii="Arial" w:hAnsi="Arial" w:cs="Arial"/>
          <w:noProof/>
          <w:sz w:val="24"/>
          <w:szCs w:val="24"/>
          <w:lang w:eastAsia="cs-CZ"/>
        </w:rPr>
      </w:pPr>
      <w:r w:rsidRPr="003B5920">
        <w:rPr>
          <w:rFonts w:ascii="Arial" w:hAnsi="Arial" w:cs="Arial"/>
          <w:noProof/>
          <w:sz w:val="24"/>
          <w:szCs w:val="24"/>
          <w:lang w:eastAsia="cs-CZ"/>
        </w:rPr>
        <w:t>Nabídka bude zpracována v českém jazyce v celém svém obsahu.</w:t>
      </w:r>
    </w:p>
    <w:p w:rsidR="002F2C02" w:rsidP="00BC7152" w:rsidRDefault="002F2C02">
      <w:pPr>
        <w:pStyle w:val="Normlnweb"/>
        <w:spacing w:before="0" w:beforeAutospacing="false" w:after="0" w:afterAutospacing="false"/>
        <w:jc w:val="both"/>
        <w:rPr>
          <w:rFonts w:ascii="Arial" w:hAnsi="Arial" w:cs="Arial"/>
          <w:noProof/>
        </w:rPr>
      </w:pPr>
      <w:r w:rsidRPr="00B739F1">
        <w:rPr>
          <w:rFonts w:ascii="Arial" w:hAnsi="Arial" w:cs="Arial"/>
          <w:noProof/>
        </w:rPr>
        <w:t>Zadavatel připouští rozdělení veřejné zakázky na tři části (část A, část B a část C – dále vymezeno v kapitole Předmět veřejné zakázky).</w:t>
      </w:r>
    </w:p>
    <w:p w:rsidR="002F2C02" w:rsidP="00BC7152" w:rsidRDefault="002F2C02">
      <w:pPr>
        <w:pStyle w:val="Normlnweb"/>
        <w:spacing w:before="0" w:beforeAutospacing="false" w:after="0" w:afterAutospacing="false"/>
        <w:jc w:val="both"/>
        <w:rPr>
          <w:rFonts w:ascii="Arial" w:hAnsi="Arial" w:cs="Arial"/>
          <w:noProof/>
        </w:rPr>
      </w:pPr>
    </w:p>
    <w:p w:rsidRPr="00B739F1" w:rsidR="002F2C02" w:rsidP="00BC7152" w:rsidRDefault="002F2C02">
      <w:pPr>
        <w:pStyle w:val="Normlnweb"/>
        <w:spacing w:before="0" w:beforeAutospacing="false" w:after="0" w:afterAutospacing="false"/>
        <w:jc w:val="both"/>
        <w:rPr>
          <w:rFonts w:ascii="Arial" w:hAnsi="Arial" w:cs="Arial"/>
          <w:noProof/>
        </w:rPr>
      </w:pPr>
      <w:r>
        <w:rPr>
          <w:rFonts w:ascii="Arial" w:hAnsi="Arial" w:cs="Arial"/>
          <w:noProof/>
        </w:rPr>
        <w:t>Uchazeč, který předloží svou nabídku součastně na více částí veřejné zakázky musí předložit pro příslušnou část samostatný návrh smlouvy.</w:t>
      </w:r>
    </w:p>
    <w:p w:rsidRPr="003B5920" w:rsidR="00B15DD4" w:rsidP="00BC7152" w:rsidRDefault="00B15DD4">
      <w:pPr>
        <w:pStyle w:val="Normlnweb"/>
        <w:spacing w:before="0" w:beforeAutospacing="false" w:after="0" w:afterAutospacing="false"/>
        <w:jc w:val="both"/>
        <w:rPr>
          <w:rFonts w:ascii="Arial" w:hAnsi="Arial" w:cs="Arial"/>
          <w:noProof/>
        </w:rPr>
      </w:pPr>
    </w:p>
    <w:p w:rsidRPr="003B5920" w:rsidR="00B15DD4" w:rsidP="00CA66E6" w:rsidRDefault="00B15DD4">
      <w:pPr>
        <w:rPr>
          <w:rFonts w:ascii="Arial" w:hAnsi="Arial" w:cs="Arial"/>
          <w:noProof/>
          <w:sz w:val="24"/>
          <w:szCs w:val="24"/>
          <w:lang w:eastAsia="cs-CZ"/>
        </w:rPr>
      </w:pPr>
      <w:r w:rsidRPr="003B5920">
        <w:rPr>
          <w:rFonts w:ascii="Arial" w:hAnsi="Arial" w:cs="Arial"/>
          <w:noProof/>
          <w:sz w:val="24"/>
          <w:szCs w:val="24"/>
          <w:lang w:eastAsia="cs-CZ"/>
        </w:rPr>
        <w:t>Zadavatel nepřipouští variantní zpracování nabídky.</w:t>
      </w:r>
    </w:p>
    <w:p w:rsidRPr="003B5920" w:rsidR="00B15DD4" w:rsidP="004668D7" w:rsidRDefault="00B15DD4">
      <w:pPr>
        <w:rPr>
          <w:rFonts w:ascii="Arial" w:hAnsi="Arial" w:cs="Arial"/>
          <w:noProof/>
          <w:sz w:val="24"/>
          <w:szCs w:val="24"/>
          <w:lang w:eastAsia="cs-CZ"/>
        </w:rPr>
      </w:pPr>
      <w:r w:rsidRPr="003B5920">
        <w:rPr>
          <w:rFonts w:ascii="Arial" w:hAnsi="Arial" w:cs="Arial"/>
          <w:noProof/>
          <w:sz w:val="24"/>
          <w:szCs w:val="24"/>
          <w:lang w:eastAsia="cs-CZ"/>
        </w:rPr>
        <w:t>Uchazeč může podat pouze jednu nabídku. V případě, že uchazeč doručí dvě nabídky, budou obě z výběrového řízení vyloučeny.</w:t>
      </w:r>
    </w:p>
    <w:p w:rsidRPr="003B5920" w:rsidR="00B15DD4" w:rsidP="004668D7" w:rsidRDefault="00B15DD4">
      <w:pPr>
        <w:rPr>
          <w:rFonts w:ascii="Arial" w:hAnsi="Arial" w:cs="Arial"/>
          <w:noProof/>
          <w:sz w:val="24"/>
          <w:szCs w:val="24"/>
          <w:lang w:eastAsia="cs-CZ"/>
        </w:rPr>
      </w:pPr>
      <w:r w:rsidRPr="003B5920">
        <w:rPr>
          <w:rFonts w:ascii="Arial" w:hAnsi="Arial" w:cs="Arial"/>
          <w:noProof/>
          <w:sz w:val="24"/>
          <w:szCs w:val="24"/>
          <w:lang w:eastAsia="cs-CZ"/>
        </w:rPr>
        <w:t>Nabídka bude zpracována v jednom originále</w:t>
      </w:r>
      <w:r w:rsidR="006F2584">
        <w:rPr>
          <w:rFonts w:ascii="Arial" w:hAnsi="Arial" w:cs="Arial"/>
          <w:noProof/>
          <w:sz w:val="24"/>
          <w:szCs w:val="24"/>
          <w:lang w:eastAsia="cs-CZ"/>
        </w:rPr>
        <w:t>, jedné kopii a doložena také ve formátu .pdf na elektronickém nosiči dat (CD, flash disk apod.).</w:t>
      </w:r>
    </w:p>
    <w:p w:rsidRPr="003B5920" w:rsidR="00B15DD4" w:rsidP="004668D7" w:rsidRDefault="00B15DD4">
      <w:pPr>
        <w:rPr>
          <w:rFonts w:ascii="Arial" w:hAnsi="Arial" w:cs="Arial"/>
          <w:noProof/>
          <w:sz w:val="24"/>
          <w:szCs w:val="24"/>
          <w:lang w:eastAsia="cs-CZ"/>
        </w:rPr>
      </w:pPr>
    </w:p>
    <w:p w:rsidRPr="003B5920" w:rsidR="00B15DD4" w:rsidP="004668D7" w:rsidRDefault="00B15DD4">
      <w:pPr>
        <w:rPr>
          <w:rFonts w:ascii="Arial" w:hAnsi="Arial" w:cs="Arial"/>
          <w:b/>
          <w:bCs/>
          <w:noProof/>
          <w:sz w:val="24"/>
          <w:szCs w:val="24"/>
          <w:lang w:eastAsia="cs-CZ"/>
        </w:rPr>
      </w:pPr>
      <w:r w:rsidRPr="003B5920">
        <w:rPr>
          <w:rFonts w:ascii="Arial" w:hAnsi="Arial" w:cs="Arial"/>
          <w:b/>
          <w:bCs/>
          <w:noProof/>
          <w:sz w:val="24"/>
          <w:szCs w:val="24"/>
          <w:lang w:eastAsia="cs-CZ"/>
        </w:rPr>
        <w:t>Doba trvání a místo plnění nabídky:</w:t>
      </w:r>
    </w:p>
    <w:p w:rsidRPr="003B5920" w:rsidR="00B15DD4" w:rsidP="004668D7" w:rsidRDefault="00B15DD4">
      <w:pPr>
        <w:rPr>
          <w:rFonts w:ascii="Arial" w:hAnsi="Arial" w:cs="Arial"/>
          <w:noProof/>
          <w:sz w:val="24"/>
          <w:szCs w:val="24"/>
          <w:lang w:eastAsia="cs-CZ"/>
        </w:rPr>
      </w:pPr>
      <w:r w:rsidRPr="003B5920">
        <w:rPr>
          <w:rFonts w:ascii="Arial" w:hAnsi="Arial" w:cs="Arial"/>
          <w:noProof/>
          <w:sz w:val="24"/>
          <w:szCs w:val="24"/>
          <w:lang w:eastAsia="cs-CZ"/>
        </w:rPr>
        <w:t xml:space="preserve">Předmět zakázky, tj. realizace vzdělávacích aktivit vedoucí k odbornému </w:t>
      </w:r>
      <w:r w:rsidRPr="003B5920" w:rsidR="003F11CB">
        <w:rPr>
          <w:rFonts w:ascii="Arial" w:hAnsi="Arial" w:cs="Arial"/>
          <w:noProof/>
          <w:sz w:val="24"/>
          <w:szCs w:val="24"/>
          <w:lang w:eastAsia="cs-CZ"/>
        </w:rPr>
        <w:t xml:space="preserve">rozvoji zaměstnanců zadavatele, </w:t>
      </w:r>
      <w:r w:rsidRPr="003B5920">
        <w:rPr>
          <w:rFonts w:ascii="Arial" w:hAnsi="Arial" w:cs="Arial"/>
          <w:noProof/>
          <w:sz w:val="24"/>
          <w:szCs w:val="24"/>
          <w:lang w:eastAsia="cs-CZ"/>
        </w:rPr>
        <w:t>bude uskute</w:t>
      </w:r>
      <w:r w:rsidRPr="003B5920" w:rsidR="00F65CA7">
        <w:rPr>
          <w:rFonts w:ascii="Arial" w:hAnsi="Arial" w:cs="Arial"/>
          <w:noProof/>
          <w:sz w:val="24"/>
          <w:szCs w:val="24"/>
          <w:lang w:eastAsia="cs-CZ"/>
        </w:rPr>
        <w:t xml:space="preserve">čňován po dobu </w:t>
      </w:r>
      <w:r w:rsidR="00031195">
        <w:rPr>
          <w:rFonts w:ascii="Arial" w:hAnsi="Arial" w:cs="Arial"/>
          <w:noProof/>
          <w:sz w:val="24"/>
          <w:szCs w:val="24"/>
          <w:lang w:eastAsia="cs-CZ"/>
        </w:rPr>
        <w:t>10</w:t>
      </w:r>
      <w:r w:rsidRPr="003B5920" w:rsidR="00AD057A">
        <w:rPr>
          <w:rFonts w:ascii="Arial" w:hAnsi="Arial" w:cs="Arial"/>
          <w:noProof/>
          <w:sz w:val="24"/>
          <w:szCs w:val="24"/>
          <w:lang w:eastAsia="cs-CZ"/>
        </w:rPr>
        <w:t xml:space="preserve"> </w:t>
      </w:r>
      <w:r w:rsidRPr="003B5920" w:rsidR="00F65CA7">
        <w:rPr>
          <w:rFonts w:ascii="Arial" w:hAnsi="Arial" w:cs="Arial"/>
          <w:noProof/>
          <w:sz w:val="24"/>
          <w:szCs w:val="24"/>
          <w:lang w:eastAsia="cs-CZ"/>
        </w:rPr>
        <w:t>měsíců</w:t>
      </w:r>
      <w:r w:rsidR="001D684B">
        <w:rPr>
          <w:rFonts w:ascii="Arial" w:hAnsi="Arial" w:cs="Arial"/>
          <w:noProof/>
          <w:sz w:val="24"/>
          <w:szCs w:val="24"/>
          <w:lang w:eastAsia="cs-CZ"/>
        </w:rPr>
        <w:t xml:space="preserve"> od podpisu smlouvy (</w:t>
      </w:r>
      <w:r w:rsidRPr="001D684B" w:rsidR="001D684B">
        <w:rPr>
          <w:rFonts w:ascii="Arial" w:hAnsi="Arial" w:cs="Arial"/>
          <w:noProof/>
          <w:sz w:val="24"/>
          <w:szCs w:val="24"/>
          <w:lang w:eastAsia="cs-CZ"/>
        </w:rPr>
        <w:t>předpokládaná doba plnění 0</w:t>
      </w:r>
      <w:r w:rsidR="00031195">
        <w:rPr>
          <w:rFonts w:ascii="Arial" w:hAnsi="Arial" w:cs="Arial"/>
          <w:noProof/>
          <w:sz w:val="24"/>
          <w:szCs w:val="24"/>
          <w:lang w:eastAsia="cs-CZ"/>
        </w:rPr>
        <w:t>6</w:t>
      </w:r>
      <w:r w:rsidRPr="001D684B" w:rsidR="001D684B">
        <w:rPr>
          <w:rFonts w:ascii="Arial" w:hAnsi="Arial" w:cs="Arial"/>
          <w:noProof/>
          <w:sz w:val="24"/>
          <w:szCs w:val="24"/>
          <w:lang w:eastAsia="cs-CZ"/>
        </w:rPr>
        <w:t>/2014 – 03/2015</w:t>
      </w:r>
      <w:r w:rsidR="001D684B">
        <w:rPr>
          <w:rFonts w:ascii="Arial" w:hAnsi="Arial" w:cs="Arial"/>
          <w:noProof/>
          <w:sz w:val="24"/>
          <w:szCs w:val="24"/>
          <w:lang w:eastAsia="cs-CZ"/>
        </w:rPr>
        <w:t>)</w:t>
      </w:r>
      <w:r w:rsidRPr="003B5920" w:rsidR="00F65CA7">
        <w:rPr>
          <w:rFonts w:ascii="Arial" w:hAnsi="Arial" w:cs="Arial"/>
          <w:noProof/>
          <w:sz w:val="24"/>
          <w:szCs w:val="24"/>
          <w:lang w:eastAsia="cs-CZ"/>
        </w:rPr>
        <w:t>.</w:t>
      </w:r>
    </w:p>
    <w:p w:rsidRPr="003B5920" w:rsidR="00B15DD4" w:rsidP="004668D7" w:rsidRDefault="00B15DD4">
      <w:pPr>
        <w:rPr>
          <w:rFonts w:ascii="Arial" w:hAnsi="Arial" w:cs="Arial"/>
          <w:noProof/>
          <w:sz w:val="24"/>
          <w:szCs w:val="24"/>
          <w:lang w:eastAsia="cs-CZ"/>
        </w:rPr>
      </w:pPr>
      <w:r w:rsidRPr="003B5920">
        <w:rPr>
          <w:rFonts w:ascii="Arial" w:hAnsi="Arial" w:cs="Arial"/>
          <w:noProof/>
          <w:sz w:val="24"/>
          <w:szCs w:val="24"/>
          <w:lang w:eastAsia="cs-CZ"/>
        </w:rPr>
        <w:t>Pro realizaci vzdělávacích aktivit budou použity vlastní školicí prostory v sídle zadavatele</w:t>
      </w:r>
      <w:r w:rsidRPr="003B5920" w:rsidR="00AC32C7">
        <w:rPr>
          <w:rFonts w:ascii="Arial" w:hAnsi="Arial" w:cs="Arial"/>
          <w:noProof/>
          <w:sz w:val="24"/>
          <w:szCs w:val="24"/>
          <w:lang w:eastAsia="cs-CZ"/>
        </w:rPr>
        <w:t xml:space="preserve"> (Brno – Jihomoravský kraj)</w:t>
      </w:r>
      <w:r w:rsidR="001D684B">
        <w:rPr>
          <w:rFonts w:ascii="Arial" w:hAnsi="Arial" w:cs="Arial"/>
          <w:noProof/>
          <w:sz w:val="24"/>
          <w:szCs w:val="24"/>
          <w:lang w:eastAsia="cs-CZ"/>
        </w:rPr>
        <w:t>, případně školící prostory zajištěné zadavatelem v Jihomoravském kraji.</w:t>
      </w:r>
      <w:r w:rsidRPr="003B5920">
        <w:rPr>
          <w:rFonts w:ascii="Arial" w:hAnsi="Arial" w:cs="Arial"/>
          <w:noProof/>
          <w:sz w:val="24"/>
          <w:szCs w:val="24"/>
          <w:lang w:eastAsia="cs-CZ"/>
        </w:rPr>
        <w:t xml:space="preserve"> </w:t>
      </w:r>
    </w:p>
    <w:p w:rsidRPr="003B5920" w:rsidR="00B15DD4" w:rsidP="00F077A6" w:rsidRDefault="00B15DD4">
      <w:pPr>
        <w:autoSpaceDE w:val="false"/>
        <w:autoSpaceDN w:val="false"/>
        <w:adjustRightInd w:val="false"/>
        <w:jc w:val="both"/>
        <w:rPr>
          <w:rFonts w:ascii="Arial" w:hAnsi="Arial" w:cs="Arial"/>
          <w:noProof/>
          <w:sz w:val="24"/>
          <w:szCs w:val="24"/>
          <w:lang w:eastAsia="cs-CZ"/>
        </w:rPr>
      </w:pPr>
      <w:r w:rsidRPr="003B5920">
        <w:rPr>
          <w:rFonts w:ascii="Arial" w:hAnsi="Arial" w:cs="Arial"/>
          <w:noProof/>
          <w:sz w:val="24"/>
          <w:szCs w:val="24"/>
          <w:lang w:eastAsia="cs-CZ"/>
        </w:rPr>
        <w:t>Výběrové řízení se řídí Metodickým pokynem pro zadávání zakázek v OP LZZ ve verzi 1.</w:t>
      </w:r>
      <w:r w:rsidR="004265A8">
        <w:rPr>
          <w:rFonts w:ascii="Arial" w:hAnsi="Arial" w:cs="Arial"/>
          <w:noProof/>
          <w:sz w:val="24"/>
          <w:szCs w:val="24"/>
          <w:lang w:eastAsia="cs-CZ"/>
        </w:rPr>
        <w:t>10</w:t>
      </w:r>
      <w:r w:rsidRPr="003B5920">
        <w:rPr>
          <w:rFonts w:ascii="Arial" w:hAnsi="Arial" w:cs="Arial"/>
          <w:noProof/>
          <w:sz w:val="24"/>
          <w:szCs w:val="24"/>
          <w:lang w:eastAsia="cs-CZ"/>
        </w:rPr>
        <w:t>.</w:t>
      </w:r>
    </w:p>
    <w:p w:rsidRPr="003B5920" w:rsidR="00B15DD4" w:rsidP="00F077A6" w:rsidRDefault="00B15DD4">
      <w:pPr>
        <w:autoSpaceDE w:val="false"/>
        <w:autoSpaceDN w:val="false"/>
        <w:adjustRightInd w:val="false"/>
        <w:jc w:val="both"/>
        <w:rPr>
          <w:rFonts w:ascii="Arial" w:hAnsi="Arial" w:cs="Arial"/>
          <w:noProof/>
          <w:sz w:val="24"/>
          <w:szCs w:val="24"/>
          <w:lang w:eastAsia="cs-CZ"/>
        </w:rPr>
      </w:pPr>
      <w:r w:rsidRPr="003B5920">
        <w:rPr>
          <w:rFonts w:ascii="Arial" w:hAnsi="Arial" w:cs="Arial"/>
          <w:noProof/>
          <w:sz w:val="24"/>
          <w:szCs w:val="24"/>
          <w:lang w:eastAsia="cs-CZ"/>
        </w:rPr>
        <w:t xml:space="preserve">Toto výběrové řízení se neřídí zákonem č. 137/2006 Sb., o veřejných zakázkách, a to i přesto že se v některých částech této zadávací dokumentace na jednotlivá </w:t>
      </w:r>
      <w:r w:rsidRPr="003B5920">
        <w:rPr>
          <w:rFonts w:ascii="Arial" w:hAnsi="Arial" w:cs="Arial"/>
          <w:noProof/>
          <w:sz w:val="24"/>
          <w:szCs w:val="24"/>
          <w:lang w:eastAsia="cs-CZ"/>
        </w:rPr>
        <w:lastRenderedPageBreak/>
        <w:t>ustanovení zákona odkazuje. Zadavatel uvádí odkazy na zákon z důvodu používání některých jeho právních institutů či termínů.</w:t>
      </w:r>
    </w:p>
    <w:p w:rsidRPr="003B5920" w:rsidR="00B15DD4" w:rsidRDefault="00B15DD4">
      <w:pPr>
        <w:rPr>
          <w:rFonts w:ascii="Arial" w:hAnsi="Arial" w:cs="Arial"/>
          <w:sz w:val="24"/>
          <w:szCs w:val="24"/>
        </w:rPr>
      </w:pPr>
    </w:p>
    <w:p w:rsidRPr="003B5920" w:rsidR="00B04503" w:rsidRDefault="00B04503">
      <w:pPr>
        <w:rPr>
          <w:rFonts w:ascii="Arial" w:hAnsi="Arial" w:cs="Arial"/>
          <w:sz w:val="24"/>
          <w:szCs w:val="24"/>
        </w:rPr>
      </w:pPr>
    </w:p>
    <w:p w:rsidRPr="003B5920" w:rsidR="00B15DD4" w:rsidP="00A05A67" w:rsidRDefault="00B15DD4">
      <w:pPr>
        <w:pBdr>
          <w:bottom w:val="single" w:color="auto" w:sz="4" w:space="1"/>
        </w:pBdr>
        <w:rPr>
          <w:rFonts w:ascii="Arial" w:hAnsi="Arial" w:cs="Arial"/>
          <w:b/>
          <w:bCs/>
          <w:caps/>
          <w:noProof/>
          <w:sz w:val="24"/>
          <w:szCs w:val="24"/>
          <w:lang w:eastAsia="cs-CZ"/>
        </w:rPr>
      </w:pPr>
      <w:r w:rsidRPr="003B5920">
        <w:rPr>
          <w:rFonts w:ascii="Arial" w:hAnsi="Arial" w:cs="Arial"/>
          <w:b/>
          <w:bCs/>
          <w:caps/>
          <w:noProof/>
          <w:sz w:val="24"/>
          <w:szCs w:val="24"/>
          <w:lang w:eastAsia="cs-CZ"/>
        </w:rPr>
        <w:t>PŘEDMĚT VEŘEJNÉ ZAKÁZKY</w:t>
      </w:r>
    </w:p>
    <w:p w:rsidR="00B15DD4" w:rsidP="00C377B2" w:rsidRDefault="00B15DD4">
      <w:pPr>
        <w:rPr>
          <w:rFonts w:ascii="Arial" w:hAnsi="Arial" w:cs="Arial"/>
          <w:noProof/>
          <w:sz w:val="24"/>
          <w:szCs w:val="24"/>
          <w:lang w:eastAsia="cs-CZ"/>
        </w:rPr>
      </w:pPr>
      <w:r w:rsidRPr="003B5920">
        <w:rPr>
          <w:rFonts w:ascii="Arial" w:hAnsi="Arial" w:cs="Arial"/>
          <w:noProof/>
          <w:sz w:val="24"/>
          <w:szCs w:val="24"/>
          <w:lang w:eastAsia="cs-CZ"/>
        </w:rPr>
        <w:t xml:space="preserve">Předmětem této veřejné zakázky je zajištění </w:t>
      </w:r>
      <w:r w:rsidRPr="003B5920" w:rsidR="00C65E74">
        <w:rPr>
          <w:rFonts w:ascii="Arial" w:hAnsi="Arial" w:cs="Arial"/>
          <w:noProof/>
          <w:sz w:val="24"/>
          <w:szCs w:val="24"/>
          <w:lang w:eastAsia="cs-CZ"/>
        </w:rPr>
        <w:t xml:space="preserve">odborných vzdělávacích aktivit vedoucích k </w:t>
      </w:r>
      <w:r w:rsidRPr="003B5920" w:rsidR="000C2B2A">
        <w:rPr>
          <w:rFonts w:ascii="Arial" w:hAnsi="Arial" w:cs="Arial"/>
          <w:noProof/>
          <w:sz w:val="24"/>
          <w:szCs w:val="24"/>
          <w:lang w:eastAsia="cs-CZ"/>
        </w:rPr>
        <w:t>rozvoj</w:t>
      </w:r>
      <w:r w:rsidRPr="003B5920" w:rsidR="00C65E74">
        <w:rPr>
          <w:rFonts w:ascii="Arial" w:hAnsi="Arial" w:cs="Arial"/>
          <w:noProof/>
          <w:sz w:val="24"/>
          <w:szCs w:val="24"/>
          <w:lang w:eastAsia="cs-CZ"/>
        </w:rPr>
        <w:t>i</w:t>
      </w:r>
      <w:r w:rsidRPr="003B5920" w:rsidR="000C2B2A">
        <w:rPr>
          <w:rFonts w:ascii="Arial" w:hAnsi="Arial" w:cs="Arial"/>
          <w:noProof/>
          <w:sz w:val="24"/>
          <w:szCs w:val="24"/>
          <w:lang w:eastAsia="cs-CZ"/>
        </w:rPr>
        <w:t xml:space="preserve"> specifických znalostí zaměstnanců v oblasti obsluhy a údržby speciálních technologii ve výrobě</w:t>
      </w:r>
      <w:r w:rsidR="002054C5">
        <w:rPr>
          <w:rFonts w:ascii="Arial" w:hAnsi="Arial" w:cs="Arial"/>
          <w:noProof/>
          <w:sz w:val="24"/>
          <w:szCs w:val="24"/>
          <w:lang w:eastAsia="cs-CZ"/>
        </w:rPr>
        <w:t>.</w:t>
      </w:r>
    </w:p>
    <w:p w:rsidRPr="00B739F1" w:rsidR="00D06408" w:rsidP="00C377B2" w:rsidRDefault="00D06408">
      <w:pPr>
        <w:rPr>
          <w:rFonts w:ascii="Arial" w:hAnsi="Arial" w:cs="Arial"/>
          <w:b/>
          <w:noProof/>
          <w:sz w:val="24"/>
          <w:szCs w:val="24"/>
          <w:lang w:eastAsia="cs-CZ"/>
        </w:rPr>
      </w:pPr>
      <w:r w:rsidRPr="00B739F1">
        <w:rPr>
          <w:rFonts w:ascii="Arial" w:hAnsi="Arial" w:cs="Arial"/>
          <w:b/>
          <w:noProof/>
          <w:sz w:val="24"/>
          <w:szCs w:val="24"/>
          <w:lang w:eastAsia="cs-CZ"/>
        </w:rPr>
        <w:t>Vzdělávací aktivity, jež jsou poptávány</w:t>
      </w:r>
      <w:r>
        <w:rPr>
          <w:rFonts w:ascii="Arial" w:hAnsi="Arial" w:cs="Arial"/>
          <w:b/>
          <w:noProof/>
          <w:sz w:val="24"/>
          <w:szCs w:val="24"/>
          <w:lang w:eastAsia="cs-CZ"/>
        </w:rPr>
        <w:t>:</w:t>
      </w:r>
    </w:p>
    <w:p w:rsidRPr="00B739F1" w:rsidR="00D06408" w:rsidP="00C377B2" w:rsidRDefault="00D06408">
      <w:pPr>
        <w:rPr>
          <w:rFonts w:ascii="Arial" w:hAnsi="Arial" w:cs="Arial"/>
          <w:b/>
          <w:noProof/>
          <w:sz w:val="24"/>
          <w:szCs w:val="24"/>
          <w:lang w:eastAsia="cs-CZ"/>
        </w:rPr>
      </w:pPr>
      <w:r w:rsidRPr="00B739F1">
        <w:rPr>
          <w:rFonts w:ascii="Arial" w:hAnsi="Arial" w:cs="Arial"/>
          <w:b/>
          <w:noProof/>
          <w:sz w:val="24"/>
          <w:szCs w:val="24"/>
          <w:lang w:eastAsia="cs-CZ"/>
        </w:rPr>
        <w:t>Část A</w:t>
      </w:r>
    </w:p>
    <w:p w:rsidR="00D06408" w:rsidP="00C377B2" w:rsidRDefault="00D06408">
      <w:pPr>
        <w:rPr>
          <w:rFonts w:ascii="Arial" w:hAnsi="Arial" w:cs="Arial"/>
          <w:noProof/>
          <w:sz w:val="24"/>
          <w:szCs w:val="24"/>
          <w:lang w:eastAsia="cs-CZ"/>
        </w:rPr>
      </w:pPr>
      <w:r>
        <w:rPr>
          <w:rFonts w:ascii="Arial" w:hAnsi="Arial" w:cs="Arial"/>
          <w:noProof/>
          <w:sz w:val="24"/>
          <w:szCs w:val="24"/>
          <w:lang w:eastAsia="cs-CZ"/>
        </w:rPr>
        <w:t>Způsob obsluhy a údržby lyofilizátoru FCM300D v aseptické, farmaceutické výrobě</w:t>
      </w:r>
    </w:p>
    <w:p w:rsidR="002F2C02" w:rsidP="00C377B2" w:rsidRDefault="002F2C02">
      <w:pPr>
        <w:rPr>
          <w:rFonts w:ascii="Arial" w:hAnsi="Arial" w:cs="Arial"/>
          <w:b/>
          <w:noProof/>
          <w:sz w:val="24"/>
          <w:szCs w:val="24"/>
          <w:lang w:eastAsia="cs-CZ"/>
        </w:rPr>
      </w:pPr>
    </w:p>
    <w:p w:rsidRPr="00B739F1" w:rsidR="00D06408" w:rsidP="00C377B2" w:rsidRDefault="00D06408">
      <w:pPr>
        <w:rPr>
          <w:rFonts w:ascii="Arial" w:hAnsi="Arial" w:cs="Arial"/>
          <w:b/>
          <w:noProof/>
          <w:sz w:val="24"/>
          <w:szCs w:val="24"/>
          <w:lang w:eastAsia="cs-CZ"/>
        </w:rPr>
      </w:pPr>
      <w:r w:rsidRPr="00B739F1">
        <w:rPr>
          <w:rFonts w:ascii="Arial" w:hAnsi="Arial" w:cs="Arial"/>
          <w:b/>
          <w:noProof/>
          <w:sz w:val="24"/>
          <w:szCs w:val="24"/>
          <w:lang w:eastAsia="cs-CZ"/>
        </w:rPr>
        <w:t>Část B</w:t>
      </w:r>
    </w:p>
    <w:p w:rsidR="00D06408" w:rsidP="00C377B2" w:rsidRDefault="00D06408">
      <w:pPr>
        <w:rPr>
          <w:rFonts w:ascii="Arial" w:hAnsi="Arial" w:cs="Arial"/>
          <w:noProof/>
          <w:sz w:val="24"/>
          <w:szCs w:val="24"/>
          <w:lang w:eastAsia="cs-CZ"/>
        </w:rPr>
      </w:pPr>
      <w:r>
        <w:rPr>
          <w:rFonts w:ascii="Arial" w:hAnsi="Arial" w:cs="Arial"/>
          <w:noProof/>
          <w:sz w:val="24"/>
          <w:szCs w:val="24"/>
          <w:lang w:eastAsia="cs-CZ"/>
        </w:rPr>
        <w:t>PLC a komunikace technologických řídících celků</w:t>
      </w:r>
    </w:p>
    <w:p w:rsidR="002F2C02" w:rsidP="00C377B2" w:rsidRDefault="002F2C02">
      <w:pPr>
        <w:rPr>
          <w:rFonts w:ascii="Arial" w:hAnsi="Arial" w:cs="Arial"/>
          <w:b/>
          <w:noProof/>
          <w:sz w:val="24"/>
          <w:szCs w:val="24"/>
          <w:lang w:eastAsia="cs-CZ"/>
        </w:rPr>
      </w:pPr>
    </w:p>
    <w:p w:rsidRPr="00B739F1" w:rsidR="00D06408" w:rsidP="00C377B2" w:rsidRDefault="00D06408">
      <w:pPr>
        <w:rPr>
          <w:rFonts w:ascii="Arial" w:hAnsi="Arial" w:cs="Arial"/>
          <w:b/>
          <w:noProof/>
          <w:sz w:val="24"/>
          <w:szCs w:val="24"/>
          <w:lang w:eastAsia="cs-CZ"/>
        </w:rPr>
      </w:pPr>
      <w:r w:rsidRPr="00B739F1">
        <w:rPr>
          <w:rFonts w:ascii="Arial" w:hAnsi="Arial" w:cs="Arial"/>
          <w:b/>
          <w:noProof/>
          <w:sz w:val="24"/>
          <w:szCs w:val="24"/>
          <w:lang w:eastAsia="cs-CZ"/>
        </w:rPr>
        <w:t>Část C</w:t>
      </w:r>
    </w:p>
    <w:p w:rsidR="00D06408" w:rsidP="00C377B2" w:rsidRDefault="00D06408">
      <w:pPr>
        <w:rPr>
          <w:rFonts w:ascii="Arial" w:hAnsi="Arial" w:cs="Arial"/>
          <w:noProof/>
          <w:sz w:val="24"/>
          <w:szCs w:val="24"/>
          <w:lang w:eastAsia="cs-CZ"/>
        </w:rPr>
      </w:pPr>
      <w:r>
        <w:rPr>
          <w:rFonts w:ascii="Arial" w:hAnsi="Arial" w:cs="Arial"/>
          <w:noProof/>
          <w:sz w:val="24"/>
          <w:szCs w:val="24"/>
          <w:lang w:eastAsia="cs-CZ"/>
        </w:rPr>
        <w:t>Školení práce s plynovým chromatografem</w:t>
      </w:r>
    </w:p>
    <w:p w:rsidR="00D06408" w:rsidP="00C377B2" w:rsidRDefault="00D06408">
      <w:pPr>
        <w:rPr>
          <w:rFonts w:ascii="Arial" w:hAnsi="Arial" w:cs="Arial"/>
          <w:noProof/>
          <w:sz w:val="24"/>
          <w:szCs w:val="24"/>
          <w:lang w:eastAsia="cs-CZ"/>
        </w:rPr>
      </w:pPr>
      <w:r>
        <w:rPr>
          <w:rFonts w:ascii="Arial" w:hAnsi="Arial" w:cs="Arial"/>
          <w:noProof/>
          <w:sz w:val="24"/>
          <w:szCs w:val="24"/>
          <w:lang w:eastAsia="cs-CZ"/>
        </w:rPr>
        <w:t>Školení na kapalinových chromatografech pro pokročilé</w:t>
      </w:r>
    </w:p>
    <w:p w:rsidRPr="003B5920" w:rsidR="00D06408" w:rsidP="00C377B2" w:rsidRDefault="00D06408">
      <w:pPr>
        <w:rPr>
          <w:rFonts w:ascii="Arial" w:hAnsi="Arial" w:cs="Arial"/>
          <w:noProof/>
          <w:sz w:val="24"/>
          <w:szCs w:val="24"/>
          <w:lang w:eastAsia="cs-CZ"/>
        </w:rPr>
      </w:pPr>
    </w:p>
    <w:p w:rsidR="00B15DD4" w:rsidP="00C377B2" w:rsidRDefault="00D06408">
      <w:pPr>
        <w:rPr>
          <w:rFonts w:ascii="Arial" w:hAnsi="Arial" w:cs="Arial"/>
          <w:b/>
          <w:bCs/>
          <w:noProof/>
          <w:sz w:val="24"/>
          <w:szCs w:val="24"/>
          <w:lang w:eastAsia="cs-CZ"/>
        </w:rPr>
      </w:pPr>
      <w:r>
        <w:rPr>
          <w:rFonts w:ascii="Arial" w:hAnsi="Arial" w:cs="Arial"/>
          <w:b/>
          <w:bCs/>
          <w:noProof/>
          <w:sz w:val="24"/>
          <w:szCs w:val="24"/>
          <w:lang w:eastAsia="cs-CZ"/>
        </w:rPr>
        <w:t>Detailnější popis potávaných vzdělávacích aktivit:</w:t>
      </w:r>
    </w:p>
    <w:p w:rsidRPr="003B5920" w:rsidR="00D06408" w:rsidP="00C377B2" w:rsidRDefault="002F2C02">
      <w:pPr>
        <w:rPr>
          <w:rFonts w:ascii="Arial" w:hAnsi="Arial" w:cs="Arial"/>
          <w:b/>
          <w:bCs/>
          <w:noProof/>
          <w:sz w:val="24"/>
          <w:szCs w:val="24"/>
          <w:lang w:eastAsia="cs-CZ"/>
        </w:rPr>
      </w:pPr>
      <w:r>
        <w:rPr>
          <w:rFonts w:ascii="Arial" w:hAnsi="Arial" w:cs="Arial"/>
          <w:b/>
          <w:bCs/>
          <w:noProof/>
          <w:sz w:val="24"/>
          <w:szCs w:val="24"/>
          <w:lang w:eastAsia="cs-CZ"/>
        </w:rPr>
        <w:t>Č</w:t>
      </w:r>
      <w:r w:rsidR="00D06408">
        <w:rPr>
          <w:rFonts w:ascii="Arial" w:hAnsi="Arial" w:cs="Arial"/>
          <w:b/>
          <w:bCs/>
          <w:noProof/>
          <w:sz w:val="24"/>
          <w:szCs w:val="24"/>
          <w:lang w:eastAsia="cs-CZ"/>
        </w:rPr>
        <w:t>ást A:</w:t>
      </w:r>
    </w:p>
    <w:p w:rsidRPr="00841348" w:rsidR="003A26D4" w:rsidP="002054C5" w:rsidRDefault="003A26D4">
      <w:pPr>
        <w:pStyle w:val="Odstavecseseznamem"/>
        <w:numPr>
          <w:ilvl w:val="0"/>
          <w:numId w:val="14"/>
        </w:numPr>
        <w:rPr>
          <w:rFonts w:ascii="Arial" w:hAnsi="Arial" w:cs="Arial"/>
          <w:b/>
          <w:noProof/>
          <w:sz w:val="24"/>
          <w:szCs w:val="24"/>
          <w:lang w:eastAsia="cs-CZ"/>
        </w:rPr>
      </w:pPr>
      <w:r w:rsidRPr="00841348">
        <w:rPr>
          <w:rFonts w:ascii="Arial" w:hAnsi="Arial" w:cs="Arial"/>
          <w:b/>
          <w:noProof/>
          <w:sz w:val="24"/>
          <w:szCs w:val="24"/>
          <w:lang w:eastAsia="cs-CZ"/>
        </w:rPr>
        <w:t xml:space="preserve">Způsob obsluhy a údržby lyofilizátoru FCM300D v aseptické, farmaceutické výrobě </w:t>
      </w:r>
    </w:p>
    <w:p w:rsidRPr="003B5920" w:rsidR="00B15DD4" w:rsidP="002054C5" w:rsidRDefault="003A26D4">
      <w:pPr>
        <w:spacing w:after="120"/>
        <w:rPr>
          <w:rFonts w:ascii="Arial" w:hAnsi="Arial" w:cs="Arial"/>
          <w:noProof/>
          <w:sz w:val="24"/>
          <w:szCs w:val="24"/>
          <w:lang w:eastAsia="cs-CZ"/>
        </w:rPr>
      </w:pPr>
      <w:r w:rsidRPr="003B5920">
        <w:rPr>
          <w:rFonts w:ascii="Arial" w:hAnsi="Arial" w:cs="Arial"/>
          <w:noProof/>
          <w:sz w:val="24"/>
          <w:szCs w:val="24"/>
          <w:lang w:eastAsia="cs-CZ"/>
        </w:rPr>
        <w:t xml:space="preserve">21 </w:t>
      </w:r>
      <w:r w:rsidRPr="003B5920" w:rsidR="00B15DD4">
        <w:rPr>
          <w:rFonts w:ascii="Arial" w:hAnsi="Arial" w:cs="Arial"/>
          <w:noProof/>
          <w:sz w:val="24"/>
          <w:szCs w:val="24"/>
          <w:lang w:eastAsia="cs-CZ"/>
        </w:rPr>
        <w:t xml:space="preserve">osob </w:t>
      </w:r>
      <w:r w:rsidR="001D684B">
        <w:rPr>
          <w:rFonts w:ascii="Arial" w:hAnsi="Arial" w:cs="Arial"/>
          <w:noProof/>
          <w:sz w:val="24"/>
          <w:szCs w:val="24"/>
          <w:lang w:eastAsia="cs-CZ"/>
        </w:rPr>
        <w:t>rozdělených do</w:t>
      </w:r>
      <w:r w:rsidRPr="003B5920" w:rsidR="001D684B">
        <w:rPr>
          <w:rFonts w:ascii="Arial" w:hAnsi="Arial" w:cs="Arial"/>
          <w:noProof/>
          <w:sz w:val="24"/>
          <w:szCs w:val="24"/>
          <w:lang w:eastAsia="cs-CZ"/>
        </w:rPr>
        <w:t> </w:t>
      </w:r>
      <w:r w:rsidRPr="003B5920">
        <w:rPr>
          <w:rFonts w:ascii="Arial" w:hAnsi="Arial" w:cs="Arial"/>
          <w:noProof/>
          <w:sz w:val="24"/>
          <w:szCs w:val="24"/>
          <w:lang w:eastAsia="cs-CZ"/>
        </w:rPr>
        <w:t>2 skupin</w:t>
      </w:r>
      <w:r w:rsidR="00841348">
        <w:rPr>
          <w:rFonts w:ascii="Arial" w:hAnsi="Arial" w:cs="Arial"/>
          <w:noProof/>
          <w:sz w:val="24"/>
          <w:szCs w:val="24"/>
          <w:lang w:eastAsia="cs-CZ"/>
        </w:rPr>
        <w:t>, délka školení: 3 dny pro 1 skupinu, celkem 6 dní</w:t>
      </w:r>
      <w:r w:rsidRPr="003B5920" w:rsidR="00B15DD4">
        <w:rPr>
          <w:rFonts w:ascii="Arial" w:hAnsi="Arial" w:cs="Arial"/>
          <w:noProof/>
          <w:sz w:val="24"/>
          <w:szCs w:val="24"/>
          <w:lang w:eastAsia="cs-CZ"/>
        </w:rPr>
        <w:br/>
        <w:t xml:space="preserve">maximální jednotková cena </w:t>
      </w:r>
      <w:r w:rsidRPr="003B5920">
        <w:rPr>
          <w:rFonts w:ascii="Arial" w:hAnsi="Arial" w:cs="Arial"/>
          <w:noProof/>
          <w:sz w:val="24"/>
          <w:szCs w:val="24"/>
          <w:lang w:eastAsia="cs-CZ"/>
        </w:rPr>
        <w:t>29</w:t>
      </w:r>
      <w:r w:rsidRPr="003B5920" w:rsidR="00B15DD4">
        <w:rPr>
          <w:rFonts w:ascii="Arial" w:hAnsi="Arial" w:cs="Arial"/>
          <w:noProof/>
          <w:sz w:val="24"/>
          <w:szCs w:val="24"/>
          <w:lang w:eastAsia="cs-CZ"/>
        </w:rPr>
        <w:t>.900 Kč</w:t>
      </w:r>
      <w:r w:rsidR="001D684B">
        <w:rPr>
          <w:rFonts w:ascii="Arial" w:hAnsi="Arial" w:cs="Arial"/>
          <w:noProof/>
          <w:sz w:val="24"/>
          <w:szCs w:val="24"/>
          <w:lang w:eastAsia="cs-CZ"/>
        </w:rPr>
        <w:t xml:space="preserve"> bez DPH</w:t>
      </w:r>
      <w:r w:rsidRPr="003B5920" w:rsidR="00B15DD4">
        <w:rPr>
          <w:rFonts w:ascii="Arial" w:hAnsi="Arial" w:cs="Arial"/>
          <w:noProof/>
          <w:sz w:val="24"/>
          <w:szCs w:val="24"/>
          <w:lang w:eastAsia="cs-CZ"/>
        </w:rPr>
        <w:t>/1 den/1 skupina</w:t>
      </w:r>
    </w:p>
    <w:p w:rsidRPr="003B5920" w:rsidR="00B15DD4" w:rsidP="007E4FEA" w:rsidRDefault="00D06408">
      <w:pPr>
        <w:rPr>
          <w:rFonts w:ascii="Arial" w:hAnsi="Arial" w:cs="Arial"/>
          <w:b/>
          <w:bCs/>
          <w:noProof/>
          <w:sz w:val="24"/>
          <w:szCs w:val="24"/>
          <w:lang w:eastAsia="cs-CZ"/>
        </w:rPr>
      </w:pPr>
      <w:r>
        <w:rPr>
          <w:rFonts w:ascii="Arial" w:hAnsi="Arial" w:cs="Arial"/>
          <w:b/>
          <w:bCs/>
          <w:noProof/>
          <w:sz w:val="24"/>
          <w:szCs w:val="24"/>
          <w:lang w:eastAsia="cs-CZ"/>
        </w:rPr>
        <w:t>Část B:</w:t>
      </w:r>
    </w:p>
    <w:p w:rsidRPr="00841348" w:rsidR="00795F56" w:rsidP="002054C5" w:rsidRDefault="00795F56">
      <w:pPr>
        <w:pStyle w:val="Odstavecseseznamem"/>
        <w:numPr>
          <w:ilvl w:val="0"/>
          <w:numId w:val="14"/>
        </w:numPr>
        <w:rPr>
          <w:rFonts w:ascii="Arial" w:hAnsi="Arial" w:cs="Arial"/>
          <w:b/>
          <w:bCs/>
          <w:noProof/>
          <w:sz w:val="24"/>
          <w:szCs w:val="24"/>
          <w:lang w:eastAsia="cs-CZ"/>
        </w:rPr>
      </w:pPr>
      <w:r w:rsidRPr="00841348">
        <w:rPr>
          <w:rFonts w:ascii="Arial" w:hAnsi="Arial" w:cs="Arial"/>
          <w:b/>
          <w:bCs/>
          <w:noProof/>
          <w:sz w:val="24"/>
          <w:szCs w:val="24"/>
          <w:lang w:eastAsia="cs-CZ"/>
        </w:rPr>
        <w:t>PLC a komunikace technologických řídících celků</w:t>
      </w:r>
    </w:p>
    <w:p w:rsidRPr="003B5920" w:rsidR="00B15DD4" w:rsidP="002054C5" w:rsidRDefault="00B15DD4">
      <w:pPr>
        <w:spacing w:after="120"/>
        <w:rPr>
          <w:rFonts w:ascii="Arial" w:hAnsi="Arial" w:cs="Arial"/>
          <w:noProof/>
          <w:sz w:val="24"/>
          <w:szCs w:val="24"/>
          <w:lang w:eastAsia="cs-CZ"/>
        </w:rPr>
      </w:pPr>
      <w:r w:rsidRPr="003B5920">
        <w:rPr>
          <w:rFonts w:ascii="Arial" w:hAnsi="Arial" w:cs="Arial"/>
          <w:noProof/>
          <w:sz w:val="24"/>
          <w:szCs w:val="24"/>
          <w:lang w:eastAsia="cs-CZ"/>
        </w:rPr>
        <w:t xml:space="preserve">6 osob v 1 skupině, délka školení: </w:t>
      </w:r>
      <w:r w:rsidRPr="003B5920" w:rsidR="00795F56">
        <w:rPr>
          <w:rFonts w:ascii="Arial" w:hAnsi="Arial" w:cs="Arial"/>
          <w:noProof/>
          <w:sz w:val="24"/>
          <w:szCs w:val="24"/>
          <w:lang w:eastAsia="cs-CZ"/>
        </w:rPr>
        <w:t>5 dní</w:t>
      </w:r>
      <w:r w:rsidRPr="003B5920">
        <w:rPr>
          <w:rFonts w:ascii="Arial" w:hAnsi="Arial" w:cs="Arial"/>
          <w:noProof/>
          <w:sz w:val="24"/>
          <w:szCs w:val="24"/>
          <w:lang w:eastAsia="cs-CZ"/>
        </w:rPr>
        <w:t xml:space="preserve">, </w:t>
      </w:r>
      <w:r w:rsidR="00841348">
        <w:rPr>
          <w:rFonts w:ascii="Arial" w:hAnsi="Arial" w:cs="Arial"/>
          <w:noProof/>
          <w:sz w:val="24"/>
          <w:szCs w:val="24"/>
          <w:lang w:eastAsia="cs-CZ"/>
        </w:rPr>
        <w:t>pro 1 skupinu, celkem 5 dní</w:t>
      </w:r>
      <w:r w:rsidRPr="003B5920">
        <w:rPr>
          <w:rFonts w:ascii="Arial" w:hAnsi="Arial" w:cs="Arial"/>
          <w:noProof/>
          <w:sz w:val="24"/>
          <w:szCs w:val="24"/>
          <w:lang w:eastAsia="cs-CZ"/>
        </w:rPr>
        <w:br/>
        <w:t xml:space="preserve">maximální jednotková cena </w:t>
      </w:r>
      <w:r w:rsidRPr="003B5920" w:rsidR="00795F56">
        <w:rPr>
          <w:rFonts w:ascii="Arial" w:hAnsi="Arial" w:cs="Arial"/>
          <w:noProof/>
          <w:sz w:val="24"/>
          <w:szCs w:val="24"/>
          <w:lang w:eastAsia="cs-CZ"/>
        </w:rPr>
        <w:t>29</w:t>
      </w:r>
      <w:r w:rsidRPr="003B5920">
        <w:rPr>
          <w:rFonts w:ascii="Arial" w:hAnsi="Arial" w:cs="Arial"/>
          <w:noProof/>
          <w:sz w:val="24"/>
          <w:szCs w:val="24"/>
          <w:lang w:eastAsia="cs-CZ"/>
        </w:rPr>
        <w:t>.</w:t>
      </w:r>
      <w:r w:rsidRPr="003B5920" w:rsidR="00795F56">
        <w:rPr>
          <w:rFonts w:ascii="Arial" w:hAnsi="Arial" w:cs="Arial"/>
          <w:noProof/>
          <w:sz w:val="24"/>
          <w:szCs w:val="24"/>
          <w:lang w:eastAsia="cs-CZ"/>
        </w:rPr>
        <w:t xml:space="preserve">900 </w:t>
      </w:r>
      <w:r w:rsidRPr="003B5920">
        <w:rPr>
          <w:rFonts w:ascii="Arial" w:hAnsi="Arial" w:cs="Arial"/>
          <w:noProof/>
          <w:sz w:val="24"/>
          <w:szCs w:val="24"/>
          <w:lang w:eastAsia="cs-CZ"/>
        </w:rPr>
        <w:t>Kč</w:t>
      </w:r>
      <w:r w:rsidR="001D684B">
        <w:rPr>
          <w:rFonts w:ascii="Arial" w:hAnsi="Arial" w:cs="Arial"/>
          <w:noProof/>
          <w:sz w:val="24"/>
          <w:szCs w:val="24"/>
          <w:lang w:eastAsia="cs-CZ"/>
        </w:rPr>
        <w:t xml:space="preserve"> bez DPH</w:t>
      </w:r>
      <w:r w:rsidRPr="003B5920">
        <w:rPr>
          <w:rFonts w:ascii="Arial" w:hAnsi="Arial" w:cs="Arial"/>
          <w:noProof/>
          <w:sz w:val="24"/>
          <w:szCs w:val="24"/>
          <w:lang w:eastAsia="cs-CZ"/>
        </w:rPr>
        <w:t>/1 den/1 skupina</w:t>
      </w:r>
    </w:p>
    <w:p w:rsidRPr="00B739F1" w:rsidR="00E579B2" w:rsidP="00B739F1" w:rsidRDefault="00D06408">
      <w:pPr>
        <w:rPr>
          <w:rFonts w:ascii="Arial" w:hAnsi="Arial" w:cs="Arial"/>
          <w:b/>
          <w:bCs/>
          <w:noProof/>
          <w:sz w:val="24"/>
          <w:szCs w:val="24"/>
          <w:lang w:eastAsia="cs-CZ"/>
        </w:rPr>
      </w:pPr>
      <w:r w:rsidRPr="00B739F1">
        <w:rPr>
          <w:rFonts w:ascii="Arial" w:hAnsi="Arial" w:cs="Arial"/>
          <w:b/>
          <w:bCs/>
          <w:noProof/>
          <w:sz w:val="24"/>
          <w:szCs w:val="24"/>
          <w:lang w:eastAsia="cs-CZ"/>
        </w:rPr>
        <w:lastRenderedPageBreak/>
        <w:t>Část C:</w:t>
      </w:r>
    </w:p>
    <w:p w:rsidRPr="00841348" w:rsidR="00795F56" w:rsidP="002054C5" w:rsidRDefault="00795F56">
      <w:pPr>
        <w:pStyle w:val="Odstavecseseznamem"/>
        <w:numPr>
          <w:ilvl w:val="0"/>
          <w:numId w:val="14"/>
        </w:numPr>
        <w:rPr>
          <w:rFonts w:ascii="Arial" w:hAnsi="Arial" w:cs="Arial"/>
          <w:b/>
          <w:noProof/>
          <w:sz w:val="24"/>
          <w:szCs w:val="24"/>
          <w:lang w:eastAsia="cs-CZ"/>
        </w:rPr>
      </w:pPr>
      <w:r w:rsidRPr="00841348">
        <w:rPr>
          <w:rFonts w:ascii="Arial" w:hAnsi="Arial" w:cs="Arial"/>
          <w:b/>
          <w:noProof/>
          <w:sz w:val="24"/>
          <w:szCs w:val="24"/>
          <w:lang w:eastAsia="cs-CZ"/>
        </w:rPr>
        <w:t>Školení práce s plynovým chromatografem</w:t>
      </w:r>
    </w:p>
    <w:p w:rsidRPr="003B5920" w:rsidR="00B15DD4" w:rsidP="002054C5" w:rsidRDefault="00795F56">
      <w:pPr>
        <w:spacing w:after="120"/>
        <w:rPr>
          <w:rFonts w:ascii="Arial" w:hAnsi="Arial" w:cs="Arial"/>
          <w:noProof/>
          <w:sz w:val="24"/>
          <w:szCs w:val="24"/>
          <w:lang w:eastAsia="cs-CZ"/>
        </w:rPr>
      </w:pPr>
      <w:r w:rsidRPr="003B5920">
        <w:rPr>
          <w:rFonts w:ascii="Arial" w:hAnsi="Arial" w:cs="Arial"/>
          <w:noProof/>
          <w:sz w:val="24"/>
          <w:szCs w:val="24"/>
          <w:lang w:eastAsia="cs-CZ"/>
        </w:rPr>
        <w:t xml:space="preserve">18 </w:t>
      </w:r>
      <w:r w:rsidRPr="003B5920" w:rsidR="00B15DD4">
        <w:rPr>
          <w:rFonts w:ascii="Arial" w:hAnsi="Arial" w:cs="Arial"/>
          <w:noProof/>
          <w:sz w:val="24"/>
          <w:szCs w:val="24"/>
          <w:lang w:eastAsia="cs-CZ"/>
        </w:rPr>
        <w:t xml:space="preserve">osob </w:t>
      </w:r>
      <w:r w:rsidR="001D684B">
        <w:rPr>
          <w:rFonts w:ascii="Arial" w:hAnsi="Arial" w:cs="Arial"/>
          <w:noProof/>
          <w:sz w:val="24"/>
          <w:szCs w:val="24"/>
          <w:lang w:eastAsia="cs-CZ"/>
        </w:rPr>
        <w:t>rozdělených do</w:t>
      </w:r>
      <w:r w:rsidRPr="003B5920" w:rsidR="001D684B">
        <w:rPr>
          <w:rFonts w:ascii="Arial" w:hAnsi="Arial" w:cs="Arial"/>
          <w:noProof/>
          <w:sz w:val="24"/>
          <w:szCs w:val="24"/>
          <w:lang w:eastAsia="cs-CZ"/>
        </w:rPr>
        <w:t> </w:t>
      </w:r>
      <w:r w:rsidRPr="003B5920">
        <w:rPr>
          <w:rFonts w:ascii="Arial" w:hAnsi="Arial" w:cs="Arial"/>
          <w:noProof/>
          <w:sz w:val="24"/>
          <w:szCs w:val="24"/>
          <w:lang w:eastAsia="cs-CZ"/>
        </w:rPr>
        <w:t>2 skupin</w:t>
      </w:r>
      <w:r w:rsidRPr="003B5920" w:rsidR="00B15DD4">
        <w:rPr>
          <w:rFonts w:ascii="Arial" w:hAnsi="Arial" w:cs="Arial"/>
          <w:noProof/>
          <w:sz w:val="24"/>
          <w:szCs w:val="24"/>
          <w:lang w:eastAsia="cs-CZ"/>
        </w:rPr>
        <w:t xml:space="preserve">, délka školení: </w:t>
      </w:r>
      <w:r w:rsidRPr="003B5920">
        <w:rPr>
          <w:rFonts w:ascii="Arial" w:hAnsi="Arial" w:cs="Arial"/>
          <w:noProof/>
          <w:sz w:val="24"/>
          <w:szCs w:val="24"/>
          <w:lang w:eastAsia="cs-CZ"/>
        </w:rPr>
        <w:t xml:space="preserve">3 </w:t>
      </w:r>
      <w:r w:rsidR="00841348">
        <w:rPr>
          <w:rFonts w:ascii="Arial" w:hAnsi="Arial" w:cs="Arial"/>
          <w:noProof/>
          <w:sz w:val="24"/>
          <w:szCs w:val="24"/>
          <w:lang w:eastAsia="cs-CZ"/>
        </w:rPr>
        <w:t>dny pro 1 skupinu, celkem 6 dní</w:t>
      </w:r>
      <w:r w:rsidRPr="003B5920" w:rsidR="00B15DD4">
        <w:rPr>
          <w:rFonts w:ascii="Arial" w:hAnsi="Arial" w:cs="Arial"/>
          <w:noProof/>
          <w:sz w:val="24"/>
          <w:szCs w:val="24"/>
          <w:lang w:eastAsia="cs-CZ"/>
        </w:rPr>
        <w:br/>
        <w:t xml:space="preserve">maximální jednotková cena </w:t>
      </w:r>
      <w:r w:rsidRPr="003B5920">
        <w:rPr>
          <w:rFonts w:ascii="Arial" w:hAnsi="Arial" w:cs="Arial"/>
          <w:noProof/>
          <w:sz w:val="24"/>
          <w:szCs w:val="24"/>
          <w:lang w:eastAsia="cs-CZ"/>
        </w:rPr>
        <w:t>28</w:t>
      </w:r>
      <w:r w:rsidRPr="003B5920" w:rsidR="00B15DD4">
        <w:rPr>
          <w:rFonts w:ascii="Arial" w:hAnsi="Arial" w:cs="Arial"/>
          <w:noProof/>
          <w:sz w:val="24"/>
          <w:szCs w:val="24"/>
          <w:lang w:eastAsia="cs-CZ"/>
        </w:rPr>
        <w:t>.</w:t>
      </w:r>
      <w:r w:rsidRPr="003B5920">
        <w:rPr>
          <w:rFonts w:ascii="Arial" w:hAnsi="Arial" w:cs="Arial"/>
          <w:noProof/>
          <w:sz w:val="24"/>
          <w:szCs w:val="24"/>
          <w:lang w:eastAsia="cs-CZ"/>
        </w:rPr>
        <w:t xml:space="preserve">900 </w:t>
      </w:r>
      <w:r w:rsidRPr="003B5920" w:rsidR="00B15DD4">
        <w:rPr>
          <w:rFonts w:ascii="Arial" w:hAnsi="Arial" w:cs="Arial"/>
          <w:noProof/>
          <w:sz w:val="24"/>
          <w:szCs w:val="24"/>
          <w:lang w:eastAsia="cs-CZ"/>
        </w:rPr>
        <w:t>Kč</w:t>
      </w:r>
      <w:r w:rsidR="001D684B">
        <w:rPr>
          <w:rFonts w:ascii="Arial" w:hAnsi="Arial" w:cs="Arial"/>
          <w:noProof/>
          <w:sz w:val="24"/>
          <w:szCs w:val="24"/>
          <w:lang w:eastAsia="cs-CZ"/>
        </w:rPr>
        <w:t xml:space="preserve"> bez DPH</w:t>
      </w:r>
      <w:r w:rsidRPr="003B5920" w:rsidR="00B15DD4">
        <w:rPr>
          <w:rFonts w:ascii="Arial" w:hAnsi="Arial" w:cs="Arial"/>
          <w:noProof/>
          <w:sz w:val="24"/>
          <w:szCs w:val="24"/>
          <w:lang w:eastAsia="cs-CZ"/>
        </w:rPr>
        <w:t>/1 den/1 skupina</w:t>
      </w:r>
    </w:p>
    <w:p w:rsidRPr="003B5920" w:rsidR="00B15DD4" w:rsidP="00A50128" w:rsidRDefault="00B15DD4">
      <w:pPr>
        <w:pStyle w:val="Odstavecseseznamem"/>
        <w:spacing w:after="120"/>
        <w:rPr>
          <w:rFonts w:ascii="Arial" w:hAnsi="Arial" w:cs="Arial"/>
          <w:noProof/>
          <w:sz w:val="24"/>
          <w:szCs w:val="24"/>
          <w:lang w:eastAsia="cs-CZ"/>
        </w:rPr>
      </w:pPr>
    </w:p>
    <w:p w:rsidRPr="00841348" w:rsidR="00795F56" w:rsidP="002054C5" w:rsidRDefault="00795F56">
      <w:pPr>
        <w:pStyle w:val="Odstavecseseznamem"/>
        <w:numPr>
          <w:ilvl w:val="0"/>
          <w:numId w:val="14"/>
        </w:numPr>
        <w:rPr>
          <w:rFonts w:ascii="Arial" w:hAnsi="Arial" w:cs="Arial"/>
          <w:b/>
          <w:noProof/>
          <w:sz w:val="24"/>
          <w:szCs w:val="24"/>
          <w:lang w:eastAsia="cs-CZ"/>
        </w:rPr>
      </w:pPr>
      <w:r w:rsidRPr="00841348">
        <w:rPr>
          <w:rFonts w:ascii="Arial" w:hAnsi="Arial" w:cs="Arial"/>
          <w:b/>
          <w:noProof/>
          <w:sz w:val="24"/>
          <w:szCs w:val="24"/>
          <w:lang w:eastAsia="cs-CZ"/>
        </w:rPr>
        <w:t>Školení na kapalinových chromatografech pro pokročilé</w:t>
      </w:r>
    </w:p>
    <w:p w:rsidRPr="003B5920" w:rsidR="00B15DD4" w:rsidP="002054C5" w:rsidRDefault="00795F56">
      <w:pPr>
        <w:spacing w:after="120"/>
        <w:rPr>
          <w:rFonts w:ascii="Arial" w:hAnsi="Arial" w:cs="Arial"/>
          <w:noProof/>
          <w:sz w:val="24"/>
          <w:szCs w:val="24"/>
          <w:lang w:eastAsia="cs-CZ"/>
        </w:rPr>
      </w:pPr>
      <w:r w:rsidRPr="003B5920">
        <w:rPr>
          <w:rFonts w:ascii="Arial" w:hAnsi="Arial" w:cs="Arial"/>
          <w:noProof/>
          <w:sz w:val="24"/>
          <w:szCs w:val="24"/>
          <w:lang w:eastAsia="cs-CZ"/>
        </w:rPr>
        <w:t xml:space="preserve">15 </w:t>
      </w:r>
      <w:r w:rsidRPr="003B5920" w:rsidR="00B15DD4">
        <w:rPr>
          <w:rFonts w:ascii="Arial" w:hAnsi="Arial" w:cs="Arial"/>
          <w:noProof/>
          <w:sz w:val="24"/>
          <w:szCs w:val="24"/>
          <w:lang w:eastAsia="cs-CZ"/>
        </w:rPr>
        <w:t xml:space="preserve">osob </w:t>
      </w:r>
      <w:r w:rsidR="001D684B">
        <w:rPr>
          <w:rFonts w:ascii="Arial" w:hAnsi="Arial" w:cs="Arial"/>
          <w:noProof/>
          <w:sz w:val="24"/>
          <w:szCs w:val="24"/>
          <w:lang w:eastAsia="cs-CZ"/>
        </w:rPr>
        <w:t>rozdělených do</w:t>
      </w:r>
      <w:r w:rsidRPr="003B5920" w:rsidR="001D684B">
        <w:rPr>
          <w:rFonts w:ascii="Arial" w:hAnsi="Arial" w:cs="Arial"/>
          <w:noProof/>
          <w:sz w:val="24"/>
          <w:szCs w:val="24"/>
          <w:lang w:eastAsia="cs-CZ"/>
        </w:rPr>
        <w:t> </w:t>
      </w:r>
      <w:r w:rsidRPr="003B5920">
        <w:rPr>
          <w:rFonts w:ascii="Arial" w:hAnsi="Arial" w:cs="Arial"/>
          <w:noProof/>
          <w:sz w:val="24"/>
          <w:szCs w:val="24"/>
          <w:lang w:eastAsia="cs-CZ"/>
        </w:rPr>
        <w:t>2 skupin</w:t>
      </w:r>
      <w:r w:rsidRPr="003B5920" w:rsidR="00B15DD4">
        <w:rPr>
          <w:rFonts w:ascii="Arial" w:hAnsi="Arial" w:cs="Arial"/>
          <w:noProof/>
          <w:sz w:val="24"/>
          <w:szCs w:val="24"/>
          <w:lang w:eastAsia="cs-CZ"/>
        </w:rPr>
        <w:t xml:space="preserve">, délka školení: </w:t>
      </w:r>
      <w:r w:rsidRPr="003B5920">
        <w:rPr>
          <w:rFonts w:ascii="Arial" w:hAnsi="Arial" w:cs="Arial"/>
          <w:noProof/>
          <w:sz w:val="24"/>
          <w:szCs w:val="24"/>
          <w:lang w:eastAsia="cs-CZ"/>
        </w:rPr>
        <w:t xml:space="preserve">3 </w:t>
      </w:r>
      <w:r w:rsidR="00841348">
        <w:rPr>
          <w:rFonts w:ascii="Arial" w:hAnsi="Arial" w:cs="Arial"/>
          <w:noProof/>
          <w:sz w:val="24"/>
          <w:szCs w:val="24"/>
          <w:lang w:eastAsia="cs-CZ"/>
        </w:rPr>
        <w:t>dny pro 1 skupinu, celkem 6 dní</w:t>
      </w:r>
    </w:p>
    <w:p w:rsidRPr="003B5920" w:rsidR="00B15DD4" w:rsidP="002054C5" w:rsidRDefault="00B15DD4">
      <w:pPr>
        <w:spacing w:after="120"/>
        <w:rPr>
          <w:rFonts w:ascii="Arial" w:hAnsi="Arial" w:cs="Arial"/>
          <w:noProof/>
          <w:sz w:val="24"/>
          <w:szCs w:val="24"/>
          <w:lang w:eastAsia="cs-CZ"/>
        </w:rPr>
      </w:pPr>
      <w:r w:rsidRPr="003B5920">
        <w:rPr>
          <w:rFonts w:ascii="Arial" w:hAnsi="Arial" w:cs="Arial"/>
          <w:noProof/>
          <w:sz w:val="24"/>
          <w:szCs w:val="24"/>
          <w:lang w:eastAsia="cs-CZ"/>
        </w:rPr>
        <w:t xml:space="preserve">maximální jednotková cena </w:t>
      </w:r>
      <w:r w:rsidRPr="003B5920" w:rsidR="00795F56">
        <w:rPr>
          <w:rFonts w:ascii="Arial" w:hAnsi="Arial" w:cs="Arial"/>
          <w:noProof/>
          <w:sz w:val="24"/>
          <w:szCs w:val="24"/>
          <w:lang w:eastAsia="cs-CZ"/>
        </w:rPr>
        <w:t>28</w:t>
      </w:r>
      <w:r w:rsidRPr="003B5920">
        <w:rPr>
          <w:rFonts w:ascii="Arial" w:hAnsi="Arial" w:cs="Arial"/>
          <w:noProof/>
          <w:sz w:val="24"/>
          <w:szCs w:val="24"/>
          <w:lang w:eastAsia="cs-CZ"/>
        </w:rPr>
        <w:t>.</w:t>
      </w:r>
      <w:r w:rsidRPr="003B5920" w:rsidR="00795F56">
        <w:rPr>
          <w:rFonts w:ascii="Arial" w:hAnsi="Arial" w:cs="Arial"/>
          <w:noProof/>
          <w:sz w:val="24"/>
          <w:szCs w:val="24"/>
          <w:lang w:eastAsia="cs-CZ"/>
        </w:rPr>
        <w:t xml:space="preserve">900 </w:t>
      </w:r>
      <w:r w:rsidRPr="003B5920">
        <w:rPr>
          <w:rFonts w:ascii="Arial" w:hAnsi="Arial" w:cs="Arial"/>
          <w:noProof/>
          <w:sz w:val="24"/>
          <w:szCs w:val="24"/>
          <w:lang w:eastAsia="cs-CZ"/>
        </w:rPr>
        <w:t>Kč/1 den/1 skupina</w:t>
      </w:r>
    </w:p>
    <w:p w:rsidRPr="003B5920" w:rsidR="00B15DD4" w:rsidP="00A50128" w:rsidRDefault="00B15DD4">
      <w:pPr>
        <w:pStyle w:val="Odstavecseseznamem"/>
        <w:rPr>
          <w:rFonts w:ascii="Arial" w:hAnsi="Arial" w:cs="Arial"/>
          <w:noProof/>
          <w:sz w:val="24"/>
          <w:szCs w:val="24"/>
          <w:lang w:eastAsia="cs-CZ"/>
        </w:rPr>
      </w:pPr>
    </w:p>
    <w:p w:rsidRPr="003B5920" w:rsidR="00B15DD4" w:rsidP="008C4B74" w:rsidRDefault="00B15DD4">
      <w:pPr>
        <w:pStyle w:val="Odstavecseseznamem"/>
        <w:rPr>
          <w:rFonts w:ascii="Arial" w:hAnsi="Arial" w:cs="Arial"/>
          <w:noProof/>
          <w:sz w:val="24"/>
          <w:szCs w:val="24"/>
          <w:lang w:eastAsia="cs-CZ"/>
        </w:rPr>
      </w:pPr>
    </w:p>
    <w:p w:rsidRPr="003B5920" w:rsidR="00B15DD4" w:rsidP="00500EEE" w:rsidRDefault="00663750">
      <w:pPr>
        <w:spacing w:after="120"/>
        <w:rPr>
          <w:rFonts w:ascii="Arial" w:hAnsi="Arial" w:cs="Arial"/>
          <w:noProof/>
          <w:sz w:val="24"/>
          <w:szCs w:val="24"/>
          <w:lang w:eastAsia="cs-CZ"/>
        </w:rPr>
      </w:pPr>
      <w:r w:rsidRPr="003B5920">
        <w:rPr>
          <w:rFonts w:ascii="Arial" w:hAnsi="Arial" w:cs="Arial"/>
          <w:noProof/>
          <w:sz w:val="24"/>
          <w:szCs w:val="24"/>
          <w:lang w:eastAsia="cs-CZ"/>
        </w:rPr>
        <w:t>Realizace těchto kurzů proběhne v interních školicích prostorách v Brně – Řečkovicích – v Jihomoravském kraji</w:t>
      </w:r>
      <w:r w:rsidR="001D684B">
        <w:rPr>
          <w:rFonts w:ascii="Arial" w:hAnsi="Arial" w:cs="Arial"/>
          <w:noProof/>
          <w:sz w:val="24"/>
          <w:szCs w:val="24"/>
          <w:lang w:eastAsia="cs-CZ"/>
        </w:rPr>
        <w:t>, případně v</w:t>
      </w:r>
      <w:r w:rsidR="004A0F13">
        <w:rPr>
          <w:rFonts w:ascii="Arial" w:hAnsi="Arial" w:cs="Arial"/>
          <w:noProof/>
          <w:sz w:val="24"/>
          <w:szCs w:val="24"/>
          <w:lang w:eastAsia="cs-CZ"/>
        </w:rPr>
        <w:t>e školících prostorech zajištěných</w:t>
      </w:r>
      <w:r w:rsidR="001D684B">
        <w:rPr>
          <w:rFonts w:ascii="Arial" w:hAnsi="Arial" w:cs="Arial"/>
          <w:noProof/>
          <w:sz w:val="24"/>
          <w:szCs w:val="24"/>
          <w:lang w:eastAsia="cs-CZ"/>
        </w:rPr>
        <w:t xml:space="preserve"> zadavatelem v Jihomoravském kraji.</w:t>
      </w:r>
      <w:r w:rsidRPr="003B5920">
        <w:rPr>
          <w:rFonts w:ascii="Arial" w:hAnsi="Arial" w:cs="Arial"/>
          <w:noProof/>
          <w:sz w:val="24"/>
          <w:szCs w:val="24"/>
          <w:lang w:eastAsia="cs-CZ"/>
        </w:rPr>
        <w:t>. Lze předpokládat, že realizace proběhne v na sebe nenavazujících dnech.</w:t>
      </w:r>
    </w:p>
    <w:p w:rsidRPr="003B5920" w:rsidR="00B15DD4" w:rsidP="00500EEE" w:rsidRDefault="00B15DD4">
      <w:pPr>
        <w:spacing w:after="120"/>
        <w:rPr>
          <w:rFonts w:ascii="Arial" w:hAnsi="Arial" w:cs="Arial"/>
          <w:noProof/>
          <w:sz w:val="24"/>
          <w:szCs w:val="24"/>
          <w:lang w:eastAsia="cs-CZ"/>
        </w:rPr>
      </w:pPr>
      <w:r w:rsidRPr="003B5920">
        <w:rPr>
          <w:rFonts w:ascii="Arial" w:hAnsi="Arial" w:cs="Arial"/>
          <w:noProof/>
          <w:sz w:val="24"/>
          <w:szCs w:val="24"/>
          <w:lang w:eastAsia="cs-CZ"/>
        </w:rPr>
        <w:t xml:space="preserve">Předpokládaný termín realizace: </w:t>
      </w:r>
      <w:r w:rsidRPr="003B5920" w:rsidR="00695974">
        <w:rPr>
          <w:rFonts w:ascii="Arial" w:hAnsi="Arial" w:cs="Arial"/>
          <w:noProof/>
          <w:sz w:val="24"/>
          <w:szCs w:val="24"/>
          <w:lang w:eastAsia="cs-CZ"/>
        </w:rPr>
        <w:t>0</w:t>
      </w:r>
      <w:r w:rsidR="00031195">
        <w:rPr>
          <w:rFonts w:ascii="Arial" w:hAnsi="Arial" w:cs="Arial"/>
          <w:noProof/>
          <w:sz w:val="24"/>
          <w:szCs w:val="24"/>
          <w:lang w:eastAsia="cs-CZ"/>
        </w:rPr>
        <w:t>6</w:t>
      </w:r>
      <w:r w:rsidRPr="003B5920">
        <w:rPr>
          <w:rFonts w:ascii="Arial" w:hAnsi="Arial" w:cs="Arial"/>
          <w:noProof/>
          <w:sz w:val="24"/>
          <w:szCs w:val="24"/>
          <w:lang w:eastAsia="cs-CZ"/>
        </w:rPr>
        <w:t>/</w:t>
      </w:r>
      <w:r w:rsidRPr="003B5920" w:rsidR="00695974">
        <w:rPr>
          <w:rFonts w:ascii="Arial" w:hAnsi="Arial" w:cs="Arial"/>
          <w:noProof/>
          <w:sz w:val="24"/>
          <w:szCs w:val="24"/>
          <w:lang w:eastAsia="cs-CZ"/>
        </w:rPr>
        <w:t>2014</w:t>
      </w:r>
      <w:r w:rsidRPr="003B5920">
        <w:rPr>
          <w:rFonts w:ascii="Arial" w:hAnsi="Arial" w:cs="Arial"/>
          <w:noProof/>
          <w:sz w:val="24"/>
          <w:szCs w:val="24"/>
          <w:lang w:eastAsia="cs-CZ"/>
        </w:rPr>
        <w:t>-</w:t>
      </w:r>
      <w:r w:rsidRPr="003B5920" w:rsidR="00695974">
        <w:rPr>
          <w:rFonts w:ascii="Arial" w:hAnsi="Arial" w:cs="Arial"/>
          <w:noProof/>
          <w:sz w:val="24"/>
          <w:szCs w:val="24"/>
          <w:lang w:eastAsia="cs-CZ"/>
        </w:rPr>
        <w:t>03</w:t>
      </w:r>
      <w:r w:rsidRPr="003B5920">
        <w:rPr>
          <w:rFonts w:ascii="Arial" w:hAnsi="Arial" w:cs="Arial"/>
          <w:noProof/>
          <w:sz w:val="24"/>
          <w:szCs w:val="24"/>
          <w:lang w:eastAsia="cs-CZ"/>
        </w:rPr>
        <w:t>/2015.</w:t>
      </w:r>
    </w:p>
    <w:p w:rsidRPr="003B5920" w:rsidR="00B15DD4" w:rsidP="00C377B2" w:rsidRDefault="00B15DD4">
      <w:pPr>
        <w:rPr>
          <w:rFonts w:ascii="Arial" w:hAnsi="Arial" w:cs="Arial"/>
          <w:noProof/>
          <w:sz w:val="24"/>
          <w:szCs w:val="24"/>
          <w:lang w:eastAsia="cs-CZ"/>
        </w:rPr>
      </w:pPr>
    </w:p>
    <w:p w:rsidRPr="003B5920" w:rsidR="00B15DD4" w:rsidP="003705FA" w:rsidRDefault="00B15DD4">
      <w:pPr>
        <w:rPr>
          <w:rFonts w:ascii="Arial" w:hAnsi="Arial" w:cs="Arial"/>
          <w:noProof/>
          <w:sz w:val="24"/>
          <w:szCs w:val="24"/>
          <w:lang w:eastAsia="cs-CZ"/>
        </w:rPr>
      </w:pPr>
      <w:r w:rsidRPr="003B5920">
        <w:rPr>
          <w:rFonts w:ascii="Arial" w:hAnsi="Arial" w:cs="Arial"/>
          <w:noProof/>
          <w:sz w:val="24"/>
          <w:szCs w:val="24"/>
          <w:lang w:eastAsia="cs-CZ"/>
        </w:rPr>
        <w:t>Výstupem ze všech školení bude:</w:t>
      </w:r>
    </w:p>
    <w:p w:rsidRPr="003B5920" w:rsidR="00B15DD4" w:rsidP="005C09D1" w:rsidRDefault="00B15DD4">
      <w:pPr>
        <w:pStyle w:val="Odstavecseseznamem"/>
        <w:numPr>
          <w:ilvl w:val="0"/>
          <w:numId w:val="6"/>
        </w:numPr>
        <w:rPr>
          <w:rFonts w:ascii="Arial" w:hAnsi="Arial" w:cs="Arial"/>
          <w:noProof/>
          <w:sz w:val="24"/>
          <w:szCs w:val="24"/>
          <w:lang w:eastAsia="cs-CZ"/>
        </w:rPr>
      </w:pPr>
      <w:r w:rsidRPr="003B5920">
        <w:rPr>
          <w:rFonts w:ascii="Arial" w:hAnsi="Arial" w:cs="Arial"/>
          <w:noProof/>
          <w:sz w:val="24"/>
          <w:szCs w:val="24"/>
          <w:lang w:eastAsia="cs-CZ"/>
        </w:rPr>
        <w:t xml:space="preserve">Prezenční listina </w:t>
      </w:r>
    </w:p>
    <w:p w:rsidRPr="003B5920" w:rsidR="00B15DD4" w:rsidP="005C09D1" w:rsidRDefault="00B15DD4">
      <w:pPr>
        <w:pStyle w:val="Odstavecseseznamem"/>
        <w:numPr>
          <w:ilvl w:val="0"/>
          <w:numId w:val="6"/>
        </w:numPr>
        <w:rPr>
          <w:rFonts w:ascii="Arial" w:hAnsi="Arial" w:cs="Arial"/>
          <w:noProof/>
          <w:sz w:val="24"/>
          <w:szCs w:val="24"/>
          <w:lang w:eastAsia="cs-CZ"/>
        </w:rPr>
      </w:pPr>
      <w:r w:rsidRPr="003B5920">
        <w:rPr>
          <w:rFonts w:ascii="Arial" w:hAnsi="Arial" w:cs="Arial"/>
          <w:noProof/>
          <w:sz w:val="24"/>
          <w:szCs w:val="24"/>
          <w:lang w:eastAsia="cs-CZ"/>
        </w:rPr>
        <w:t>Formuláře, které budou sloužit ke zhodnocení absolvovaného kurzu</w:t>
      </w:r>
    </w:p>
    <w:p w:rsidRPr="003B5920" w:rsidR="00B15DD4" w:rsidP="003705FA" w:rsidRDefault="00B15DD4">
      <w:pPr>
        <w:pStyle w:val="Odstavecseseznamem"/>
        <w:numPr>
          <w:ilvl w:val="0"/>
          <w:numId w:val="6"/>
        </w:numPr>
        <w:rPr>
          <w:rFonts w:ascii="Arial" w:hAnsi="Arial" w:cs="Arial"/>
          <w:sz w:val="24"/>
          <w:szCs w:val="24"/>
        </w:rPr>
      </w:pPr>
      <w:r w:rsidRPr="003B5920">
        <w:rPr>
          <w:rFonts w:ascii="Arial" w:hAnsi="Arial" w:cs="Arial"/>
          <w:noProof/>
          <w:sz w:val="24"/>
          <w:szCs w:val="24"/>
          <w:lang w:eastAsia="cs-CZ"/>
        </w:rPr>
        <w:t>Certifikáty o úspěšném absolvování kurzu</w:t>
      </w:r>
    </w:p>
    <w:p w:rsidRPr="003B5920" w:rsidR="00B15DD4" w:rsidP="003705FA" w:rsidRDefault="00B15DD4">
      <w:pPr>
        <w:pStyle w:val="Odstavecseseznamem"/>
        <w:numPr>
          <w:ilvl w:val="0"/>
          <w:numId w:val="6"/>
        </w:numPr>
        <w:rPr>
          <w:rFonts w:ascii="Arial" w:hAnsi="Arial" w:cs="Arial"/>
          <w:sz w:val="24"/>
          <w:szCs w:val="24"/>
        </w:rPr>
      </w:pPr>
      <w:r w:rsidRPr="003B5920">
        <w:rPr>
          <w:rFonts w:ascii="Arial" w:hAnsi="Arial" w:cs="Arial"/>
          <w:noProof/>
          <w:sz w:val="24"/>
          <w:szCs w:val="24"/>
          <w:lang w:eastAsia="cs-CZ"/>
        </w:rPr>
        <w:t xml:space="preserve">Ke každému kurzu dodá dodavatel takové didaktické materiály, které budou sloužit jako zdroj informací k tématu, podklad pro účastníky, ze kterého budou moci čerpat, do kterého si budou moci zapisovat poznámky. Dodavatel dodá elektronickou podobu těchto materiálů. </w:t>
      </w:r>
      <w:r w:rsidRPr="003B5920">
        <w:rPr>
          <w:rFonts w:ascii="Arial" w:hAnsi="Arial" w:cs="Arial"/>
          <w:sz w:val="24"/>
          <w:szCs w:val="24"/>
        </w:rPr>
        <w:t xml:space="preserve">Veškeré výukové materiály budou označeny v souladu s publicitou OP LZZ (viz Manuál pro publicitu uveřejněný na </w:t>
      </w:r>
      <w:hyperlink w:history="true" r:id="rId12">
        <w:r w:rsidRPr="002F6E7B" w:rsidR="003B5920">
          <w:rPr>
            <w:rStyle w:val="Hypertextovodkaz"/>
            <w:rFonts w:ascii="Arial" w:hAnsi="Arial" w:cs="Arial"/>
            <w:sz w:val="24"/>
            <w:szCs w:val="24"/>
          </w:rPr>
          <w:t>www.esfcr.cz</w:t>
        </w:r>
      </w:hyperlink>
      <w:r w:rsidRPr="003B5920">
        <w:rPr>
          <w:rFonts w:ascii="Arial" w:hAnsi="Arial" w:cs="Arial"/>
          <w:sz w:val="24"/>
          <w:szCs w:val="24"/>
        </w:rPr>
        <w:t>).</w:t>
      </w:r>
    </w:p>
    <w:p w:rsidRPr="003B5920" w:rsidR="00B15DD4" w:rsidP="003705FA" w:rsidRDefault="00B15DD4">
      <w:pPr>
        <w:rPr>
          <w:rFonts w:ascii="Arial" w:hAnsi="Arial" w:cs="Arial"/>
          <w:sz w:val="24"/>
          <w:szCs w:val="24"/>
        </w:rPr>
      </w:pPr>
    </w:p>
    <w:p w:rsidRPr="003B5920" w:rsidR="00B15DD4" w:rsidRDefault="00B15DD4">
      <w:pPr>
        <w:rPr>
          <w:rFonts w:ascii="Arial" w:hAnsi="Arial" w:cs="Arial"/>
          <w:b/>
          <w:bCs/>
          <w:caps/>
          <w:noProof/>
          <w:sz w:val="24"/>
          <w:szCs w:val="24"/>
          <w:lang w:eastAsia="cs-CZ"/>
        </w:rPr>
      </w:pPr>
    </w:p>
    <w:p w:rsidR="002F2C02" w:rsidRDefault="002F2C02">
      <w:pPr>
        <w:spacing w:after="0" w:line="240" w:lineRule="auto"/>
        <w:rPr>
          <w:rFonts w:ascii="Arial" w:hAnsi="Arial" w:cs="Arial"/>
          <w:b/>
          <w:bCs/>
          <w:caps/>
          <w:noProof/>
          <w:sz w:val="24"/>
          <w:szCs w:val="24"/>
          <w:lang w:eastAsia="cs-CZ"/>
        </w:rPr>
      </w:pPr>
      <w:r>
        <w:rPr>
          <w:rFonts w:ascii="Arial" w:hAnsi="Arial" w:cs="Arial"/>
          <w:b/>
          <w:bCs/>
          <w:caps/>
          <w:noProof/>
          <w:sz w:val="24"/>
          <w:szCs w:val="24"/>
          <w:lang w:eastAsia="cs-CZ"/>
        </w:rPr>
        <w:br w:type="page"/>
      </w:r>
    </w:p>
    <w:p w:rsidRPr="003B5920" w:rsidR="00B15DD4" w:rsidP="009E7F6C" w:rsidRDefault="00B15DD4">
      <w:pPr>
        <w:pBdr>
          <w:bottom w:val="single" w:color="auto" w:sz="4" w:space="1"/>
        </w:pBdr>
        <w:rPr>
          <w:rFonts w:ascii="Arial" w:hAnsi="Arial" w:cs="Arial"/>
          <w:b/>
          <w:bCs/>
          <w:caps/>
          <w:noProof/>
          <w:sz w:val="24"/>
          <w:szCs w:val="24"/>
          <w:lang w:eastAsia="cs-CZ"/>
        </w:rPr>
      </w:pPr>
      <w:r w:rsidRPr="003B5920">
        <w:rPr>
          <w:rFonts w:ascii="Arial" w:hAnsi="Arial" w:cs="Arial"/>
          <w:b/>
          <w:bCs/>
          <w:caps/>
          <w:noProof/>
          <w:sz w:val="24"/>
          <w:szCs w:val="24"/>
          <w:lang w:eastAsia="cs-CZ"/>
        </w:rPr>
        <w:lastRenderedPageBreak/>
        <w:t>kvalifikační předpoklady</w:t>
      </w:r>
    </w:p>
    <w:p w:rsidRPr="003B5920" w:rsidR="00B15DD4" w:rsidP="003705FA" w:rsidRDefault="00B15DD4">
      <w:pPr>
        <w:rPr>
          <w:rFonts w:ascii="Arial" w:hAnsi="Arial" w:cs="Arial"/>
          <w:sz w:val="24"/>
          <w:szCs w:val="24"/>
        </w:rPr>
      </w:pPr>
      <w:r w:rsidRPr="003B5920">
        <w:rPr>
          <w:rFonts w:ascii="Arial" w:hAnsi="Arial" w:cs="Arial"/>
          <w:sz w:val="24"/>
          <w:szCs w:val="24"/>
        </w:rPr>
        <w:t>Uchazeč musí prokázat tyto kvalifikační předpoklady:</w:t>
      </w:r>
    </w:p>
    <w:p w:rsidRPr="003B5920" w:rsidR="00B15DD4" w:rsidP="009E7F6C" w:rsidRDefault="00B15DD4">
      <w:pPr>
        <w:pStyle w:val="Odstavecseseznamem"/>
        <w:numPr>
          <w:ilvl w:val="0"/>
          <w:numId w:val="4"/>
        </w:numPr>
        <w:rPr>
          <w:rFonts w:ascii="Arial" w:hAnsi="Arial" w:cs="Arial"/>
          <w:sz w:val="24"/>
          <w:szCs w:val="24"/>
        </w:rPr>
      </w:pPr>
      <w:r w:rsidRPr="003B5920">
        <w:rPr>
          <w:rFonts w:ascii="Arial" w:hAnsi="Arial" w:cs="Arial"/>
          <w:sz w:val="24"/>
          <w:szCs w:val="24"/>
        </w:rPr>
        <w:t>Základní kvalifikační předpoklady</w:t>
      </w:r>
    </w:p>
    <w:p w:rsidRPr="003B5920" w:rsidR="00B15DD4" w:rsidP="009E7F6C" w:rsidRDefault="00B15DD4">
      <w:pPr>
        <w:pStyle w:val="Odstavecseseznamem"/>
        <w:numPr>
          <w:ilvl w:val="0"/>
          <w:numId w:val="4"/>
        </w:numPr>
        <w:rPr>
          <w:rFonts w:ascii="Arial" w:hAnsi="Arial" w:cs="Arial"/>
          <w:sz w:val="24"/>
          <w:szCs w:val="24"/>
        </w:rPr>
      </w:pPr>
      <w:r w:rsidRPr="003B5920">
        <w:rPr>
          <w:rFonts w:ascii="Arial" w:hAnsi="Arial" w:cs="Arial"/>
          <w:sz w:val="24"/>
          <w:szCs w:val="24"/>
        </w:rPr>
        <w:t>Profesní kvalifikační předpoklady</w:t>
      </w:r>
    </w:p>
    <w:p w:rsidRPr="003B5920" w:rsidR="00B15DD4" w:rsidP="009E7F6C" w:rsidRDefault="00B15DD4">
      <w:pPr>
        <w:pStyle w:val="Odstavecseseznamem"/>
        <w:numPr>
          <w:ilvl w:val="0"/>
          <w:numId w:val="4"/>
        </w:numPr>
        <w:rPr>
          <w:rFonts w:ascii="Arial" w:hAnsi="Arial" w:cs="Arial"/>
          <w:sz w:val="24"/>
          <w:szCs w:val="24"/>
        </w:rPr>
      </w:pPr>
      <w:r w:rsidRPr="003B5920">
        <w:rPr>
          <w:rFonts w:ascii="Arial" w:hAnsi="Arial" w:cs="Arial"/>
          <w:sz w:val="24"/>
          <w:szCs w:val="24"/>
        </w:rPr>
        <w:t>Technické kvalifikační předpoklady</w:t>
      </w:r>
    </w:p>
    <w:p w:rsidRPr="003B5920" w:rsidR="00B15DD4" w:rsidP="009E7F6C" w:rsidRDefault="00B15DD4">
      <w:pPr>
        <w:rPr>
          <w:rFonts w:ascii="Arial" w:hAnsi="Arial" w:cs="Arial"/>
          <w:sz w:val="24"/>
          <w:szCs w:val="24"/>
        </w:rPr>
      </w:pPr>
    </w:p>
    <w:p w:rsidRPr="003B5920" w:rsidR="00B15DD4" w:rsidP="009E7F6C" w:rsidRDefault="00B15DD4">
      <w:pPr>
        <w:rPr>
          <w:rFonts w:ascii="Arial" w:hAnsi="Arial" w:cs="Arial"/>
          <w:b/>
          <w:bCs/>
          <w:sz w:val="24"/>
          <w:szCs w:val="24"/>
        </w:rPr>
      </w:pPr>
      <w:r w:rsidRPr="003B5920">
        <w:rPr>
          <w:rFonts w:ascii="Arial" w:hAnsi="Arial" w:cs="Arial"/>
          <w:b/>
          <w:bCs/>
          <w:sz w:val="24"/>
          <w:szCs w:val="24"/>
        </w:rPr>
        <w:t>Bližší specifikace kvalifikačních předpokladů:</w:t>
      </w:r>
    </w:p>
    <w:p w:rsidRPr="003B5920" w:rsidR="00B15DD4" w:rsidP="009E7F6C" w:rsidRDefault="00B15DD4">
      <w:pPr>
        <w:rPr>
          <w:rFonts w:ascii="Arial" w:hAnsi="Arial" w:cs="Arial"/>
          <w:sz w:val="24"/>
          <w:szCs w:val="24"/>
        </w:rPr>
      </w:pPr>
      <w:r w:rsidRPr="003B5920">
        <w:rPr>
          <w:rFonts w:ascii="Arial" w:hAnsi="Arial" w:cs="Arial"/>
          <w:sz w:val="24"/>
          <w:szCs w:val="24"/>
        </w:rPr>
        <w:t>Ad a) Základní kvalifikační předpoklady prokazuje uchazeč v rozsahu stanoveném ustanovením § 53</w:t>
      </w:r>
      <w:r w:rsidR="001D684B">
        <w:rPr>
          <w:rFonts w:ascii="Arial" w:hAnsi="Arial" w:cs="Arial"/>
          <w:sz w:val="24"/>
          <w:szCs w:val="24"/>
        </w:rPr>
        <w:t xml:space="preserve"> odst. 1</w:t>
      </w:r>
      <w:r w:rsidRPr="003B5920">
        <w:rPr>
          <w:rFonts w:ascii="Arial" w:hAnsi="Arial" w:cs="Arial"/>
          <w:sz w:val="24"/>
          <w:szCs w:val="24"/>
        </w:rPr>
        <w:t xml:space="preserve"> zákona č. 137/2006 Sb., o veřejných zakázkách, v platném znění. Splnění základních kvalifikačních předpokladů prokazuje uchazeč předložením čestného prohlášení, které musí být podepsáno osobou oprávněnou jednat jménem či za uchazeče. </w:t>
      </w:r>
      <w:r w:rsidRPr="003B5920" w:rsidR="00C575BB">
        <w:rPr>
          <w:rFonts w:ascii="Arial" w:hAnsi="Arial" w:cs="Arial"/>
          <w:sz w:val="24"/>
          <w:szCs w:val="24"/>
        </w:rPr>
        <w:t xml:space="preserve">Vzor čestného prohlášení viz příloha č. 3 </w:t>
      </w:r>
      <w:r w:rsidRPr="003B5920" w:rsidR="000C58E8">
        <w:rPr>
          <w:rFonts w:ascii="Arial" w:hAnsi="Arial" w:cs="Arial"/>
          <w:sz w:val="24"/>
          <w:szCs w:val="24"/>
        </w:rPr>
        <w:t>Z</w:t>
      </w:r>
      <w:r w:rsidRPr="003B5920" w:rsidR="00C575BB">
        <w:rPr>
          <w:rFonts w:ascii="Arial" w:hAnsi="Arial" w:cs="Arial"/>
          <w:sz w:val="24"/>
          <w:szCs w:val="24"/>
        </w:rPr>
        <w:t xml:space="preserve">adávací dokumentace. </w:t>
      </w:r>
      <w:r w:rsidRPr="003B5920">
        <w:rPr>
          <w:rFonts w:ascii="Arial" w:hAnsi="Arial" w:cs="Arial"/>
          <w:sz w:val="24"/>
          <w:szCs w:val="24"/>
        </w:rPr>
        <w:t>Doklady prokazující splnění základních kvalifikačních předpokladů, tzn. čestné prohlášení</w:t>
      </w:r>
      <w:r w:rsidRPr="003B5920" w:rsidR="0001599F">
        <w:rPr>
          <w:rFonts w:ascii="Arial" w:hAnsi="Arial" w:cs="Arial"/>
          <w:sz w:val="24"/>
          <w:szCs w:val="24"/>
        </w:rPr>
        <w:t>,</w:t>
      </w:r>
      <w:r w:rsidRPr="003B5920">
        <w:rPr>
          <w:rFonts w:ascii="Arial" w:hAnsi="Arial" w:cs="Arial"/>
          <w:sz w:val="24"/>
          <w:szCs w:val="24"/>
        </w:rPr>
        <w:t xml:space="preserve"> nesmí být starší 90 dnů ke dni podání nabídky.</w:t>
      </w:r>
    </w:p>
    <w:p w:rsidRPr="003B5920" w:rsidR="00B15DD4" w:rsidP="009E7F6C" w:rsidRDefault="00B15DD4">
      <w:pPr>
        <w:rPr>
          <w:rFonts w:ascii="Arial" w:hAnsi="Arial" w:cs="Arial"/>
          <w:sz w:val="24"/>
          <w:szCs w:val="24"/>
        </w:rPr>
      </w:pPr>
      <w:r w:rsidRPr="003B5920">
        <w:rPr>
          <w:rFonts w:ascii="Arial" w:hAnsi="Arial" w:cs="Arial"/>
          <w:sz w:val="24"/>
          <w:szCs w:val="24"/>
        </w:rPr>
        <w:t>Ad b) Profesní kvalifikační předpoklady splňuje uchazeč, který předloží</w:t>
      </w:r>
    </w:p>
    <w:p w:rsidRPr="003B5920" w:rsidR="00B15DD4" w:rsidP="00EC002D" w:rsidRDefault="00B15DD4">
      <w:pPr>
        <w:pStyle w:val="Odstavecseseznamem"/>
        <w:numPr>
          <w:ilvl w:val="0"/>
          <w:numId w:val="5"/>
        </w:numPr>
        <w:rPr>
          <w:rFonts w:ascii="Arial" w:hAnsi="Arial" w:cs="Arial"/>
          <w:sz w:val="24"/>
          <w:szCs w:val="24"/>
        </w:rPr>
      </w:pPr>
      <w:r w:rsidRPr="003B5920">
        <w:rPr>
          <w:rFonts w:ascii="Arial" w:hAnsi="Arial" w:cs="Arial"/>
          <w:sz w:val="24"/>
          <w:szCs w:val="24"/>
        </w:rPr>
        <w:t>Výpis z obchodního rejstříku pokud je v něm zapsán, či výpis z jiné obdobné evidence, pokud je v ní zapsán. Forma doložení: prostá kopie, výpis z obchodního rejstříku nesmí být starší 90 dnů ke dni podání nabídky.</w:t>
      </w:r>
    </w:p>
    <w:p w:rsidRPr="003B5920" w:rsidR="00B15DD4" w:rsidP="00EC002D" w:rsidRDefault="00B15DD4">
      <w:pPr>
        <w:pStyle w:val="Odstavecseseznamem"/>
        <w:numPr>
          <w:ilvl w:val="0"/>
          <w:numId w:val="5"/>
        </w:numPr>
        <w:rPr>
          <w:rFonts w:ascii="Arial" w:hAnsi="Arial" w:cs="Arial"/>
          <w:sz w:val="24"/>
          <w:szCs w:val="24"/>
        </w:rPr>
      </w:pPr>
      <w:r w:rsidRPr="003B5920">
        <w:rPr>
          <w:rFonts w:ascii="Arial" w:hAnsi="Arial" w:cs="Arial"/>
          <w:sz w:val="24"/>
          <w:szCs w:val="24"/>
        </w:rPr>
        <w:t>Doklad o oprávnění k podnikání (např. výpis ze živnostenského rejstříku) v rozsahu odpovídajícím předmětu zakázky. Forma doložení: prostá kopie.</w:t>
      </w:r>
    </w:p>
    <w:p w:rsidRPr="003B5920" w:rsidR="00B15DD4" w:rsidP="00EC002D" w:rsidRDefault="00B15DD4">
      <w:pPr>
        <w:pStyle w:val="Odstavecseseznamem"/>
        <w:rPr>
          <w:rFonts w:ascii="Arial" w:hAnsi="Arial" w:cs="Arial"/>
          <w:sz w:val="24"/>
          <w:szCs w:val="24"/>
        </w:rPr>
      </w:pPr>
    </w:p>
    <w:p w:rsidRPr="003B5920" w:rsidR="001360FC" w:rsidRDefault="00B15DD4">
      <w:pPr>
        <w:rPr>
          <w:rFonts w:ascii="Arial" w:hAnsi="Arial" w:cs="Arial"/>
          <w:sz w:val="24"/>
          <w:szCs w:val="24"/>
        </w:rPr>
      </w:pPr>
      <w:r w:rsidRPr="003B5920">
        <w:rPr>
          <w:rFonts w:ascii="Arial" w:hAnsi="Arial" w:cs="Arial"/>
          <w:sz w:val="24"/>
          <w:szCs w:val="24"/>
        </w:rPr>
        <w:t xml:space="preserve">Ad c) Technické kvalifikační předpoklady splňuje uchazeč, který předloží </w:t>
      </w:r>
      <w:r w:rsidRPr="003B5920">
        <w:rPr>
          <w:rFonts w:ascii="Arial" w:hAnsi="Arial" w:cs="Arial"/>
          <w:b/>
          <w:sz w:val="24"/>
          <w:szCs w:val="24"/>
        </w:rPr>
        <w:t>seznam významných služeb</w:t>
      </w:r>
      <w:r w:rsidRPr="003B5920">
        <w:rPr>
          <w:rFonts w:ascii="Arial" w:hAnsi="Arial" w:cs="Arial"/>
          <w:sz w:val="24"/>
          <w:szCs w:val="24"/>
        </w:rPr>
        <w:t xml:space="preserve"> poskytnutých dodavatelem v posledních 3 letech s uvedením jejich</w:t>
      </w:r>
      <w:r w:rsidRPr="003B5920" w:rsidR="001360FC">
        <w:rPr>
          <w:rFonts w:ascii="Arial" w:hAnsi="Arial" w:cs="Arial"/>
          <w:sz w:val="24"/>
          <w:szCs w:val="24"/>
        </w:rPr>
        <w:t xml:space="preserve"> popisu (rozsah a předmět významné služby), hodnoty, doby plnění, kontaktní osoby objednatele pro danou významnou službu.</w:t>
      </w:r>
    </w:p>
    <w:p w:rsidRPr="003B5920" w:rsidR="00B15DD4" w:rsidRDefault="00B15DD4">
      <w:pPr>
        <w:rPr>
          <w:rFonts w:ascii="Arial" w:hAnsi="Arial" w:cs="Arial"/>
          <w:sz w:val="24"/>
          <w:szCs w:val="24"/>
        </w:rPr>
      </w:pPr>
      <w:r w:rsidRPr="003B5920">
        <w:rPr>
          <w:rFonts w:ascii="Arial" w:hAnsi="Arial" w:cs="Arial"/>
          <w:b/>
          <w:bCs/>
          <w:sz w:val="24"/>
          <w:szCs w:val="24"/>
        </w:rPr>
        <w:t>Minimální úroveň pro splnění kvalifikace je zadavatelem stanovena následovně:</w:t>
      </w:r>
    </w:p>
    <w:p w:rsidRPr="003B5920" w:rsidR="00B15DD4" w:rsidP="00F93CF1" w:rsidRDefault="00AA4FC6">
      <w:pPr>
        <w:tabs>
          <w:tab w:val="left" w:pos="540"/>
        </w:tabs>
        <w:jc w:val="both"/>
        <w:rPr>
          <w:rFonts w:ascii="Arial" w:hAnsi="Arial" w:cs="Arial"/>
          <w:sz w:val="24"/>
          <w:szCs w:val="24"/>
        </w:rPr>
      </w:pPr>
      <w:r>
        <w:rPr>
          <w:rFonts w:ascii="Arial" w:hAnsi="Arial" w:cs="Arial"/>
          <w:sz w:val="24"/>
          <w:szCs w:val="24"/>
        </w:rPr>
        <w:t>Pro každou část předmětu zakázky</w:t>
      </w:r>
      <w:r w:rsidR="00D93573">
        <w:rPr>
          <w:rFonts w:ascii="Arial" w:hAnsi="Arial" w:cs="Arial"/>
          <w:sz w:val="24"/>
          <w:szCs w:val="24"/>
        </w:rPr>
        <w:t>, do kterého uchazeč podává nabídku (</w:t>
      </w:r>
      <w:r>
        <w:rPr>
          <w:rFonts w:ascii="Arial" w:hAnsi="Arial" w:cs="Arial"/>
          <w:sz w:val="24"/>
          <w:szCs w:val="24"/>
        </w:rPr>
        <w:t>A), B)</w:t>
      </w:r>
      <w:r w:rsidR="00D93573">
        <w:rPr>
          <w:rFonts w:ascii="Arial" w:hAnsi="Arial" w:cs="Arial"/>
          <w:sz w:val="24"/>
          <w:szCs w:val="24"/>
        </w:rPr>
        <w:t xml:space="preserve"> nebo </w:t>
      </w:r>
      <w:r>
        <w:rPr>
          <w:rFonts w:ascii="Arial" w:hAnsi="Arial" w:cs="Arial"/>
          <w:sz w:val="24"/>
          <w:szCs w:val="24"/>
        </w:rPr>
        <w:t>C)</w:t>
      </w:r>
      <w:r w:rsidR="00D93573">
        <w:rPr>
          <w:rFonts w:ascii="Arial" w:hAnsi="Arial" w:cs="Arial"/>
          <w:sz w:val="24"/>
          <w:szCs w:val="24"/>
        </w:rPr>
        <w:t>)</w:t>
      </w:r>
      <w:r>
        <w:rPr>
          <w:rFonts w:ascii="Arial" w:hAnsi="Arial" w:cs="Arial"/>
          <w:sz w:val="24"/>
          <w:szCs w:val="24"/>
        </w:rPr>
        <w:t xml:space="preserve"> vždy a</w:t>
      </w:r>
      <w:r w:rsidRPr="003B5920" w:rsidR="00B15DD4">
        <w:rPr>
          <w:rFonts w:ascii="Arial" w:hAnsi="Arial" w:cs="Arial"/>
          <w:sz w:val="24"/>
          <w:szCs w:val="24"/>
        </w:rPr>
        <w:t>lespoň 2 obdobné služby (či soubor služeb) jako je předmět veřejné zakázky</w:t>
      </w:r>
      <w:r w:rsidR="00D93573">
        <w:rPr>
          <w:rFonts w:ascii="Arial" w:hAnsi="Arial" w:cs="Arial"/>
          <w:sz w:val="24"/>
          <w:szCs w:val="24"/>
        </w:rPr>
        <w:t xml:space="preserve"> </w:t>
      </w:r>
      <w:r w:rsidRPr="003B5920" w:rsidR="00B15DD4">
        <w:rPr>
          <w:rFonts w:ascii="Arial" w:hAnsi="Arial" w:cs="Arial"/>
          <w:sz w:val="24"/>
          <w:szCs w:val="24"/>
        </w:rPr>
        <w:t xml:space="preserve">s finančním plněním min. </w:t>
      </w:r>
      <w:r>
        <w:rPr>
          <w:rFonts w:ascii="Arial" w:hAnsi="Arial" w:cs="Arial"/>
          <w:sz w:val="24"/>
          <w:szCs w:val="24"/>
        </w:rPr>
        <w:t>25</w:t>
      </w:r>
      <w:r w:rsidRPr="003B5920" w:rsidR="00B15DD4">
        <w:rPr>
          <w:rFonts w:ascii="Arial" w:hAnsi="Arial" w:cs="Arial"/>
          <w:sz w:val="24"/>
          <w:szCs w:val="24"/>
        </w:rPr>
        <w:t>.000,- Kč bez DPH za každou službu.</w:t>
      </w:r>
    </w:p>
    <w:p w:rsidRPr="003B5920" w:rsidR="00B15DD4" w:rsidP="00EE004E" w:rsidRDefault="00B15DD4">
      <w:pPr>
        <w:tabs>
          <w:tab w:val="num" w:pos="1080"/>
        </w:tabs>
        <w:spacing w:after="0" w:line="240" w:lineRule="auto"/>
        <w:jc w:val="both"/>
        <w:rPr>
          <w:rFonts w:ascii="Arial" w:hAnsi="Arial" w:cs="Arial"/>
          <w:sz w:val="24"/>
          <w:szCs w:val="24"/>
        </w:rPr>
      </w:pPr>
      <w:r w:rsidRPr="003B5920">
        <w:rPr>
          <w:rFonts w:ascii="Arial" w:hAnsi="Arial" w:cs="Arial"/>
          <w:sz w:val="24"/>
          <w:szCs w:val="24"/>
        </w:rPr>
        <w:t>Přílohou tohoto seznamu musí být:</w:t>
      </w:r>
    </w:p>
    <w:p w:rsidRPr="003B5920" w:rsidR="00B15DD4" w:rsidP="00EE004E" w:rsidRDefault="00B15DD4">
      <w:pPr>
        <w:numPr>
          <w:ilvl w:val="1"/>
          <w:numId w:val="11"/>
        </w:numPr>
        <w:tabs>
          <w:tab w:val="num" w:pos="2160"/>
        </w:tabs>
        <w:spacing w:after="0" w:line="240" w:lineRule="auto"/>
        <w:jc w:val="both"/>
        <w:rPr>
          <w:rFonts w:ascii="Arial" w:hAnsi="Arial" w:cs="Arial"/>
          <w:sz w:val="24"/>
          <w:szCs w:val="24"/>
        </w:rPr>
      </w:pPr>
      <w:r w:rsidRPr="003B5920">
        <w:rPr>
          <w:rFonts w:ascii="Arial" w:hAnsi="Arial" w:cs="Arial"/>
          <w:sz w:val="24"/>
          <w:szCs w:val="24"/>
        </w:rPr>
        <w:t>osvědčení vydané veřejným zadavatelem, pokud byly služby poskytovány veřejnému zadavateli, nebo</w:t>
      </w:r>
    </w:p>
    <w:p w:rsidRPr="003B5920" w:rsidR="00B15DD4" w:rsidP="00EE004E" w:rsidRDefault="00B15DD4">
      <w:pPr>
        <w:numPr>
          <w:ilvl w:val="1"/>
          <w:numId w:val="11"/>
        </w:numPr>
        <w:tabs>
          <w:tab w:val="num" w:pos="2160"/>
        </w:tabs>
        <w:spacing w:after="0" w:line="240" w:lineRule="auto"/>
        <w:jc w:val="both"/>
        <w:rPr>
          <w:rFonts w:ascii="Arial" w:hAnsi="Arial" w:cs="Arial"/>
          <w:sz w:val="24"/>
          <w:szCs w:val="24"/>
        </w:rPr>
      </w:pPr>
      <w:r w:rsidRPr="003B5920">
        <w:rPr>
          <w:rFonts w:ascii="Arial" w:hAnsi="Arial" w:cs="Arial"/>
          <w:sz w:val="24"/>
          <w:szCs w:val="24"/>
        </w:rPr>
        <w:lastRenderedPageBreak/>
        <w:t>osvědčení vydané jinou osobou, pokud byly služby poskytovány jiné osobě než veřejnému zadavateli, nebo</w:t>
      </w:r>
    </w:p>
    <w:p w:rsidRPr="003B5920" w:rsidR="00B15DD4" w:rsidP="00EE004E" w:rsidRDefault="00B15DD4">
      <w:pPr>
        <w:numPr>
          <w:ilvl w:val="1"/>
          <w:numId w:val="11"/>
        </w:numPr>
        <w:tabs>
          <w:tab w:val="num" w:pos="2160"/>
        </w:tabs>
        <w:spacing w:after="0" w:line="240" w:lineRule="auto"/>
        <w:jc w:val="both"/>
        <w:rPr>
          <w:rFonts w:ascii="Arial" w:hAnsi="Arial" w:cs="Arial"/>
          <w:sz w:val="24"/>
          <w:szCs w:val="24"/>
        </w:rPr>
      </w:pPr>
      <w:r w:rsidRPr="003B5920">
        <w:rPr>
          <w:rFonts w:ascii="Arial" w:hAnsi="Arial" w:cs="Arial"/>
          <w:sz w:val="24"/>
          <w:szCs w:val="24"/>
        </w:rPr>
        <w:t>smlouva s jinou osobou a doklad o uskutečnění plnění dodavatele, není-li současně možné osvědčení podle předchozího bodu od této osoby získat z důvodu spočívajících na její straně</w:t>
      </w:r>
    </w:p>
    <w:p w:rsidRPr="003B5920" w:rsidR="001360FC" w:rsidRDefault="001360FC">
      <w:pPr>
        <w:rPr>
          <w:rFonts w:ascii="Arial" w:hAnsi="Arial" w:cs="Arial"/>
          <w:sz w:val="24"/>
          <w:szCs w:val="24"/>
        </w:rPr>
      </w:pPr>
    </w:p>
    <w:p w:rsidRPr="003B5920" w:rsidR="00B15DD4" w:rsidRDefault="00B15DD4">
      <w:pPr>
        <w:rPr>
          <w:rFonts w:ascii="Arial" w:hAnsi="Arial" w:cs="Arial"/>
          <w:sz w:val="24"/>
          <w:szCs w:val="24"/>
        </w:rPr>
      </w:pPr>
      <w:r w:rsidRPr="003B5920">
        <w:rPr>
          <w:rFonts w:ascii="Arial" w:hAnsi="Arial" w:cs="Arial"/>
          <w:sz w:val="24"/>
          <w:szCs w:val="24"/>
        </w:rPr>
        <w:t>Forma doložení: prostá kopie.</w:t>
      </w:r>
    </w:p>
    <w:p w:rsidRPr="003B5920" w:rsidR="00B73390" w:rsidP="00A621EF" w:rsidRDefault="00B73390">
      <w:pPr>
        <w:rPr>
          <w:rFonts w:ascii="Arial" w:hAnsi="Arial" w:cs="Arial"/>
          <w:sz w:val="24"/>
          <w:szCs w:val="24"/>
        </w:rPr>
      </w:pPr>
      <w:bookmarkStart w:name="_Toc361836171" w:id="0"/>
    </w:p>
    <w:p w:rsidRPr="003B5920" w:rsidR="00B15DD4" w:rsidP="00A621EF" w:rsidRDefault="00B15DD4">
      <w:pPr>
        <w:rPr>
          <w:rFonts w:ascii="Arial" w:hAnsi="Arial" w:cs="Arial"/>
          <w:b/>
          <w:sz w:val="24"/>
          <w:szCs w:val="24"/>
        </w:rPr>
      </w:pPr>
      <w:r w:rsidRPr="003B5920">
        <w:rPr>
          <w:rFonts w:ascii="Arial" w:hAnsi="Arial" w:cs="Arial"/>
          <w:b/>
          <w:sz w:val="24"/>
          <w:szCs w:val="24"/>
        </w:rPr>
        <w:t>Subdodavatel</w:t>
      </w:r>
      <w:bookmarkEnd w:id="0"/>
    </w:p>
    <w:p w:rsidRPr="003B5920" w:rsidR="00B15DD4" w:rsidP="00A621EF" w:rsidRDefault="00B15DD4">
      <w:pPr>
        <w:rPr>
          <w:rFonts w:ascii="Arial" w:hAnsi="Arial" w:cs="Arial"/>
          <w:sz w:val="24"/>
          <w:szCs w:val="24"/>
        </w:rPr>
      </w:pPr>
      <w:r w:rsidRPr="003B5920">
        <w:rPr>
          <w:rFonts w:ascii="Arial" w:hAnsi="Arial" w:cs="Arial"/>
          <w:sz w:val="24"/>
          <w:szCs w:val="24"/>
        </w:rPr>
        <w:t>Pokud není dodavatel schopen prokázat splnění určité části kvalifikace požadované zadavatelem v plném rozsahu, je oprávněn splnění kvalifikace v chybějícím rozsahu prokázat prostřednictvím subdodavatele. V takovém případě je však dodavatel povinen předložit:</w:t>
      </w:r>
    </w:p>
    <w:p w:rsidRPr="003B5920" w:rsidR="00B15DD4" w:rsidP="00A621EF" w:rsidRDefault="00B15DD4">
      <w:pPr>
        <w:rPr>
          <w:rFonts w:ascii="Arial" w:hAnsi="Arial" w:cs="Arial"/>
          <w:sz w:val="24"/>
          <w:szCs w:val="24"/>
        </w:rPr>
      </w:pPr>
      <w:r w:rsidRPr="003B5920">
        <w:rPr>
          <w:rFonts w:ascii="Arial" w:hAnsi="Arial" w:cs="Arial"/>
          <w:sz w:val="24"/>
          <w:szCs w:val="24"/>
        </w:rPr>
        <w:t>a) doklady prokazující splnění základního kvalifikačního předpokladu podle § 53 odst. 1 písm. j) zákona a profesního kvalifikačního předpokladu podle § 54 písm. a) zákona subdodavatelem a</w:t>
      </w:r>
    </w:p>
    <w:p w:rsidRPr="003B5920" w:rsidR="00B15DD4" w:rsidP="00A621EF" w:rsidRDefault="00B15DD4">
      <w:pPr>
        <w:rPr>
          <w:rFonts w:ascii="Arial" w:hAnsi="Arial" w:cs="Arial"/>
          <w:sz w:val="24"/>
          <w:szCs w:val="24"/>
        </w:rPr>
      </w:pPr>
      <w:r w:rsidRPr="003B5920">
        <w:rPr>
          <w:rFonts w:ascii="Arial" w:hAnsi="Arial" w:cs="Arial"/>
          <w:sz w:val="24"/>
          <w:szCs w:val="24"/>
        </w:rPr>
        <w:t>b) smlouvu uzavřenou se subdodavatelem, z níž vyplývá závazek subdodavatele k poskytnutí plnění určeného k plnění veřejné zakázky dodavatelem či k poskytnutí věcí či práv, s nimiž bude dodavatel oprávněn disponovat v rámci plnění veřejné zakázky, a to alespoň v rozsahu, v jakém subdodavatel prokázal splnění kvalifikace podle § 50 odst. 1 písm. b) a d) zákona.</w:t>
      </w:r>
    </w:p>
    <w:p w:rsidRPr="003B5920" w:rsidR="00B15DD4" w:rsidP="00A621EF" w:rsidRDefault="00B15DD4">
      <w:pPr>
        <w:rPr>
          <w:rFonts w:ascii="Arial" w:hAnsi="Arial" w:cs="Arial"/>
          <w:sz w:val="24"/>
          <w:szCs w:val="24"/>
        </w:rPr>
      </w:pPr>
      <w:r w:rsidRPr="003B5920">
        <w:rPr>
          <w:rFonts w:ascii="Arial" w:hAnsi="Arial" w:cs="Arial"/>
          <w:sz w:val="24"/>
          <w:szCs w:val="24"/>
        </w:rPr>
        <w:t>Dodavatel není oprávněn prostřednictvím subdodavatele prokázat splnění kvalifikace podle § 54 písm. a) zákona.</w:t>
      </w:r>
    </w:p>
    <w:p w:rsidRPr="001D684B" w:rsidR="00B15DD4" w:rsidRDefault="001D684B">
      <w:pPr>
        <w:rPr>
          <w:rFonts w:ascii="Arial" w:hAnsi="Arial" w:cs="Arial"/>
          <w:b/>
          <w:sz w:val="24"/>
          <w:szCs w:val="24"/>
        </w:rPr>
      </w:pPr>
      <w:r w:rsidRPr="001D684B">
        <w:rPr>
          <w:rFonts w:ascii="Arial" w:hAnsi="Arial" w:cs="Arial"/>
          <w:b/>
          <w:sz w:val="24"/>
          <w:szCs w:val="24"/>
        </w:rPr>
        <w:t>Prokázání kvalifikace výpisem ze seznamu kvalifikovaných dodavatelů</w:t>
      </w:r>
    </w:p>
    <w:p w:rsidRPr="001D684B" w:rsidR="001D684B" w:rsidP="001D684B" w:rsidRDefault="001D684B">
      <w:pPr>
        <w:jc w:val="both"/>
        <w:rPr>
          <w:rFonts w:ascii="Arial" w:hAnsi="Arial" w:cs="Arial"/>
          <w:sz w:val="24"/>
          <w:szCs w:val="24"/>
        </w:rPr>
      </w:pPr>
      <w:r w:rsidRPr="001D684B">
        <w:rPr>
          <w:rFonts w:ascii="Arial" w:hAnsi="Arial" w:cs="Arial"/>
          <w:sz w:val="24"/>
          <w:szCs w:val="24"/>
        </w:rPr>
        <w:t>Dodavatelé mohou k prokázání splnění kvalifikačních předpokladů využít výpis ze seznamu kvalifikovaných dodavatelů vydaný provozovatelem seznamu, který nahrazuje splnění prokázání základních kvalifikačních předpokladů podle § 53 odst. 1 zákona a profesních kvalifikačních předpokladů podle § 54 písm. a) až d) zákona v tom rozsahu, v jakém doklady prokazující splnění těchto profesních kvalifikačních předpokladů pokrývají požadavky veřejného zadavatele na prokázání splnění profesních kvalifikačních předpokladů pro plnění veřejné zakázky.</w:t>
      </w:r>
    </w:p>
    <w:p w:rsidRPr="003B5920" w:rsidR="001D684B" w:rsidP="001D684B" w:rsidRDefault="001D684B">
      <w:pPr>
        <w:jc w:val="both"/>
        <w:rPr>
          <w:rFonts w:ascii="Arial" w:hAnsi="Arial" w:cs="Arial"/>
          <w:sz w:val="24"/>
          <w:szCs w:val="24"/>
        </w:rPr>
      </w:pPr>
      <w:r w:rsidRPr="001D684B">
        <w:rPr>
          <w:rFonts w:ascii="Arial" w:hAnsi="Arial" w:cs="Arial"/>
          <w:sz w:val="24"/>
          <w:szCs w:val="24"/>
        </w:rPr>
        <w:t xml:space="preserve">Výpis ze seznamu kvalifikovaných dodavatelů </w:t>
      </w:r>
      <w:r>
        <w:rPr>
          <w:rFonts w:ascii="Arial" w:hAnsi="Arial" w:cs="Arial"/>
          <w:sz w:val="24"/>
          <w:szCs w:val="24"/>
        </w:rPr>
        <w:t xml:space="preserve">bude dodavatelem </w:t>
      </w:r>
      <w:r w:rsidRPr="001D684B">
        <w:rPr>
          <w:rFonts w:ascii="Arial" w:hAnsi="Arial" w:cs="Arial"/>
          <w:sz w:val="24"/>
          <w:szCs w:val="24"/>
        </w:rPr>
        <w:t>předlož</w:t>
      </w:r>
      <w:r>
        <w:rPr>
          <w:rFonts w:ascii="Arial" w:hAnsi="Arial" w:cs="Arial"/>
          <w:sz w:val="24"/>
          <w:szCs w:val="24"/>
        </w:rPr>
        <w:t>en</w:t>
      </w:r>
      <w:r w:rsidRPr="001D684B">
        <w:rPr>
          <w:rFonts w:ascii="Arial" w:hAnsi="Arial" w:cs="Arial"/>
          <w:sz w:val="24"/>
          <w:szCs w:val="24"/>
        </w:rPr>
        <w:t xml:space="preserve"> v prosté kopii ne starší než tři měsíce od posledního dne, ke kterému má být prokázáno splnění kvalifikace</w:t>
      </w:r>
      <w:r>
        <w:rPr>
          <w:rFonts w:ascii="Arial" w:hAnsi="Arial" w:cs="Arial"/>
          <w:sz w:val="24"/>
          <w:szCs w:val="24"/>
        </w:rPr>
        <w:t>.</w:t>
      </w:r>
    </w:p>
    <w:p w:rsidR="00AA4FC6" w:rsidRDefault="00AA4FC6">
      <w:pPr>
        <w:spacing w:after="0" w:line="240" w:lineRule="auto"/>
        <w:rPr>
          <w:rFonts w:ascii="Arial" w:hAnsi="Arial" w:cs="Arial"/>
          <w:b/>
          <w:bCs/>
          <w:caps/>
          <w:noProof/>
          <w:sz w:val="24"/>
          <w:szCs w:val="24"/>
          <w:lang w:eastAsia="cs-CZ"/>
        </w:rPr>
      </w:pPr>
      <w:r>
        <w:rPr>
          <w:rFonts w:ascii="Arial" w:hAnsi="Arial" w:cs="Arial"/>
          <w:b/>
          <w:bCs/>
          <w:caps/>
          <w:noProof/>
          <w:sz w:val="24"/>
          <w:szCs w:val="24"/>
          <w:lang w:eastAsia="cs-CZ"/>
        </w:rPr>
        <w:br w:type="page"/>
      </w:r>
    </w:p>
    <w:p w:rsidRPr="003B5920" w:rsidR="00B15DD4" w:rsidP="001F27C7" w:rsidRDefault="00B15DD4">
      <w:pPr>
        <w:pBdr>
          <w:bottom w:val="single" w:color="auto" w:sz="4" w:space="1"/>
        </w:pBdr>
        <w:rPr>
          <w:rFonts w:ascii="Arial" w:hAnsi="Arial" w:cs="Arial"/>
          <w:b/>
          <w:bCs/>
          <w:caps/>
          <w:noProof/>
          <w:sz w:val="24"/>
          <w:szCs w:val="24"/>
          <w:lang w:eastAsia="cs-CZ"/>
        </w:rPr>
      </w:pPr>
      <w:r w:rsidRPr="003B5920">
        <w:rPr>
          <w:rFonts w:ascii="Arial" w:hAnsi="Arial" w:cs="Arial"/>
          <w:b/>
          <w:bCs/>
          <w:caps/>
          <w:noProof/>
          <w:sz w:val="24"/>
          <w:szCs w:val="24"/>
          <w:lang w:eastAsia="cs-CZ"/>
        </w:rPr>
        <w:lastRenderedPageBreak/>
        <w:t>cenová kalkulace</w:t>
      </w:r>
    </w:p>
    <w:p w:rsidRPr="003B5920" w:rsidR="00B15DD4" w:rsidP="001F27C7" w:rsidRDefault="00B15DD4">
      <w:pPr>
        <w:rPr>
          <w:rFonts w:ascii="Arial" w:hAnsi="Arial" w:cs="Arial"/>
          <w:sz w:val="24"/>
          <w:szCs w:val="24"/>
        </w:rPr>
      </w:pPr>
      <w:r w:rsidRPr="003B5920">
        <w:rPr>
          <w:rFonts w:ascii="Arial" w:hAnsi="Arial" w:cs="Arial"/>
          <w:sz w:val="24"/>
          <w:szCs w:val="24"/>
        </w:rPr>
        <w:t>Nabídková cena bude vypracována pro</w:t>
      </w:r>
      <w:r w:rsidR="00D06408">
        <w:rPr>
          <w:rFonts w:ascii="Arial" w:hAnsi="Arial" w:cs="Arial"/>
          <w:sz w:val="24"/>
          <w:szCs w:val="24"/>
        </w:rPr>
        <w:t xml:space="preserve"> příslušnou </w:t>
      </w:r>
      <w:r w:rsidRPr="003B5920">
        <w:rPr>
          <w:rFonts w:ascii="Arial" w:hAnsi="Arial" w:cs="Arial"/>
          <w:sz w:val="24"/>
          <w:szCs w:val="24"/>
        </w:rPr>
        <w:t>část veřejné zakázky</w:t>
      </w:r>
      <w:r w:rsidR="00D06408">
        <w:rPr>
          <w:rFonts w:ascii="Arial" w:hAnsi="Arial" w:cs="Arial"/>
          <w:sz w:val="24"/>
          <w:szCs w:val="24"/>
        </w:rPr>
        <w:t xml:space="preserve"> samostatně</w:t>
      </w:r>
      <w:r w:rsidRPr="003B5920">
        <w:rPr>
          <w:rFonts w:ascii="Arial" w:hAnsi="Arial" w:cs="Arial"/>
          <w:sz w:val="24"/>
          <w:szCs w:val="24"/>
        </w:rPr>
        <w:t xml:space="preserve">. Nabídkovou cenou se pro účely </w:t>
      </w:r>
      <w:r w:rsidR="001D684B">
        <w:rPr>
          <w:rFonts w:ascii="Arial" w:hAnsi="Arial" w:cs="Arial"/>
          <w:sz w:val="24"/>
          <w:szCs w:val="24"/>
        </w:rPr>
        <w:t>výběrového</w:t>
      </w:r>
      <w:r w:rsidRPr="003B5920" w:rsidR="001D684B">
        <w:rPr>
          <w:rFonts w:ascii="Arial" w:hAnsi="Arial" w:cs="Arial"/>
          <w:sz w:val="24"/>
          <w:szCs w:val="24"/>
        </w:rPr>
        <w:t xml:space="preserve"> </w:t>
      </w:r>
      <w:r w:rsidRPr="003B5920">
        <w:rPr>
          <w:rFonts w:ascii="Arial" w:hAnsi="Arial" w:cs="Arial"/>
          <w:sz w:val="24"/>
          <w:szCs w:val="24"/>
        </w:rPr>
        <w:t>řízení rozumí celková cena bez DPH za služby v požadovaném rozsahu dle kapitoly Předmět veřejné zakázky. Podrobná cenová kalkulace je povinnou součásti nabídky</w:t>
      </w:r>
      <w:r w:rsidRPr="003B5920" w:rsidR="007F1695">
        <w:rPr>
          <w:rFonts w:ascii="Arial" w:hAnsi="Arial" w:cs="Arial"/>
          <w:sz w:val="24"/>
          <w:szCs w:val="24"/>
        </w:rPr>
        <w:t xml:space="preserve"> (uchazeč použije přílohu č. 2 Zadávací dokumentace)</w:t>
      </w:r>
      <w:r w:rsidRPr="003B5920">
        <w:rPr>
          <w:rFonts w:ascii="Arial" w:hAnsi="Arial" w:cs="Arial"/>
          <w:sz w:val="24"/>
          <w:szCs w:val="24"/>
        </w:rPr>
        <w:t>. Cenová kalkulace je sestavena položkově pro jednotlivé vzdělávací kurzy. Každá položka bude obsahovat definovanou jednotku, počet jednotek, cenu za jednotku, cenu celkem za aktivitu bez DPH, DPH v aktuální sazbě, cenu celkem za aktivitu včetně DPH, celkovou částku bez DPH, částka DPH a cena s DPH (viz tabulka Nabídková cena, která tvoří přílohu č. 2 Zadávací dokumentace</w:t>
      </w:r>
      <w:r w:rsidRPr="003B5920" w:rsidR="008B79CE">
        <w:rPr>
          <w:rFonts w:ascii="Arial" w:hAnsi="Arial" w:cs="Arial"/>
          <w:sz w:val="24"/>
          <w:szCs w:val="24"/>
        </w:rPr>
        <w:t xml:space="preserve"> a Návrhu smlouvy</w:t>
      </w:r>
      <w:r w:rsidRPr="003B5920">
        <w:rPr>
          <w:rFonts w:ascii="Arial" w:hAnsi="Arial" w:cs="Arial"/>
          <w:sz w:val="24"/>
          <w:szCs w:val="24"/>
        </w:rPr>
        <w:t>). Nabídková cena bude zahrnovat veškeré náklady se školením související včetně nákladů na školící materiály, poskytování zpětné vazby, hodnocení průběhu jednotlivých školení, tisk osvědčení, příprava prezenčních listin aj. Bude se tedy jednat o konečnou a nepřekročitelnou cenu za daný předmět zakázky.</w:t>
      </w:r>
    </w:p>
    <w:p w:rsidRPr="003B5920" w:rsidR="00B15DD4" w:rsidP="001F27C7" w:rsidRDefault="00D06408">
      <w:pPr>
        <w:rPr>
          <w:rFonts w:ascii="Arial" w:hAnsi="Arial" w:cs="Arial"/>
          <w:sz w:val="24"/>
          <w:szCs w:val="24"/>
        </w:rPr>
      </w:pPr>
      <w:r>
        <w:rPr>
          <w:rFonts w:ascii="Arial" w:hAnsi="Arial" w:cs="Arial"/>
          <w:b/>
          <w:bCs/>
          <w:noProof/>
          <w:sz w:val="24"/>
          <w:szCs w:val="24"/>
          <w:lang w:eastAsia="cs-CZ"/>
        </w:rPr>
        <w:t xml:space="preserve">Zadavatel připouští rozdělení veřejné zakázky na tři části. </w:t>
      </w:r>
      <w:r w:rsidRPr="003B5920" w:rsidR="00B15DD4">
        <w:rPr>
          <w:rFonts w:ascii="Arial" w:hAnsi="Arial" w:cs="Arial"/>
          <w:b/>
          <w:bCs/>
          <w:noProof/>
          <w:sz w:val="24"/>
          <w:szCs w:val="24"/>
          <w:lang w:eastAsia="cs-CZ"/>
        </w:rPr>
        <w:t xml:space="preserve">Výše </w:t>
      </w:r>
      <w:r w:rsidRPr="003B5920" w:rsidR="00DB6626">
        <w:rPr>
          <w:rFonts w:ascii="Arial" w:hAnsi="Arial" w:cs="Arial"/>
          <w:b/>
          <w:bCs/>
          <w:noProof/>
          <w:sz w:val="24"/>
          <w:szCs w:val="24"/>
          <w:lang w:eastAsia="cs-CZ"/>
        </w:rPr>
        <w:t xml:space="preserve">předpokládané </w:t>
      </w:r>
      <w:r w:rsidRPr="003B5920" w:rsidR="00B15DD4">
        <w:rPr>
          <w:rFonts w:ascii="Arial" w:hAnsi="Arial" w:cs="Arial"/>
          <w:b/>
          <w:bCs/>
          <w:noProof/>
          <w:sz w:val="24"/>
          <w:szCs w:val="24"/>
          <w:lang w:eastAsia="cs-CZ"/>
        </w:rPr>
        <w:t>cen</w:t>
      </w:r>
      <w:r w:rsidRPr="003B5920" w:rsidR="00DB6626">
        <w:rPr>
          <w:rFonts w:ascii="Arial" w:hAnsi="Arial" w:cs="Arial"/>
          <w:b/>
          <w:bCs/>
          <w:noProof/>
          <w:sz w:val="24"/>
          <w:szCs w:val="24"/>
          <w:lang w:eastAsia="cs-CZ"/>
        </w:rPr>
        <w:t>y</w:t>
      </w:r>
      <w:r w:rsidRPr="003B5920" w:rsidR="00B15DD4">
        <w:rPr>
          <w:rFonts w:ascii="Arial" w:hAnsi="Arial" w:cs="Arial"/>
          <w:b/>
          <w:bCs/>
          <w:noProof/>
          <w:sz w:val="24"/>
          <w:szCs w:val="24"/>
          <w:lang w:eastAsia="cs-CZ"/>
        </w:rPr>
        <w:t xml:space="preserve"> bez DPH</w:t>
      </w:r>
      <w:r w:rsidR="001D684B">
        <w:rPr>
          <w:rFonts w:ascii="Arial" w:hAnsi="Arial" w:cs="Arial"/>
          <w:b/>
          <w:bCs/>
          <w:noProof/>
          <w:sz w:val="24"/>
          <w:szCs w:val="24"/>
          <w:lang w:eastAsia="cs-CZ"/>
        </w:rPr>
        <w:t xml:space="preserve"> </w:t>
      </w:r>
      <w:r w:rsidRPr="003B5920" w:rsidR="00B15DD4">
        <w:rPr>
          <w:rFonts w:ascii="Arial" w:hAnsi="Arial" w:cs="Arial"/>
          <w:b/>
          <w:bCs/>
          <w:noProof/>
          <w:sz w:val="24"/>
          <w:szCs w:val="24"/>
          <w:lang w:eastAsia="cs-CZ"/>
        </w:rPr>
        <w:t xml:space="preserve">pro </w:t>
      </w:r>
      <w:r w:rsidR="001918F1">
        <w:rPr>
          <w:rFonts w:ascii="Arial" w:hAnsi="Arial" w:cs="Arial"/>
          <w:b/>
          <w:bCs/>
          <w:noProof/>
          <w:sz w:val="24"/>
          <w:szCs w:val="24"/>
          <w:lang w:eastAsia="cs-CZ"/>
        </w:rPr>
        <w:t xml:space="preserve">část A) předmětu zakázky: 179 </w:t>
      </w:r>
      <w:r>
        <w:rPr>
          <w:rFonts w:ascii="Arial" w:hAnsi="Arial" w:cs="Arial"/>
          <w:b/>
          <w:bCs/>
          <w:noProof/>
          <w:sz w:val="24"/>
          <w:szCs w:val="24"/>
          <w:lang w:eastAsia="cs-CZ"/>
        </w:rPr>
        <w:t>400 Kč, pro část B) předmětu zakázky: 149</w:t>
      </w:r>
      <w:r w:rsidR="001918F1">
        <w:rPr>
          <w:rFonts w:ascii="Arial" w:hAnsi="Arial" w:cs="Arial"/>
          <w:b/>
          <w:bCs/>
          <w:noProof/>
          <w:sz w:val="24"/>
          <w:szCs w:val="24"/>
          <w:lang w:eastAsia="cs-CZ"/>
        </w:rPr>
        <w:t xml:space="preserve"> </w:t>
      </w:r>
      <w:r>
        <w:rPr>
          <w:rFonts w:ascii="Arial" w:hAnsi="Arial" w:cs="Arial"/>
          <w:b/>
          <w:bCs/>
          <w:noProof/>
          <w:sz w:val="24"/>
          <w:szCs w:val="24"/>
          <w:lang w:eastAsia="cs-CZ"/>
        </w:rPr>
        <w:t>500 Kč a pro část C)</w:t>
      </w:r>
      <w:r w:rsidR="001918F1">
        <w:rPr>
          <w:rFonts w:ascii="Arial" w:hAnsi="Arial" w:cs="Arial"/>
          <w:b/>
          <w:bCs/>
          <w:noProof/>
          <w:sz w:val="24"/>
          <w:szCs w:val="24"/>
          <w:lang w:eastAsia="cs-CZ"/>
        </w:rPr>
        <w:t xml:space="preserve"> předmětu zakázky: 346 </w:t>
      </w:r>
      <w:r>
        <w:rPr>
          <w:rFonts w:ascii="Arial" w:hAnsi="Arial" w:cs="Arial"/>
          <w:b/>
          <w:bCs/>
          <w:noProof/>
          <w:sz w:val="24"/>
          <w:szCs w:val="24"/>
          <w:lang w:eastAsia="cs-CZ"/>
        </w:rPr>
        <w:t>800 Kč jsou stanoveny jako limitní.</w:t>
      </w:r>
      <w:r w:rsidRPr="003B5920" w:rsidR="00B15DD4">
        <w:rPr>
          <w:rFonts w:ascii="Arial" w:hAnsi="Arial" w:cs="Arial"/>
          <w:sz w:val="24"/>
          <w:szCs w:val="24"/>
        </w:rPr>
        <w:t xml:space="preserve"> Jako limitní jsou rovněž stanoveny jednotkové ceny kurzů uvedené v části Předmět veřejné zakázky. Zadavatel nemůže přijmout nabídku s vyšší nabídkovou cenou. Nedodržení stanovených limitních cen znamená nesplnění podmínek stanovených zadavatelem.</w:t>
      </w:r>
    </w:p>
    <w:p w:rsidRPr="003B5920" w:rsidR="00B73390" w:rsidRDefault="00B73390">
      <w:pPr>
        <w:spacing w:after="0" w:line="240" w:lineRule="auto"/>
        <w:rPr>
          <w:rFonts w:ascii="Arial" w:hAnsi="Arial" w:cs="Arial"/>
          <w:b/>
          <w:bCs/>
          <w:caps/>
          <w:noProof/>
          <w:sz w:val="24"/>
          <w:szCs w:val="24"/>
          <w:lang w:eastAsia="cs-CZ"/>
        </w:rPr>
      </w:pPr>
      <w:r w:rsidRPr="003B5920">
        <w:rPr>
          <w:rFonts w:ascii="Arial" w:hAnsi="Arial" w:cs="Arial"/>
          <w:b/>
          <w:bCs/>
          <w:caps/>
          <w:noProof/>
          <w:sz w:val="24"/>
          <w:szCs w:val="24"/>
          <w:lang w:eastAsia="cs-CZ"/>
        </w:rPr>
        <w:br w:type="page"/>
      </w:r>
    </w:p>
    <w:p w:rsidRPr="003B5920" w:rsidR="00B15DD4" w:rsidP="00E15D0C" w:rsidRDefault="00B15DD4">
      <w:pPr>
        <w:pBdr>
          <w:bottom w:val="single" w:color="auto" w:sz="4" w:space="1"/>
        </w:pBdr>
        <w:rPr>
          <w:rFonts w:ascii="Arial" w:hAnsi="Arial" w:cs="Arial"/>
          <w:b/>
          <w:bCs/>
          <w:caps/>
          <w:noProof/>
          <w:sz w:val="24"/>
          <w:szCs w:val="24"/>
          <w:lang w:eastAsia="cs-CZ"/>
        </w:rPr>
      </w:pPr>
      <w:r w:rsidRPr="003B5920">
        <w:rPr>
          <w:rFonts w:ascii="Arial" w:hAnsi="Arial" w:cs="Arial"/>
          <w:b/>
          <w:bCs/>
          <w:caps/>
          <w:noProof/>
          <w:sz w:val="24"/>
          <w:szCs w:val="24"/>
          <w:lang w:eastAsia="cs-CZ"/>
        </w:rPr>
        <w:lastRenderedPageBreak/>
        <w:t>hodnoticí kritéria</w:t>
      </w:r>
    </w:p>
    <w:p w:rsidRPr="003B5920" w:rsidR="00B15DD4" w:rsidP="000F484A" w:rsidRDefault="00B15DD4">
      <w:pPr>
        <w:jc w:val="both"/>
        <w:rPr>
          <w:rFonts w:ascii="Arial" w:hAnsi="Arial" w:cs="Arial"/>
          <w:sz w:val="24"/>
          <w:szCs w:val="24"/>
        </w:rPr>
      </w:pPr>
      <w:r w:rsidRPr="003B5920">
        <w:rPr>
          <w:rFonts w:ascii="Arial" w:hAnsi="Arial" w:cs="Arial"/>
          <w:sz w:val="24"/>
          <w:szCs w:val="24"/>
        </w:rPr>
        <w:t>Základním hodnotícím kritériem pro zadání veřejné zakázky je ekonomická výhodnost nabídky vymezená následujícími dílčími hodnotícími kritérii a jejich vahami:</w:t>
      </w:r>
    </w:p>
    <w:p w:rsidRPr="003B5920" w:rsidR="00B15DD4" w:rsidP="00E15D0C" w:rsidRDefault="00B15DD4">
      <w:pPr>
        <w:pStyle w:val="Odstavecseseznamem"/>
        <w:numPr>
          <w:ilvl w:val="0"/>
          <w:numId w:val="3"/>
        </w:numPr>
        <w:rPr>
          <w:rFonts w:ascii="Arial" w:hAnsi="Arial" w:cs="Arial"/>
          <w:sz w:val="24"/>
          <w:szCs w:val="24"/>
        </w:rPr>
      </w:pPr>
      <w:r w:rsidRPr="003B5920">
        <w:rPr>
          <w:rFonts w:ascii="Arial" w:hAnsi="Arial" w:cs="Arial"/>
          <w:sz w:val="24"/>
          <w:szCs w:val="24"/>
        </w:rPr>
        <w:t>Hodnoticí kritérium:</w:t>
      </w:r>
      <w:r w:rsidRPr="001D684B">
        <w:rPr>
          <w:rFonts w:ascii="Arial" w:hAnsi="Arial" w:cs="Arial"/>
          <w:b/>
          <w:i/>
          <w:sz w:val="24"/>
          <w:szCs w:val="24"/>
        </w:rPr>
        <w:t xml:space="preserve"> </w:t>
      </w:r>
      <w:r w:rsidR="00620666">
        <w:rPr>
          <w:rFonts w:ascii="Arial" w:hAnsi="Arial" w:cs="Arial"/>
          <w:b/>
          <w:i/>
          <w:sz w:val="24"/>
          <w:szCs w:val="24"/>
        </w:rPr>
        <w:t>n</w:t>
      </w:r>
      <w:r w:rsidRPr="001D684B" w:rsidR="001D684B">
        <w:rPr>
          <w:rFonts w:ascii="Arial" w:hAnsi="Arial" w:cs="Arial"/>
          <w:b/>
          <w:i/>
          <w:sz w:val="24"/>
          <w:szCs w:val="24"/>
        </w:rPr>
        <w:t>abídková</w:t>
      </w:r>
      <w:r w:rsidR="001D684B">
        <w:rPr>
          <w:rFonts w:ascii="Arial" w:hAnsi="Arial" w:cs="Arial"/>
          <w:sz w:val="24"/>
          <w:szCs w:val="24"/>
        </w:rPr>
        <w:t xml:space="preserve"> </w:t>
      </w:r>
      <w:r w:rsidRPr="003B5920">
        <w:rPr>
          <w:rFonts w:ascii="Arial" w:hAnsi="Arial" w:cs="Arial"/>
          <w:b/>
          <w:i/>
          <w:sz w:val="24"/>
          <w:szCs w:val="24"/>
        </w:rPr>
        <w:t>cena</w:t>
      </w:r>
      <w:r w:rsidRPr="003B5920">
        <w:rPr>
          <w:rFonts w:ascii="Arial" w:hAnsi="Arial" w:cs="Arial"/>
          <w:sz w:val="24"/>
          <w:szCs w:val="24"/>
        </w:rPr>
        <w:t xml:space="preserve"> s váhou 60 %</w:t>
      </w:r>
    </w:p>
    <w:p w:rsidRPr="003B5920" w:rsidR="00B15DD4" w:rsidP="00E15D0C" w:rsidRDefault="00B15DD4">
      <w:pPr>
        <w:pStyle w:val="Odstavecseseznamem"/>
        <w:numPr>
          <w:ilvl w:val="0"/>
          <w:numId w:val="3"/>
        </w:numPr>
        <w:rPr>
          <w:rFonts w:ascii="Arial" w:hAnsi="Arial" w:cs="Arial"/>
          <w:sz w:val="24"/>
          <w:szCs w:val="24"/>
        </w:rPr>
      </w:pPr>
      <w:r w:rsidRPr="003B5920">
        <w:rPr>
          <w:rFonts w:ascii="Arial" w:hAnsi="Arial" w:cs="Arial"/>
          <w:sz w:val="24"/>
          <w:szCs w:val="24"/>
        </w:rPr>
        <w:t xml:space="preserve">Hodnoticí kritérium: </w:t>
      </w:r>
      <w:r w:rsidRPr="003B5920">
        <w:rPr>
          <w:rFonts w:ascii="Arial" w:hAnsi="Arial" w:cs="Arial"/>
          <w:b/>
          <w:i/>
          <w:sz w:val="24"/>
          <w:szCs w:val="24"/>
        </w:rPr>
        <w:t>realizace zakázky</w:t>
      </w:r>
      <w:r w:rsidRPr="003B5920" w:rsidR="00505A9B">
        <w:rPr>
          <w:rFonts w:ascii="Arial" w:hAnsi="Arial" w:cs="Arial"/>
          <w:b/>
          <w:i/>
          <w:sz w:val="24"/>
          <w:szCs w:val="24"/>
        </w:rPr>
        <w:t>, kvalita nabízených služeb</w:t>
      </w:r>
      <w:r w:rsidRPr="003B5920">
        <w:rPr>
          <w:rFonts w:ascii="Arial" w:hAnsi="Arial" w:cs="Arial"/>
          <w:sz w:val="24"/>
          <w:szCs w:val="24"/>
        </w:rPr>
        <w:t xml:space="preserve"> s váhou </w:t>
      </w:r>
      <w:r w:rsidRPr="003B5920" w:rsidR="00505A9B">
        <w:rPr>
          <w:rFonts w:ascii="Arial" w:hAnsi="Arial" w:cs="Arial"/>
          <w:sz w:val="24"/>
          <w:szCs w:val="24"/>
        </w:rPr>
        <w:t>40</w:t>
      </w:r>
      <w:r w:rsidRPr="003B5920">
        <w:rPr>
          <w:rFonts w:ascii="Arial" w:hAnsi="Arial" w:cs="Arial"/>
          <w:sz w:val="24"/>
          <w:szCs w:val="24"/>
        </w:rPr>
        <w:t xml:space="preserve"> %</w:t>
      </w:r>
    </w:p>
    <w:p w:rsidRPr="003B5920" w:rsidR="00505A9B" w:rsidP="00E15D0C" w:rsidRDefault="00505A9B">
      <w:pPr>
        <w:rPr>
          <w:rFonts w:ascii="Arial" w:hAnsi="Arial" w:cs="Arial"/>
          <w:b/>
          <w:bCs/>
          <w:sz w:val="24"/>
          <w:szCs w:val="24"/>
        </w:rPr>
      </w:pPr>
    </w:p>
    <w:p w:rsidRPr="003B5920" w:rsidR="00B15DD4" w:rsidP="00E15D0C" w:rsidRDefault="00B15DD4">
      <w:pPr>
        <w:rPr>
          <w:rFonts w:ascii="Arial" w:hAnsi="Arial" w:cs="Arial"/>
          <w:b/>
          <w:bCs/>
          <w:sz w:val="24"/>
          <w:szCs w:val="24"/>
        </w:rPr>
      </w:pPr>
      <w:r w:rsidRPr="003B5920">
        <w:rPr>
          <w:rFonts w:ascii="Arial" w:hAnsi="Arial" w:cs="Arial"/>
          <w:b/>
          <w:bCs/>
          <w:sz w:val="24"/>
          <w:szCs w:val="24"/>
        </w:rPr>
        <w:t>Bližší popis hodnoceného v rámci hodnoticích kritérií:</w:t>
      </w:r>
    </w:p>
    <w:p w:rsidRPr="003B5920" w:rsidR="00B15DD4" w:rsidP="00116D26" w:rsidRDefault="001D684B">
      <w:pPr>
        <w:jc w:val="both"/>
        <w:rPr>
          <w:rFonts w:ascii="Arial" w:hAnsi="Arial" w:cs="Arial"/>
          <w:sz w:val="24"/>
          <w:szCs w:val="24"/>
        </w:rPr>
      </w:pPr>
      <w:r>
        <w:rPr>
          <w:rFonts w:ascii="Arial" w:hAnsi="Arial" w:cs="Arial"/>
          <w:b/>
          <w:bCs/>
          <w:sz w:val="24"/>
          <w:szCs w:val="24"/>
        </w:rPr>
        <w:t>Nabídková c</w:t>
      </w:r>
      <w:r w:rsidRPr="003B5920" w:rsidR="00B15DD4">
        <w:rPr>
          <w:rFonts w:ascii="Arial" w:hAnsi="Arial" w:cs="Arial"/>
          <w:b/>
          <w:bCs/>
          <w:sz w:val="24"/>
          <w:szCs w:val="24"/>
        </w:rPr>
        <w:t>ena</w:t>
      </w:r>
      <w:r w:rsidRPr="003B5920" w:rsidR="00B15DD4">
        <w:rPr>
          <w:rFonts w:ascii="Arial" w:hAnsi="Arial" w:cs="Arial"/>
          <w:sz w:val="24"/>
          <w:szCs w:val="24"/>
        </w:rPr>
        <w:t xml:space="preserve">: hodnocena bude celková nabídková cena bez DPH za </w:t>
      </w:r>
      <w:r w:rsidR="00D06408">
        <w:rPr>
          <w:rFonts w:ascii="Arial" w:hAnsi="Arial" w:cs="Arial"/>
          <w:sz w:val="24"/>
          <w:szCs w:val="24"/>
        </w:rPr>
        <w:t>jednotlivé části předmětu zakázky (A, B a C)</w:t>
      </w:r>
      <w:r w:rsidRPr="003B5920" w:rsidR="00E05AED">
        <w:rPr>
          <w:rFonts w:ascii="Arial" w:hAnsi="Arial" w:cs="Arial"/>
          <w:sz w:val="24"/>
          <w:szCs w:val="24"/>
        </w:rPr>
        <w:t>.</w:t>
      </w:r>
      <w:r w:rsidR="005C594A">
        <w:rPr>
          <w:rFonts w:ascii="Arial" w:hAnsi="Arial" w:cs="Arial"/>
          <w:sz w:val="24"/>
          <w:szCs w:val="24"/>
        </w:rPr>
        <w:t xml:space="preserve"> </w:t>
      </w:r>
      <w:r w:rsidRPr="003B5920" w:rsidR="00B15DD4">
        <w:rPr>
          <w:rFonts w:ascii="Arial" w:hAnsi="Arial" w:cs="Arial"/>
          <w:sz w:val="24"/>
          <w:szCs w:val="24"/>
        </w:rPr>
        <w:t xml:space="preserve">Nejvhodnější nabídka bude ta, která nabídne nejnižší cenu bez DPH za </w:t>
      </w:r>
      <w:r w:rsidR="00D849A2">
        <w:rPr>
          <w:rFonts w:ascii="Arial" w:hAnsi="Arial" w:cs="Arial"/>
          <w:sz w:val="24"/>
          <w:szCs w:val="24"/>
        </w:rPr>
        <w:t>nabízenou část.</w:t>
      </w:r>
    </w:p>
    <w:p w:rsidRPr="003B5920" w:rsidR="00B15DD4" w:rsidP="00116D26" w:rsidRDefault="00B15DD4">
      <w:pPr>
        <w:jc w:val="both"/>
        <w:rPr>
          <w:rFonts w:ascii="Arial" w:hAnsi="Arial" w:cs="Arial"/>
          <w:sz w:val="24"/>
          <w:szCs w:val="24"/>
        </w:rPr>
      </w:pPr>
      <w:r w:rsidRPr="003B5920">
        <w:rPr>
          <w:rFonts w:ascii="Arial" w:hAnsi="Arial" w:cs="Arial"/>
          <w:b/>
          <w:bCs/>
          <w:sz w:val="24"/>
          <w:szCs w:val="24"/>
        </w:rPr>
        <w:t>Realizace zakázky</w:t>
      </w:r>
      <w:r w:rsidRPr="003B5920" w:rsidR="005C20C5">
        <w:rPr>
          <w:rFonts w:ascii="Arial" w:hAnsi="Arial" w:cs="Arial"/>
          <w:b/>
          <w:bCs/>
          <w:sz w:val="24"/>
          <w:szCs w:val="24"/>
        </w:rPr>
        <w:t>, kvalita nabízených služeb</w:t>
      </w:r>
      <w:r w:rsidRPr="003B5920">
        <w:rPr>
          <w:rFonts w:ascii="Arial" w:hAnsi="Arial" w:cs="Arial"/>
          <w:sz w:val="24"/>
          <w:szCs w:val="24"/>
        </w:rPr>
        <w:t>: hodnocen bude popis zajištění realizace zakázky.</w:t>
      </w:r>
      <w:r w:rsidRPr="003B5920" w:rsidR="005C20C5">
        <w:rPr>
          <w:rFonts w:ascii="Arial" w:hAnsi="Arial" w:cs="Arial"/>
          <w:sz w:val="24"/>
          <w:szCs w:val="24"/>
        </w:rPr>
        <w:t xml:space="preserve"> Dále bude hodnocena </w:t>
      </w:r>
      <w:r w:rsidRPr="003B5920">
        <w:rPr>
          <w:rFonts w:ascii="Arial" w:hAnsi="Arial" w:cs="Arial"/>
          <w:sz w:val="24"/>
          <w:szCs w:val="24"/>
        </w:rPr>
        <w:t>celková kvalita nabízené služby:</w:t>
      </w:r>
      <w:r w:rsidR="00D849A2">
        <w:rPr>
          <w:rFonts w:ascii="Arial" w:hAnsi="Arial" w:cs="Arial"/>
          <w:sz w:val="24"/>
          <w:szCs w:val="24"/>
        </w:rPr>
        <w:t xml:space="preserve"> </w:t>
      </w:r>
      <w:bookmarkStart w:name="_GoBack" w:id="1"/>
      <w:bookmarkEnd w:id="1"/>
      <w:r w:rsidRPr="003B5920">
        <w:rPr>
          <w:rFonts w:ascii="Arial" w:hAnsi="Arial" w:cs="Arial"/>
          <w:sz w:val="24"/>
          <w:szCs w:val="24"/>
        </w:rPr>
        <w:t xml:space="preserve">obsahy kurzů, harmonogram školicího dne, zpětná vazba z realizovaných školení, cíle a přínosy pro účastníky kurzů, </w:t>
      </w:r>
      <w:r w:rsidRPr="003B5920" w:rsidR="00116D26">
        <w:rPr>
          <w:rFonts w:ascii="Arial" w:hAnsi="Arial" w:cs="Arial"/>
          <w:sz w:val="24"/>
          <w:szCs w:val="24"/>
        </w:rPr>
        <w:t xml:space="preserve">použité formy a metody výuky. </w:t>
      </w:r>
    </w:p>
    <w:p w:rsidRPr="003B5920" w:rsidR="00B15DD4" w:rsidRDefault="001D684B">
      <w:pPr>
        <w:rPr>
          <w:rFonts w:ascii="Arial" w:hAnsi="Arial" w:cs="Arial"/>
          <w:sz w:val="24"/>
          <w:szCs w:val="24"/>
        </w:rPr>
      </w:pPr>
      <w:r>
        <w:rPr>
          <w:rFonts w:ascii="Arial" w:hAnsi="Arial" w:cs="Arial"/>
          <w:sz w:val="24"/>
          <w:szCs w:val="24"/>
        </w:rPr>
        <w:t>Nabídka uchazeče bude obsahovat popis požadovaných hodnocených skutečností. Pokud nabídka uchazeče nebude obsahova</w:t>
      </w:r>
      <w:r w:rsidR="00620666">
        <w:rPr>
          <w:rFonts w:ascii="Arial" w:hAnsi="Arial" w:cs="Arial"/>
          <w:sz w:val="24"/>
          <w:szCs w:val="24"/>
        </w:rPr>
        <w:t>t</w:t>
      </w:r>
      <w:r>
        <w:rPr>
          <w:rFonts w:ascii="Arial" w:hAnsi="Arial" w:cs="Arial"/>
          <w:sz w:val="24"/>
          <w:szCs w:val="24"/>
        </w:rPr>
        <w:t xml:space="preserve"> popis některé z požadovaných skutečností</w:t>
      </w:r>
      <w:r w:rsidR="005C594A">
        <w:rPr>
          <w:rFonts w:ascii="Arial" w:hAnsi="Arial" w:cs="Arial"/>
          <w:sz w:val="24"/>
          <w:szCs w:val="24"/>
        </w:rPr>
        <w:t>,</w:t>
      </w:r>
      <w:r>
        <w:rPr>
          <w:rFonts w:ascii="Arial" w:hAnsi="Arial" w:cs="Arial"/>
          <w:sz w:val="24"/>
          <w:szCs w:val="24"/>
        </w:rPr>
        <w:t xml:space="preserve"> bude k tomuto hodnotící komisí přihlédnuto a adekvátně sníženo bodové ohodnocení nabídky v rámci hodnotícího kritéria, resp. hodnotící komisí nebude přidělen přiměřený počet bodů.</w:t>
      </w:r>
      <w:r w:rsidRPr="003B5920" w:rsidR="00EF135A">
        <w:rPr>
          <w:rFonts w:ascii="Arial" w:hAnsi="Arial" w:cs="Arial"/>
          <w:sz w:val="24"/>
          <w:szCs w:val="24"/>
        </w:rPr>
        <w:t xml:space="preserve"> Výhodněji budou hodnoceny nabídky, které budou mít více vyhovující, nejjasnější a nejjednoznačnější popis postupu zajištění realizace zakázky, vhodněji rozpracovány obsahy jednotlivých kurzů, větší přínos pro účastníky, lépe popsány cíle kurzů, lépe rozpracován systém poskytování zpětné vazby z realizovaných aktivit, vhodněji nastaveny a popsány využívané metody a formy výuky a lépe uv</w:t>
      </w:r>
      <w:r w:rsidR="00C5439B">
        <w:rPr>
          <w:rFonts w:ascii="Arial" w:hAnsi="Arial" w:cs="Arial"/>
          <w:sz w:val="24"/>
          <w:szCs w:val="24"/>
        </w:rPr>
        <w:t>eden harmonogram školicího dne.</w:t>
      </w:r>
    </w:p>
    <w:p w:rsidRPr="003B5920" w:rsidR="006A599F" w:rsidP="00E15D0C" w:rsidRDefault="006A599F">
      <w:pPr>
        <w:rPr>
          <w:rFonts w:ascii="Arial" w:hAnsi="Arial" w:cs="Arial"/>
          <w:b/>
          <w:bCs/>
          <w:sz w:val="24"/>
          <w:szCs w:val="24"/>
        </w:rPr>
      </w:pPr>
    </w:p>
    <w:p w:rsidRPr="003B5920" w:rsidR="00B15DD4" w:rsidP="00E15D0C" w:rsidRDefault="00B15DD4">
      <w:pPr>
        <w:rPr>
          <w:rFonts w:ascii="Arial" w:hAnsi="Arial" w:cs="Arial"/>
          <w:b/>
          <w:bCs/>
          <w:sz w:val="24"/>
          <w:szCs w:val="24"/>
        </w:rPr>
      </w:pPr>
      <w:r w:rsidRPr="003B5920">
        <w:rPr>
          <w:rFonts w:ascii="Arial" w:hAnsi="Arial" w:cs="Arial"/>
          <w:b/>
          <w:bCs/>
          <w:sz w:val="24"/>
          <w:szCs w:val="24"/>
        </w:rPr>
        <w:t>Způsob hodnocení:</w:t>
      </w:r>
    </w:p>
    <w:p w:rsidRPr="003B5920" w:rsidR="00B15DD4" w:rsidP="00E15D0C" w:rsidRDefault="00B15DD4">
      <w:pPr>
        <w:rPr>
          <w:rFonts w:ascii="Arial" w:hAnsi="Arial" w:cs="Arial"/>
          <w:b/>
          <w:bCs/>
          <w:sz w:val="24"/>
          <w:szCs w:val="24"/>
        </w:rPr>
      </w:pPr>
      <w:r w:rsidRPr="003B5920">
        <w:rPr>
          <w:rFonts w:ascii="Arial" w:hAnsi="Arial" w:cs="Arial"/>
          <w:b/>
          <w:bCs/>
          <w:sz w:val="24"/>
          <w:szCs w:val="24"/>
        </w:rPr>
        <w:t xml:space="preserve">Pro hodnocení </w:t>
      </w:r>
      <w:r w:rsidR="001D684B">
        <w:rPr>
          <w:rFonts w:ascii="Arial" w:hAnsi="Arial" w:cs="Arial"/>
          <w:b/>
          <w:bCs/>
          <w:sz w:val="24"/>
          <w:szCs w:val="24"/>
        </w:rPr>
        <w:t>kritéria Nabídková cena</w:t>
      </w:r>
      <w:r w:rsidRPr="003B5920">
        <w:rPr>
          <w:rFonts w:ascii="Arial" w:hAnsi="Arial" w:cs="Arial"/>
          <w:b/>
          <w:bCs/>
          <w:sz w:val="24"/>
          <w:szCs w:val="24"/>
        </w:rPr>
        <w:t xml:space="preserve"> (číselného kritéria) bude použit tento vzorec:</w:t>
      </w:r>
    </w:p>
    <w:p w:rsidRPr="003B5920" w:rsidR="00B15DD4" w:rsidP="00E15D0C" w:rsidRDefault="00B15DD4">
      <w:pPr>
        <w:rPr>
          <w:rFonts w:ascii="Arial" w:hAnsi="Arial" w:cs="Arial"/>
          <w:i/>
          <w:iCs/>
          <w:sz w:val="24"/>
          <w:szCs w:val="24"/>
        </w:rPr>
      </w:pPr>
      <w:r w:rsidRPr="003B5920">
        <w:rPr>
          <w:rFonts w:ascii="Arial" w:hAnsi="Arial" w:cs="Arial"/>
          <w:i/>
          <w:iCs/>
          <w:sz w:val="24"/>
          <w:szCs w:val="24"/>
        </w:rPr>
        <w:t>100 x (nejvýhodnější nabídka, tzn. nejnižší cena (hodnota)/cena (hodnota) hodnocené nabídky) x váha vyjádřená v procentech</w:t>
      </w:r>
    </w:p>
    <w:p w:rsidRPr="003B5920" w:rsidR="00B15DD4" w:rsidP="00E15D0C" w:rsidRDefault="00B15DD4">
      <w:pPr>
        <w:rPr>
          <w:rFonts w:ascii="Arial" w:hAnsi="Arial" w:cs="Arial"/>
          <w:sz w:val="24"/>
          <w:szCs w:val="24"/>
        </w:rPr>
      </w:pPr>
    </w:p>
    <w:p w:rsidRPr="003B5920" w:rsidR="00B15DD4" w:rsidP="00061CE1" w:rsidRDefault="00B15DD4">
      <w:pPr>
        <w:spacing w:after="0" w:line="240" w:lineRule="auto"/>
        <w:rPr>
          <w:rFonts w:ascii="Arial" w:hAnsi="Arial" w:cs="Arial"/>
          <w:b/>
          <w:bCs/>
          <w:sz w:val="24"/>
          <w:szCs w:val="24"/>
        </w:rPr>
      </w:pPr>
      <w:r w:rsidRPr="003B5920">
        <w:rPr>
          <w:rFonts w:ascii="Arial" w:hAnsi="Arial" w:cs="Arial"/>
          <w:b/>
          <w:bCs/>
          <w:sz w:val="24"/>
          <w:szCs w:val="24"/>
        </w:rPr>
        <w:t xml:space="preserve">Při hodnocení </w:t>
      </w:r>
      <w:r w:rsidRPr="003B5920" w:rsidR="0072272C">
        <w:rPr>
          <w:rFonts w:ascii="Arial" w:hAnsi="Arial" w:cs="Arial"/>
          <w:b/>
          <w:bCs/>
          <w:sz w:val="24"/>
          <w:szCs w:val="24"/>
        </w:rPr>
        <w:t>kritéria</w:t>
      </w:r>
      <w:r w:rsidR="001D684B">
        <w:rPr>
          <w:rFonts w:ascii="Arial" w:hAnsi="Arial" w:cs="Arial"/>
          <w:b/>
          <w:bCs/>
          <w:sz w:val="24"/>
          <w:szCs w:val="24"/>
        </w:rPr>
        <w:t xml:space="preserve"> Realizace zakázky, kvalita nabízených služeb</w:t>
      </w:r>
      <w:r w:rsidRPr="003B5920">
        <w:rPr>
          <w:rFonts w:ascii="Arial" w:hAnsi="Arial" w:cs="Arial"/>
          <w:b/>
          <w:bCs/>
          <w:sz w:val="24"/>
          <w:szCs w:val="24"/>
        </w:rPr>
        <w:t xml:space="preserve"> (subjektivní kritéri</w:t>
      </w:r>
      <w:r w:rsidRPr="003B5920" w:rsidR="0072272C">
        <w:rPr>
          <w:rFonts w:ascii="Arial" w:hAnsi="Arial" w:cs="Arial"/>
          <w:b/>
          <w:bCs/>
          <w:sz w:val="24"/>
          <w:szCs w:val="24"/>
        </w:rPr>
        <w:t>um</w:t>
      </w:r>
      <w:r w:rsidRPr="003B5920">
        <w:rPr>
          <w:rFonts w:ascii="Arial" w:hAnsi="Arial" w:cs="Arial"/>
          <w:b/>
          <w:bCs/>
          <w:sz w:val="24"/>
          <w:szCs w:val="24"/>
        </w:rPr>
        <w:t xml:space="preserve">) bude postupováno </w:t>
      </w:r>
      <w:r w:rsidR="001D684B">
        <w:rPr>
          <w:rFonts w:ascii="Arial" w:hAnsi="Arial" w:cs="Arial"/>
          <w:b/>
          <w:bCs/>
          <w:sz w:val="24"/>
          <w:szCs w:val="24"/>
        </w:rPr>
        <w:t>následovně</w:t>
      </w:r>
      <w:r w:rsidRPr="003B5920">
        <w:rPr>
          <w:rFonts w:ascii="Arial" w:hAnsi="Arial" w:cs="Arial"/>
          <w:b/>
          <w:bCs/>
          <w:sz w:val="24"/>
          <w:szCs w:val="24"/>
        </w:rPr>
        <w:t>:</w:t>
      </w:r>
    </w:p>
    <w:p w:rsidRPr="003B5920" w:rsidR="00B15DD4" w:rsidP="00D637EC" w:rsidRDefault="00B15DD4">
      <w:pPr>
        <w:jc w:val="both"/>
        <w:rPr>
          <w:rFonts w:ascii="Arial" w:hAnsi="Arial" w:cs="Arial"/>
          <w:sz w:val="24"/>
          <w:szCs w:val="24"/>
        </w:rPr>
      </w:pPr>
      <w:r w:rsidRPr="003B5920">
        <w:rPr>
          <w:rFonts w:ascii="Arial" w:hAnsi="Arial" w:cs="Arial"/>
          <w:sz w:val="24"/>
          <w:szCs w:val="24"/>
        </w:rPr>
        <w:lastRenderedPageBreak/>
        <w:t>Použije se bodová stupnice 1 – 100, kdy nejvhodnější nabídce bude přiřazeno 100 bodů. Ostatní nabídky pak obdrží tolik bodů, které budou odpovídat porovnání hodnocené nabídky k </w:t>
      </w:r>
      <w:r w:rsidR="001D684B">
        <w:rPr>
          <w:rFonts w:ascii="Arial" w:hAnsi="Arial" w:cs="Arial"/>
          <w:sz w:val="24"/>
          <w:szCs w:val="24"/>
        </w:rPr>
        <w:t>nabídce nejvhodnější</w:t>
      </w:r>
      <w:r w:rsidRPr="003B5920">
        <w:rPr>
          <w:rFonts w:ascii="Arial" w:hAnsi="Arial" w:cs="Arial"/>
          <w:sz w:val="24"/>
          <w:szCs w:val="24"/>
        </w:rPr>
        <w:t xml:space="preserve"> (ta, která obdrží 100 bodů). Přidělený počet bodů tedy bude vycházet z porovnání nejvhodnější a hodnocené nabídky. Přidělení bodového ohodnocení všech nabídek bude hodnotící komisí podrobně odůvodněno. Poté bude použit vzorec: </w:t>
      </w:r>
    </w:p>
    <w:p w:rsidRPr="003B5920" w:rsidR="00B15DD4" w:rsidP="00E15D0C" w:rsidRDefault="00B15DD4">
      <w:pPr>
        <w:rPr>
          <w:rFonts w:ascii="Arial" w:hAnsi="Arial" w:cs="Arial"/>
          <w:i/>
          <w:iCs/>
          <w:sz w:val="24"/>
          <w:szCs w:val="24"/>
        </w:rPr>
      </w:pPr>
      <w:r w:rsidRPr="003B5920">
        <w:rPr>
          <w:rFonts w:ascii="Arial" w:hAnsi="Arial" w:cs="Arial"/>
          <w:i/>
          <w:iCs/>
          <w:sz w:val="24"/>
          <w:szCs w:val="24"/>
        </w:rPr>
        <w:t>počet bodů hodnocené nabídky x váha vyjádřená v procentech.</w:t>
      </w:r>
    </w:p>
    <w:p w:rsidRPr="003B5920" w:rsidR="00B15DD4" w:rsidP="00E15D0C" w:rsidRDefault="00B15DD4">
      <w:pPr>
        <w:rPr>
          <w:rFonts w:ascii="Arial" w:hAnsi="Arial" w:cs="Arial"/>
          <w:sz w:val="24"/>
          <w:szCs w:val="24"/>
        </w:rPr>
      </w:pPr>
    </w:p>
    <w:p w:rsidRPr="003B5920" w:rsidR="00B15DD4" w:rsidP="00E15D0C" w:rsidRDefault="00B15DD4">
      <w:pPr>
        <w:rPr>
          <w:rFonts w:ascii="Arial" w:hAnsi="Arial" w:cs="Arial"/>
          <w:sz w:val="24"/>
          <w:szCs w:val="24"/>
        </w:rPr>
      </w:pPr>
      <w:r w:rsidRPr="003B5920">
        <w:rPr>
          <w:rFonts w:ascii="Arial" w:hAnsi="Arial" w:cs="Arial"/>
          <w:sz w:val="24"/>
          <w:szCs w:val="24"/>
        </w:rPr>
        <w:t>Následovat bude sečtení vážených bodů z</w:t>
      </w:r>
      <w:r w:rsidRPr="003B5920" w:rsidR="00C439D4">
        <w:rPr>
          <w:rFonts w:ascii="Arial" w:hAnsi="Arial" w:cs="Arial"/>
          <w:sz w:val="24"/>
          <w:szCs w:val="24"/>
        </w:rPr>
        <w:t xml:space="preserve"> obou </w:t>
      </w:r>
      <w:r w:rsidRPr="003B5920">
        <w:rPr>
          <w:rFonts w:ascii="Arial" w:hAnsi="Arial" w:cs="Arial"/>
          <w:sz w:val="24"/>
          <w:szCs w:val="24"/>
        </w:rPr>
        <w:t xml:space="preserve">hodnoticích kritériích u každé z hodnocené nabídky. Vítěznou nabídkou bude ta, která v součtu za </w:t>
      </w:r>
      <w:r w:rsidRPr="003B5920" w:rsidR="00C439D4">
        <w:rPr>
          <w:rFonts w:ascii="Arial" w:hAnsi="Arial" w:cs="Arial"/>
          <w:sz w:val="24"/>
          <w:szCs w:val="24"/>
        </w:rPr>
        <w:t xml:space="preserve">obě dvě </w:t>
      </w:r>
      <w:r w:rsidRPr="003B5920">
        <w:rPr>
          <w:rFonts w:ascii="Arial" w:hAnsi="Arial" w:cs="Arial"/>
          <w:sz w:val="24"/>
          <w:szCs w:val="24"/>
        </w:rPr>
        <w:t>hodno</w:t>
      </w:r>
      <w:r w:rsidR="001D684B">
        <w:rPr>
          <w:rFonts w:ascii="Arial" w:hAnsi="Arial" w:cs="Arial"/>
          <w:sz w:val="24"/>
          <w:szCs w:val="24"/>
        </w:rPr>
        <w:t>tící</w:t>
      </w:r>
      <w:r w:rsidRPr="003B5920">
        <w:rPr>
          <w:rFonts w:ascii="Arial" w:hAnsi="Arial" w:cs="Arial"/>
          <w:sz w:val="24"/>
          <w:szCs w:val="24"/>
        </w:rPr>
        <w:t xml:space="preserve"> kritéria získá nejvíce bodů. </w:t>
      </w:r>
    </w:p>
    <w:p w:rsidRPr="003B5920" w:rsidR="00B15DD4" w:rsidP="00767EF3" w:rsidRDefault="00B15DD4">
      <w:pPr>
        <w:pBdr>
          <w:bottom w:val="single" w:color="auto" w:sz="4" w:space="1"/>
        </w:pBdr>
        <w:rPr>
          <w:rFonts w:ascii="Arial" w:hAnsi="Arial" w:cs="Arial"/>
          <w:b/>
          <w:bCs/>
          <w:caps/>
          <w:noProof/>
          <w:sz w:val="24"/>
          <w:szCs w:val="24"/>
          <w:lang w:eastAsia="cs-CZ"/>
        </w:rPr>
      </w:pPr>
    </w:p>
    <w:p w:rsidRPr="003B5920" w:rsidR="00C34ECA" w:rsidP="00C34ECA" w:rsidRDefault="00C34ECA">
      <w:pPr>
        <w:pBdr>
          <w:bottom w:val="single" w:color="auto" w:sz="4" w:space="1"/>
        </w:pBdr>
        <w:rPr>
          <w:rFonts w:ascii="Arial" w:hAnsi="Arial" w:cs="Arial"/>
          <w:b/>
          <w:bCs/>
          <w:caps/>
          <w:noProof/>
          <w:sz w:val="24"/>
          <w:szCs w:val="24"/>
          <w:lang w:eastAsia="cs-CZ"/>
        </w:rPr>
      </w:pPr>
      <w:r w:rsidRPr="003B5920">
        <w:rPr>
          <w:rFonts w:ascii="Arial" w:hAnsi="Arial" w:cs="Arial"/>
          <w:b/>
          <w:bCs/>
          <w:caps/>
          <w:noProof/>
          <w:sz w:val="24"/>
          <w:szCs w:val="24"/>
          <w:lang w:eastAsia="cs-CZ"/>
        </w:rPr>
        <w:t>Náležitosti nabídky</w:t>
      </w:r>
    </w:p>
    <w:p w:rsidRPr="003B5920" w:rsidR="00B73390" w:rsidP="00C34ECA" w:rsidRDefault="00C34ECA">
      <w:pPr>
        <w:rPr>
          <w:rFonts w:ascii="Arial" w:hAnsi="Arial" w:cs="Arial"/>
          <w:sz w:val="24"/>
          <w:szCs w:val="24"/>
        </w:rPr>
      </w:pPr>
      <w:r w:rsidRPr="003B5920">
        <w:rPr>
          <w:rFonts w:ascii="Arial" w:hAnsi="Arial" w:cs="Arial"/>
          <w:sz w:val="24"/>
          <w:szCs w:val="24"/>
        </w:rPr>
        <w:t>Krycí list (zadavatel nepožaduje</w:t>
      </w:r>
      <w:r w:rsidRPr="003B5920" w:rsidR="004E6A9E">
        <w:rPr>
          <w:rFonts w:ascii="Arial" w:hAnsi="Arial" w:cs="Arial"/>
          <w:sz w:val="24"/>
          <w:szCs w:val="24"/>
        </w:rPr>
        <w:t xml:space="preserve"> jeho</w:t>
      </w:r>
      <w:r w:rsidRPr="003B5920">
        <w:rPr>
          <w:rFonts w:ascii="Arial" w:hAnsi="Arial" w:cs="Arial"/>
          <w:sz w:val="24"/>
          <w:szCs w:val="24"/>
        </w:rPr>
        <w:t xml:space="preserve"> standardizovanou podobu) včetně identifikačních údajů uchazeče včetně kontaktní osoby</w:t>
      </w:r>
      <w:r w:rsidRPr="003B5920" w:rsidR="00321EF3">
        <w:rPr>
          <w:rFonts w:ascii="Arial" w:hAnsi="Arial" w:cs="Arial"/>
          <w:sz w:val="24"/>
          <w:szCs w:val="24"/>
        </w:rPr>
        <w:t>.</w:t>
      </w:r>
    </w:p>
    <w:p w:rsidRPr="003B5920" w:rsidR="00321EF3" w:rsidP="00C34ECA" w:rsidRDefault="00321EF3">
      <w:pPr>
        <w:rPr>
          <w:rFonts w:ascii="Arial" w:hAnsi="Arial" w:cs="Arial"/>
          <w:sz w:val="24"/>
          <w:szCs w:val="24"/>
        </w:rPr>
      </w:pPr>
      <w:r w:rsidRPr="003B5920">
        <w:rPr>
          <w:rFonts w:ascii="Arial" w:hAnsi="Arial" w:cs="Arial"/>
          <w:sz w:val="24"/>
          <w:szCs w:val="24"/>
        </w:rPr>
        <w:t>Obsah nabídky (tím je myšlen přehled jednotlivých kapitol nabídky s uvedením strany).</w:t>
      </w:r>
    </w:p>
    <w:p w:rsidR="00321EF3" w:rsidP="00321EF3" w:rsidRDefault="00321EF3">
      <w:pPr>
        <w:rPr>
          <w:rFonts w:ascii="Arial" w:hAnsi="Arial" w:cs="Arial"/>
          <w:sz w:val="24"/>
          <w:szCs w:val="24"/>
        </w:rPr>
      </w:pPr>
      <w:r w:rsidRPr="003B5920">
        <w:rPr>
          <w:rFonts w:ascii="Arial" w:hAnsi="Arial" w:cs="Arial"/>
          <w:sz w:val="24"/>
          <w:szCs w:val="24"/>
        </w:rPr>
        <w:t>P</w:t>
      </w:r>
      <w:r w:rsidR="00704CDD">
        <w:rPr>
          <w:rFonts w:ascii="Arial" w:hAnsi="Arial" w:cs="Arial"/>
          <w:sz w:val="24"/>
          <w:szCs w:val="24"/>
        </w:rPr>
        <w:t>opis p</w:t>
      </w:r>
      <w:r w:rsidRPr="003B5920">
        <w:rPr>
          <w:rFonts w:ascii="Arial" w:hAnsi="Arial" w:cs="Arial"/>
          <w:sz w:val="24"/>
          <w:szCs w:val="24"/>
        </w:rPr>
        <w:t>ředmět</w:t>
      </w:r>
      <w:r w:rsidR="00704CDD">
        <w:rPr>
          <w:rFonts w:ascii="Arial" w:hAnsi="Arial" w:cs="Arial"/>
          <w:sz w:val="24"/>
          <w:szCs w:val="24"/>
        </w:rPr>
        <w:t>u</w:t>
      </w:r>
      <w:r w:rsidRPr="003B5920">
        <w:rPr>
          <w:rFonts w:ascii="Arial" w:hAnsi="Arial" w:cs="Arial"/>
          <w:sz w:val="24"/>
          <w:szCs w:val="24"/>
        </w:rPr>
        <w:t xml:space="preserve"> nabízené služby, popis obsahu nabídky.</w:t>
      </w:r>
    </w:p>
    <w:p w:rsidRPr="003B5920" w:rsidR="00704CDD" w:rsidP="00321EF3" w:rsidRDefault="00704CDD">
      <w:pPr>
        <w:rPr>
          <w:rFonts w:ascii="Arial" w:hAnsi="Arial" w:cs="Arial"/>
          <w:sz w:val="24"/>
          <w:szCs w:val="24"/>
        </w:rPr>
      </w:pPr>
      <w:r>
        <w:rPr>
          <w:rFonts w:ascii="Arial" w:hAnsi="Arial" w:cs="Arial"/>
          <w:sz w:val="24"/>
          <w:szCs w:val="24"/>
        </w:rPr>
        <w:t>Popis hodnotícího kritéria Realizace zakázky, kvalita nabízených služeb (uchazeč může v textu odkazovat na údaje/popisy již obsažené v jiných částech nabídky).</w:t>
      </w:r>
    </w:p>
    <w:p w:rsidRPr="003B5920" w:rsidR="00C34ECA" w:rsidP="00C34ECA" w:rsidRDefault="00C34ECA">
      <w:pPr>
        <w:rPr>
          <w:rFonts w:ascii="Arial" w:hAnsi="Arial" w:cs="Arial"/>
          <w:sz w:val="24"/>
          <w:szCs w:val="24"/>
        </w:rPr>
      </w:pPr>
      <w:r w:rsidRPr="003B5920">
        <w:rPr>
          <w:rFonts w:ascii="Arial" w:hAnsi="Arial" w:cs="Arial"/>
          <w:sz w:val="24"/>
          <w:szCs w:val="24"/>
        </w:rPr>
        <w:t>Doklady prokazující splnění kvalifikačních předpokladů</w:t>
      </w:r>
      <w:r w:rsidRPr="003B5920" w:rsidR="00321EF3">
        <w:rPr>
          <w:rFonts w:ascii="Arial" w:hAnsi="Arial" w:cs="Arial"/>
          <w:sz w:val="24"/>
          <w:szCs w:val="24"/>
        </w:rPr>
        <w:t xml:space="preserve"> (uchazeč mj. použije přílohu č. 3 Zadávací dokumentace pro prokázání splnění základních kvalifikačních předpokladů).</w:t>
      </w:r>
    </w:p>
    <w:p w:rsidRPr="003B5920" w:rsidR="00321EF3" w:rsidP="00321EF3" w:rsidRDefault="00321EF3">
      <w:pPr>
        <w:rPr>
          <w:rFonts w:ascii="Arial" w:hAnsi="Arial" w:cs="Arial"/>
          <w:sz w:val="24"/>
          <w:szCs w:val="24"/>
        </w:rPr>
      </w:pPr>
      <w:r w:rsidRPr="003B5920">
        <w:rPr>
          <w:rFonts w:ascii="Arial" w:hAnsi="Arial" w:cs="Arial"/>
          <w:sz w:val="24"/>
          <w:szCs w:val="24"/>
        </w:rPr>
        <w:t>Cenov</w:t>
      </w:r>
      <w:r w:rsidR="00704CDD">
        <w:rPr>
          <w:rFonts w:ascii="Arial" w:hAnsi="Arial" w:cs="Arial"/>
          <w:sz w:val="24"/>
          <w:szCs w:val="24"/>
        </w:rPr>
        <w:t>á</w:t>
      </w:r>
      <w:r w:rsidRPr="003B5920">
        <w:rPr>
          <w:rFonts w:ascii="Arial" w:hAnsi="Arial" w:cs="Arial"/>
          <w:sz w:val="24"/>
          <w:szCs w:val="24"/>
        </w:rPr>
        <w:t xml:space="preserve"> kalkulac</w:t>
      </w:r>
      <w:r w:rsidR="00704CDD">
        <w:rPr>
          <w:rFonts w:ascii="Arial" w:hAnsi="Arial" w:cs="Arial"/>
          <w:sz w:val="24"/>
          <w:szCs w:val="24"/>
        </w:rPr>
        <w:t>e</w:t>
      </w:r>
      <w:r w:rsidRPr="003B5920">
        <w:rPr>
          <w:rFonts w:ascii="Arial" w:hAnsi="Arial" w:cs="Arial"/>
          <w:sz w:val="24"/>
          <w:szCs w:val="24"/>
        </w:rPr>
        <w:t xml:space="preserve"> ve formuláři přílohy č. 2 Zadávací dokumentace (Nabídková cena), která bude zpracována dle části „Cenová kalkulace“ Zadávací dokumentace.</w:t>
      </w:r>
    </w:p>
    <w:p w:rsidR="00C34ECA" w:rsidP="00C34ECA" w:rsidRDefault="00C34ECA">
      <w:pPr>
        <w:rPr>
          <w:rFonts w:ascii="Arial" w:hAnsi="Arial" w:cs="Arial"/>
          <w:sz w:val="24"/>
          <w:szCs w:val="24"/>
        </w:rPr>
      </w:pPr>
      <w:r w:rsidRPr="003B5920">
        <w:rPr>
          <w:rFonts w:ascii="Arial" w:hAnsi="Arial" w:cs="Arial"/>
          <w:sz w:val="24"/>
          <w:szCs w:val="24"/>
        </w:rPr>
        <w:t>Návrh smlouvy podepsaný osobu oprávněnou jednat za či jménem uchazeče (příloha č. 1 Zadávací dokumentace)</w:t>
      </w:r>
      <w:r w:rsidRPr="003B5920" w:rsidR="00321EF3">
        <w:rPr>
          <w:rFonts w:ascii="Arial" w:hAnsi="Arial" w:cs="Arial"/>
          <w:sz w:val="24"/>
          <w:szCs w:val="24"/>
        </w:rPr>
        <w:t>.</w:t>
      </w:r>
    </w:p>
    <w:p w:rsidRPr="003B5920" w:rsidR="00704CDD" w:rsidP="00C34ECA" w:rsidRDefault="00704CDD">
      <w:pPr>
        <w:rPr>
          <w:rFonts w:ascii="Arial" w:hAnsi="Arial" w:cs="Arial"/>
          <w:sz w:val="24"/>
          <w:szCs w:val="24"/>
        </w:rPr>
      </w:pPr>
      <w:r>
        <w:rPr>
          <w:rFonts w:ascii="Arial" w:hAnsi="Arial" w:cs="Arial"/>
          <w:sz w:val="24"/>
          <w:szCs w:val="24"/>
        </w:rPr>
        <w:t>Smlouva se subdodavatelem/subdodavateli, bude-li jich uchazečem při plnění veřejné zakázky užito.</w:t>
      </w:r>
    </w:p>
    <w:p w:rsidRPr="003B5920" w:rsidR="00321EF3" w:rsidP="00C34ECA" w:rsidRDefault="00321EF3">
      <w:pPr>
        <w:rPr>
          <w:rFonts w:ascii="Arial" w:hAnsi="Arial" w:cs="Arial"/>
          <w:sz w:val="24"/>
          <w:szCs w:val="24"/>
        </w:rPr>
      </w:pPr>
    </w:p>
    <w:p w:rsidR="00C85F4A" w:rsidRDefault="00C85F4A">
      <w:pPr>
        <w:spacing w:after="0" w:line="240" w:lineRule="auto"/>
        <w:rPr>
          <w:rFonts w:ascii="Arial" w:hAnsi="Arial" w:cs="Arial"/>
          <w:b/>
          <w:bCs/>
          <w:caps/>
          <w:noProof/>
          <w:sz w:val="24"/>
          <w:szCs w:val="24"/>
          <w:lang w:eastAsia="cs-CZ"/>
        </w:rPr>
      </w:pPr>
      <w:r>
        <w:rPr>
          <w:rFonts w:ascii="Arial" w:hAnsi="Arial" w:cs="Arial"/>
          <w:b/>
          <w:bCs/>
          <w:caps/>
          <w:noProof/>
          <w:sz w:val="24"/>
          <w:szCs w:val="24"/>
          <w:lang w:eastAsia="cs-CZ"/>
        </w:rPr>
        <w:br w:type="page"/>
      </w:r>
    </w:p>
    <w:p w:rsidRPr="003B5920" w:rsidR="00B15DD4" w:rsidP="00767EF3" w:rsidRDefault="00B15DD4">
      <w:pPr>
        <w:pBdr>
          <w:bottom w:val="single" w:color="auto" w:sz="4" w:space="1"/>
        </w:pBdr>
        <w:rPr>
          <w:rFonts w:ascii="Arial" w:hAnsi="Arial" w:cs="Arial"/>
          <w:b/>
          <w:bCs/>
          <w:caps/>
          <w:noProof/>
          <w:sz w:val="24"/>
          <w:szCs w:val="24"/>
          <w:lang w:eastAsia="cs-CZ"/>
        </w:rPr>
      </w:pPr>
      <w:r w:rsidRPr="003B5920">
        <w:rPr>
          <w:rFonts w:ascii="Arial" w:hAnsi="Arial" w:cs="Arial"/>
          <w:b/>
          <w:bCs/>
          <w:caps/>
          <w:noProof/>
          <w:sz w:val="24"/>
          <w:szCs w:val="24"/>
          <w:lang w:eastAsia="cs-CZ"/>
        </w:rPr>
        <w:lastRenderedPageBreak/>
        <w:t>další informace</w:t>
      </w:r>
    </w:p>
    <w:p w:rsidRPr="003B5920" w:rsidR="005646AF" w:rsidP="00DD48BA" w:rsidRDefault="005646AF">
      <w:pPr>
        <w:rPr>
          <w:rFonts w:ascii="Arial" w:hAnsi="Arial" w:cs="Arial"/>
          <w:sz w:val="24"/>
          <w:szCs w:val="24"/>
        </w:rPr>
      </w:pPr>
      <w:r w:rsidRPr="003B5920">
        <w:rPr>
          <w:rFonts w:ascii="Arial" w:hAnsi="Arial" w:cs="Arial"/>
          <w:sz w:val="24"/>
          <w:szCs w:val="24"/>
        </w:rPr>
        <w:t>Kurzy, jež jsou předmětem této zakázky, jsou považovány za kurzy uzavřené (= firemní).</w:t>
      </w:r>
    </w:p>
    <w:p w:rsidRPr="003B5920" w:rsidR="00B15DD4" w:rsidP="00DD48BA" w:rsidRDefault="00B15DD4">
      <w:pPr>
        <w:rPr>
          <w:rFonts w:ascii="Arial" w:hAnsi="Arial" w:cs="Arial"/>
          <w:sz w:val="24"/>
          <w:szCs w:val="24"/>
        </w:rPr>
      </w:pPr>
      <w:r w:rsidRPr="003B5920">
        <w:rPr>
          <w:rFonts w:ascii="Arial" w:hAnsi="Arial" w:cs="Arial"/>
          <w:sz w:val="24"/>
          <w:szCs w:val="24"/>
        </w:rPr>
        <w:t>Vybraný uchazeč (= dodavatel) je povinen umožnit osobám oprávněným k výkonu kontroly projektu, z něhož je zakázka hrazena, provést kontrolu dokladů souvisejících s plněním zakázky, a to po dobu danou právními předpisy ČR k jejich archivaci (dle zákona č. 563/1991 Sb., o účetnictví a zákon č. 235/2004 Sb. o dani z přidané hodnoty).</w:t>
      </w:r>
    </w:p>
    <w:p w:rsidRPr="003B5920" w:rsidR="00B15DD4" w:rsidP="00DD48BA" w:rsidRDefault="00B15DD4">
      <w:pPr>
        <w:rPr>
          <w:rFonts w:ascii="Arial" w:hAnsi="Arial" w:cs="Arial"/>
          <w:sz w:val="24"/>
          <w:szCs w:val="24"/>
        </w:rPr>
      </w:pPr>
      <w:r w:rsidRPr="003B5920">
        <w:rPr>
          <w:rFonts w:ascii="Arial" w:hAnsi="Arial" w:cs="Arial"/>
          <w:sz w:val="24"/>
          <w:szCs w:val="24"/>
        </w:rPr>
        <w:t>Při realizaci této zakázky musí dodavatel respektovat dodržování pravidel publicity OP LZZ, a to konkrétně dle Manuálu pro publicitu OP LZZ ve verzi, která je závazná pro tuto zakázku. Jedná se především o použití loga ESF, EU a OP LZZ a prohlášení „Podporujeme vaši budoucnost“).</w:t>
      </w:r>
    </w:p>
    <w:p w:rsidRPr="003B5920" w:rsidR="00B15DD4" w:rsidP="00E15D0C" w:rsidRDefault="00B15DD4">
      <w:pPr>
        <w:rPr>
          <w:rFonts w:ascii="Arial" w:hAnsi="Arial" w:cs="Arial"/>
          <w:sz w:val="24"/>
          <w:szCs w:val="24"/>
        </w:rPr>
      </w:pPr>
      <w:r w:rsidRPr="003B5920">
        <w:rPr>
          <w:rFonts w:ascii="Arial" w:hAnsi="Arial" w:cs="Arial"/>
          <w:sz w:val="24"/>
          <w:szCs w:val="24"/>
        </w:rPr>
        <w:t>Subdodávky pro plnění předmětu veřejné zakázky jsou povoleny.</w:t>
      </w:r>
    </w:p>
    <w:p w:rsidRPr="003B5920" w:rsidR="00B15DD4" w:rsidP="00E15D0C" w:rsidRDefault="00B15DD4">
      <w:pPr>
        <w:rPr>
          <w:rFonts w:ascii="Arial" w:hAnsi="Arial" w:cs="Arial"/>
          <w:sz w:val="24"/>
          <w:szCs w:val="24"/>
        </w:rPr>
      </w:pPr>
      <w:r w:rsidRPr="003B5920">
        <w:rPr>
          <w:rFonts w:ascii="Arial" w:hAnsi="Arial" w:cs="Arial"/>
          <w:sz w:val="24"/>
          <w:szCs w:val="24"/>
        </w:rPr>
        <w:t>V případě, kdy uchazeč využije pro splnění kvalifikačních předpokladů či zajištění předmětu plnění subdodavatele, předloží spolu s nabídkou uzavřenou/uzavřené subdodavatelské smlouvy.</w:t>
      </w:r>
    </w:p>
    <w:p w:rsidRPr="003B5920" w:rsidR="00B15DD4" w:rsidP="00E15D0C" w:rsidRDefault="00B15DD4">
      <w:pPr>
        <w:rPr>
          <w:rFonts w:ascii="Arial" w:hAnsi="Arial" w:cs="Arial"/>
          <w:sz w:val="24"/>
          <w:szCs w:val="24"/>
        </w:rPr>
      </w:pPr>
      <w:r w:rsidRPr="003B5920">
        <w:rPr>
          <w:rFonts w:ascii="Arial" w:hAnsi="Arial" w:cs="Arial"/>
          <w:sz w:val="24"/>
          <w:szCs w:val="24"/>
        </w:rPr>
        <w:t>Cenová kalkulace bude zohledňovat veškeré náklady uchazeče na realizaci. Nabídnutá cena bude maximální a nepřekročitelná.</w:t>
      </w:r>
    </w:p>
    <w:p w:rsidRPr="003B5920" w:rsidR="00B15DD4" w:rsidP="00E15D0C" w:rsidRDefault="00B15DD4">
      <w:pPr>
        <w:rPr>
          <w:rFonts w:ascii="Arial" w:hAnsi="Arial" w:cs="Arial"/>
          <w:sz w:val="24"/>
          <w:szCs w:val="24"/>
        </w:rPr>
      </w:pPr>
      <w:r w:rsidRPr="003B5920">
        <w:rPr>
          <w:rFonts w:ascii="Arial" w:hAnsi="Arial" w:cs="Arial"/>
          <w:sz w:val="24"/>
          <w:szCs w:val="24"/>
        </w:rPr>
        <w:t xml:space="preserve">Dotazy k výběrovému řízení mohou uchazeči podávat pouze elektronicky na e-mail kontaktní osoby (uvedeno v části identifikace veřejného zadavatele v této zadávací dokumentaci), a to nejpozději 5 pracovních dní před koncem lhůty pro podání nabídek. Zadavatel znění dotazu spolu s odpovědí zašle všem známým uchazečům. Dotaz spolu s odpovědí bude zveřejněn na webu </w:t>
      </w:r>
      <w:hyperlink w:history="true" r:id="rId13">
        <w:r w:rsidRPr="003B5920">
          <w:rPr>
            <w:rStyle w:val="Hypertextovodkaz"/>
            <w:rFonts w:ascii="Arial" w:hAnsi="Arial" w:cs="Arial"/>
            <w:sz w:val="24"/>
            <w:szCs w:val="24"/>
          </w:rPr>
          <w:t>www.esfcr.cz</w:t>
        </w:r>
      </w:hyperlink>
      <w:r w:rsidRPr="003B5920">
        <w:rPr>
          <w:rFonts w:ascii="Arial" w:hAnsi="Arial" w:cs="Arial"/>
          <w:sz w:val="24"/>
          <w:szCs w:val="24"/>
        </w:rPr>
        <w:t>, a to do 4 pracovních dnů od obdržení dotazu.</w:t>
      </w:r>
    </w:p>
    <w:p w:rsidRPr="003B5920" w:rsidR="00B15DD4" w:rsidP="00E15D0C" w:rsidRDefault="00B15DD4">
      <w:pPr>
        <w:rPr>
          <w:rFonts w:ascii="Arial" w:hAnsi="Arial" w:cs="Arial"/>
          <w:sz w:val="24"/>
          <w:szCs w:val="24"/>
        </w:rPr>
      </w:pPr>
      <w:r w:rsidRPr="003B5920">
        <w:rPr>
          <w:rFonts w:ascii="Arial" w:hAnsi="Arial" w:cs="Arial"/>
          <w:sz w:val="24"/>
          <w:szCs w:val="24"/>
        </w:rPr>
        <w:t xml:space="preserve">Zadavatel je oprávněn během lhůty k podání nabídek změnit podmínky zadávací dokumentace. Případná změna bude oznámena všem známým uchazečům a také bude zveřejněna na webu </w:t>
      </w:r>
      <w:hyperlink w:history="true" r:id="rId14">
        <w:r w:rsidRPr="003B5920">
          <w:rPr>
            <w:rStyle w:val="Hypertextovodkaz"/>
            <w:rFonts w:ascii="Arial" w:hAnsi="Arial" w:cs="Arial"/>
            <w:sz w:val="24"/>
            <w:szCs w:val="24"/>
          </w:rPr>
          <w:t>www.esfcr.cz</w:t>
        </w:r>
      </w:hyperlink>
      <w:r w:rsidRPr="003B5920">
        <w:rPr>
          <w:rFonts w:ascii="Arial" w:hAnsi="Arial" w:cs="Arial"/>
          <w:sz w:val="24"/>
          <w:szCs w:val="24"/>
        </w:rPr>
        <w:t>.</w:t>
      </w:r>
    </w:p>
    <w:p w:rsidRPr="003B5920" w:rsidR="00B15DD4" w:rsidP="00E15D0C" w:rsidRDefault="00B15DD4">
      <w:pPr>
        <w:rPr>
          <w:rFonts w:ascii="Arial" w:hAnsi="Arial" w:cs="Arial"/>
          <w:sz w:val="24"/>
          <w:szCs w:val="24"/>
        </w:rPr>
      </w:pPr>
      <w:r w:rsidRPr="003B5920">
        <w:rPr>
          <w:rFonts w:ascii="Arial" w:hAnsi="Arial" w:cs="Arial"/>
          <w:sz w:val="24"/>
          <w:szCs w:val="24"/>
        </w:rPr>
        <w:t>Zadavatel si vyhrazuje právo zrušit výběrové řízení z důvodů a za podmínek uvedených v Metodickém pokynu pro zadávání zakázek OP LZZ (verze 1.</w:t>
      </w:r>
      <w:r w:rsidR="00C85F4A">
        <w:rPr>
          <w:rFonts w:ascii="Arial" w:hAnsi="Arial" w:cs="Arial"/>
          <w:sz w:val="24"/>
          <w:szCs w:val="24"/>
        </w:rPr>
        <w:t>10</w:t>
      </w:r>
      <w:r w:rsidRPr="003B5920">
        <w:rPr>
          <w:rFonts w:ascii="Arial" w:hAnsi="Arial" w:cs="Arial"/>
          <w:sz w:val="24"/>
          <w:szCs w:val="24"/>
        </w:rPr>
        <w:t>).</w:t>
      </w:r>
    </w:p>
    <w:p w:rsidRPr="003B5920" w:rsidR="00B15DD4" w:rsidP="00E15D0C" w:rsidRDefault="00B15DD4">
      <w:pPr>
        <w:rPr>
          <w:rFonts w:ascii="Arial" w:hAnsi="Arial" w:cs="Arial"/>
          <w:sz w:val="24"/>
          <w:szCs w:val="24"/>
        </w:rPr>
      </w:pPr>
      <w:r w:rsidRPr="003B5920">
        <w:rPr>
          <w:rFonts w:ascii="Arial" w:hAnsi="Arial" w:cs="Arial"/>
          <w:sz w:val="24"/>
          <w:szCs w:val="24"/>
        </w:rPr>
        <w:t xml:space="preserve">Nabídky, které budou zadavateli doručeny po lhůtě pro příjem nabídek, nebudou </w:t>
      </w:r>
      <w:r w:rsidR="00907196">
        <w:rPr>
          <w:rFonts w:ascii="Arial" w:hAnsi="Arial" w:cs="Arial"/>
          <w:sz w:val="24"/>
          <w:szCs w:val="24"/>
        </w:rPr>
        <w:t>otevřeny</w:t>
      </w:r>
      <w:r w:rsidRPr="003B5920">
        <w:rPr>
          <w:rFonts w:ascii="Arial" w:hAnsi="Arial" w:cs="Arial"/>
          <w:sz w:val="24"/>
          <w:szCs w:val="24"/>
        </w:rPr>
        <w:t>.</w:t>
      </w:r>
      <w:r w:rsidR="00907196">
        <w:rPr>
          <w:rFonts w:ascii="Arial" w:hAnsi="Arial" w:cs="Arial"/>
          <w:sz w:val="24"/>
          <w:szCs w:val="24"/>
        </w:rPr>
        <w:t xml:space="preserve"> Zadavatel o této skutečnosti bude dodavatele neprodleně informovat.</w:t>
      </w:r>
    </w:p>
    <w:p w:rsidRPr="003B5920" w:rsidR="00B15DD4" w:rsidP="00E15D0C" w:rsidRDefault="00B15DD4">
      <w:pPr>
        <w:rPr>
          <w:rFonts w:ascii="Arial" w:hAnsi="Arial" w:cs="Arial"/>
          <w:sz w:val="24"/>
          <w:szCs w:val="24"/>
        </w:rPr>
      </w:pPr>
      <w:r w:rsidRPr="003B5920">
        <w:rPr>
          <w:rFonts w:ascii="Arial" w:hAnsi="Arial" w:cs="Arial"/>
          <w:sz w:val="24"/>
          <w:szCs w:val="24"/>
        </w:rPr>
        <w:t>Nabídky nesplňující podmínky stanovené zadavatelem v této zadávací dokumentaci budou hodnotící komisí vyřazeny a následně zadavatelem vyloučeny z účasti ve výběrovém řízení</w:t>
      </w:r>
    </w:p>
    <w:p w:rsidRPr="003B5920" w:rsidR="00B15DD4" w:rsidP="00E15D0C" w:rsidRDefault="00B15DD4">
      <w:pPr>
        <w:rPr>
          <w:rFonts w:ascii="Arial" w:hAnsi="Arial" w:cs="Arial"/>
          <w:sz w:val="24"/>
          <w:szCs w:val="24"/>
        </w:rPr>
      </w:pPr>
      <w:r w:rsidRPr="003B5920">
        <w:rPr>
          <w:rFonts w:ascii="Arial" w:hAnsi="Arial" w:cs="Arial"/>
          <w:sz w:val="24"/>
          <w:szCs w:val="24"/>
        </w:rPr>
        <w:t>Nejedná se o zadávací řízení dle zákona č. 137/2006 Sb.</w:t>
      </w:r>
    </w:p>
    <w:p w:rsidRPr="003B5920" w:rsidR="005D4994" w:rsidRDefault="005D4994">
      <w:pPr>
        <w:spacing w:after="0" w:line="240" w:lineRule="auto"/>
        <w:rPr>
          <w:rFonts w:ascii="Arial" w:hAnsi="Arial" w:cs="Arial"/>
          <w:b/>
          <w:sz w:val="24"/>
          <w:szCs w:val="24"/>
        </w:rPr>
      </w:pPr>
    </w:p>
    <w:p w:rsidRPr="003B5920" w:rsidR="00E15B76" w:rsidP="00E15B76" w:rsidRDefault="00E15B76">
      <w:pPr>
        <w:rPr>
          <w:rFonts w:ascii="Arial" w:hAnsi="Arial" w:cs="Arial"/>
          <w:b/>
          <w:sz w:val="24"/>
          <w:szCs w:val="24"/>
        </w:rPr>
      </w:pPr>
      <w:r w:rsidRPr="003B5920">
        <w:rPr>
          <w:rFonts w:ascii="Arial" w:hAnsi="Arial" w:cs="Arial"/>
          <w:b/>
          <w:sz w:val="24"/>
          <w:szCs w:val="24"/>
        </w:rPr>
        <w:t>Přílohy</w:t>
      </w:r>
      <w:r w:rsidRPr="003B5920" w:rsidR="00FF1F04">
        <w:rPr>
          <w:rFonts w:ascii="Arial" w:hAnsi="Arial" w:cs="Arial"/>
          <w:b/>
          <w:sz w:val="24"/>
          <w:szCs w:val="24"/>
        </w:rPr>
        <w:t xml:space="preserve"> Zadávací dokumentace</w:t>
      </w:r>
    </w:p>
    <w:p w:rsidRPr="003B5920" w:rsidR="00E15B76" w:rsidP="005D4994" w:rsidRDefault="00E15B76">
      <w:pPr>
        <w:pStyle w:val="Odstavecseseznamem"/>
        <w:numPr>
          <w:ilvl w:val="0"/>
          <w:numId w:val="12"/>
        </w:numPr>
        <w:spacing w:after="0"/>
        <w:ind w:left="714" w:hanging="357"/>
        <w:rPr>
          <w:rFonts w:ascii="Arial" w:hAnsi="Arial" w:cs="Arial"/>
          <w:sz w:val="24"/>
          <w:szCs w:val="24"/>
        </w:rPr>
      </w:pPr>
      <w:r w:rsidRPr="003B5920">
        <w:rPr>
          <w:rFonts w:ascii="Arial" w:hAnsi="Arial" w:cs="Arial"/>
          <w:sz w:val="24"/>
          <w:szCs w:val="24"/>
        </w:rPr>
        <w:t>Příloha č. 1 – Návrh smlouvy</w:t>
      </w:r>
    </w:p>
    <w:p w:rsidRPr="003B5920" w:rsidR="00E15B76" w:rsidP="005D4994" w:rsidRDefault="00E15B76">
      <w:pPr>
        <w:pStyle w:val="Odstavecseseznamem"/>
        <w:numPr>
          <w:ilvl w:val="0"/>
          <w:numId w:val="12"/>
        </w:numPr>
        <w:spacing w:after="0"/>
        <w:ind w:left="714" w:hanging="357"/>
        <w:rPr>
          <w:rFonts w:ascii="Arial" w:hAnsi="Arial" w:cs="Arial"/>
          <w:sz w:val="24"/>
          <w:szCs w:val="24"/>
        </w:rPr>
      </w:pPr>
      <w:r w:rsidRPr="003B5920">
        <w:rPr>
          <w:rFonts w:ascii="Arial" w:hAnsi="Arial" w:cs="Arial"/>
          <w:sz w:val="24"/>
          <w:szCs w:val="24"/>
        </w:rPr>
        <w:t>Příloha č. 2 – Nabídková cena</w:t>
      </w:r>
    </w:p>
    <w:p w:rsidRPr="003B5920" w:rsidR="00E15B76" w:rsidP="005D4994" w:rsidRDefault="00E15B76">
      <w:pPr>
        <w:pStyle w:val="Odstavecseseznamem"/>
        <w:numPr>
          <w:ilvl w:val="0"/>
          <w:numId w:val="12"/>
        </w:numPr>
        <w:spacing w:after="0"/>
        <w:ind w:left="714" w:hanging="357"/>
        <w:rPr>
          <w:rFonts w:ascii="Arial" w:hAnsi="Arial" w:cs="Arial"/>
          <w:sz w:val="24"/>
          <w:szCs w:val="24"/>
        </w:rPr>
      </w:pPr>
      <w:r w:rsidRPr="003B5920">
        <w:rPr>
          <w:rFonts w:ascii="Arial" w:hAnsi="Arial" w:cs="Arial"/>
          <w:sz w:val="24"/>
          <w:szCs w:val="24"/>
        </w:rPr>
        <w:t>Příloha č. 3 – Čestné prohlášení dle § 53 zákona č. 137/2006 Sb., o veřejných zakázkách ve znění pozdějších předpisů</w:t>
      </w:r>
    </w:p>
    <w:p w:rsidRPr="003B5920" w:rsidR="00626718" w:rsidP="00BC1387" w:rsidRDefault="00626718">
      <w:pPr>
        <w:jc w:val="right"/>
        <w:rPr>
          <w:rFonts w:ascii="Arial" w:hAnsi="Arial" w:cs="Arial"/>
          <w:sz w:val="24"/>
          <w:szCs w:val="24"/>
        </w:rPr>
      </w:pPr>
    </w:p>
    <w:p w:rsidRPr="003B5920" w:rsidR="00626718" w:rsidP="00BC1387" w:rsidRDefault="00626718">
      <w:pPr>
        <w:jc w:val="right"/>
        <w:rPr>
          <w:rFonts w:ascii="Arial" w:hAnsi="Arial" w:cs="Arial"/>
          <w:sz w:val="24"/>
          <w:szCs w:val="24"/>
        </w:rPr>
      </w:pPr>
    </w:p>
    <w:p w:rsidRPr="003B5920" w:rsidR="00626718" w:rsidP="00BC1387" w:rsidRDefault="00626718">
      <w:pPr>
        <w:jc w:val="right"/>
        <w:rPr>
          <w:rFonts w:ascii="Arial" w:hAnsi="Arial" w:cs="Arial"/>
          <w:sz w:val="24"/>
          <w:szCs w:val="24"/>
        </w:rPr>
      </w:pPr>
    </w:p>
    <w:p w:rsidRPr="003B5920" w:rsidR="00B15DD4" w:rsidP="00BC1387" w:rsidRDefault="00B15DD4">
      <w:pPr>
        <w:jc w:val="right"/>
        <w:rPr>
          <w:rFonts w:ascii="Arial" w:hAnsi="Arial" w:cs="Arial"/>
          <w:sz w:val="24"/>
          <w:szCs w:val="24"/>
        </w:rPr>
      </w:pPr>
      <w:r w:rsidRPr="00AA4FC6">
        <w:rPr>
          <w:rFonts w:ascii="Arial" w:hAnsi="Arial" w:cs="Arial"/>
          <w:sz w:val="24"/>
          <w:szCs w:val="24"/>
        </w:rPr>
        <w:t xml:space="preserve">V Brně, dne </w:t>
      </w:r>
      <w:r w:rsidRPr="00AA4FC6" w:rsidR="00AA4FC6">
        <w:rPr>
          <w:rFonts w:ascii="Arial" w:hAnsi="Arial" w:cs="Arial"/>
          <w:sz w:val="24"/>
          <w:szCs w:val="24"/>
        </w:rPr>
        <w:t xml:space="preserve">16. </w:t>
      </w:r>
      <w:r w:rsidRPr="00B739F1" w:rsidR="00AA4FC6">
        <w:rPr>
          <w:rFonts w:ascii="Arial" w:hAnsi="Arial" w:cs="Arial"/>
          <w:sz w:val="24"/>
          <w:szCs w:val="24"/>
        </w:rPr>
        <w:t>dubna 2014</w:t>
      </w:r>
    </w:p>
    <w:p w:rsidRPr="003B5920" w:rsidR="00B15DD4" w:rsidP="00BC1387" w:rsidRDefault="00B15DD4">
      <w:pPr>
        <w:rPr>
          <w:rFonts w:ascii="Arial" w:hAnsi="Arial" w:cs="Arial"/>
          <w:sz w:val="24"/>
          <w:szCs w:val="24"/>
        </w:rPr>
      </w:pPr>
    </w:p>
    <w:p w:rsidRPr="003B5920" w:rsidR="00B15DD4" w:rsidP="00BC1387" w:rsidRDefault="00B15DD4">
      <w:pPr>
        <w:jc w:val="right"/>
        <w:rPr>
          <w:rFonts w:ascii="Arial" w:hAnsi="Arial" w:cs="Arial"/>
          <w:sz w:val="24"/>
          <w:szCs w:val="24"/>
        </w:rPr>
      </w:pPr>
    </w:p>
    <w:p w:rsidRPr="003B5920" w:rsidR="00B15DD4" w:rsidP="00BC1387" w:rsidRDefault="00B15DD4">
      <w:pPr>
        <w:ind w:left="5400"/>
        <w:jc w:val="right"/>
        <w:rPr>
          <w:rFonts w:ascii="Arial" w:hAnsi="Arial" w:cs="Arial"/>
        </w:rPr>
      </w:pPr>
      <w:r w:rsidRPr="003B5920">
        <w:rPr>
          <w:rFonts w:ascii="Arial" w:hAnsi="Arial" w:cs="Arial"/>
          <w:sz w:val="24"/>
          <w:szCs w:val="24"/>
        </w:rPr>
        <w:t>Podpis a razítko zadavatele</w:t>
      </w:r>
    </w:p>
    <w:sectPr w:rsidRPr="003B5920" w:rsidR="00B15DD4" w:rsidSect="00322C0C">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B5508B" w:rsidP="006C0EE6" w:rsidRDefault="00B5508B">
      <w:pPr>
        <w:spacing w:after="0" w:line="240" w:lineRule="auto"/>
      </w:pPr>
      <w:r>
        <w:separator/>
      </w:r>
    </w:p>
  </w:endnote>
  <w:endnote w:type="continuationSeparator" w:id="0">
    <w:p w:rsidR="00B5508B" w:rsidP="006C0EE6" w:rsidRDefault="00B5508B">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B15DD4" w:rsidP="006C0EE6" w:rsidRDefault="00693E51">
    <w:pPr>
      <w:pStyle w:val="Zpat"/>
      <w:tabs>
        <w:tab w:val="clear" w:pos="4536"/>
        <w:tab w:val="clear" w:pos="9072"/>
        <w:tab w:val="left" w:pos="5479"/>
      </w:tabs>
    </w:pPr>
    <w:r>
      <w:rPr>
        <w:noProof/>
        <w:lang w:eastAsia="cs-CZ"/>
      </w:rPr>
      <w:drawing>
        <wp:anchor distT="0" distB="0" distL="114300" distR="114300" simplePos="false" relativeHeight="251656192" behindDoc="false" locked="false" layoutInCell="true" allowOverlap="true">
          <wp:simplePos x="0" y="0"/>
          <wp:positionH relativeFrom="margin">
            <wp:posOffset>-342265</wp:posOffset>
          </wp:positionH>
          <wp:positionV relativeFrom="margin">
            <wp:posOffset>8896350</wp:posOffset>
          </wp:positionV>
          <wp:extent cx="3616960" cy="391795"/>
          <wp:effectExtent l="0" t="0" r="2540" b="8255"/>
          <wp:wrapSquare wrapText="bothSides"/>
          <wp:docPr id="2" name="obrázek 1"/>
          <wp:cNvGraphicFramePr>
            <a:graphicFrameLocks noChangeAspect="true"/>
          </wp:cNvGraphicFramePr>
          <a:graphic>
            <a:graphicData uri="http://schemas.openxmlformats.org/drawingml/2006/picture">
              <pic:pic>
                <pic:nvPicPr>
                  <pic:cNvPr id="0" name="obrázek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3616960" cy="391795"/>
                  </a:xfrm>
                  <a:prstGeom prst="rect">
                    <a:avLst/>
                  </a:prstGeom>
                  <a:noFill/>
                </pic:spPr>
              </pic:pic>
            </a:graphicData>
          </a:graphic>
        </wp:anchor>
      </w:drawing>
    </w:r>
    <w:r w:rsidR="0007522C">
      <w:rPr>
        <w:noProof/>
        <w:lang w:eastAsia="cs-CZ"/>
      </w:rPr>
      <w:drawing>
        <wp:anchor distT="0" distB="0" distL="114300" distR="114300" simplePos="false" relativeHeight="251657216" behindDoc="false" locked="false" layoutInCell="true" allowOverlap="true">
          <wp:simplePos x="0" y="0"/>
          <wp:positionH relativeFrom="margin">
            <wp:posOffset>24765</wp:posOffset>
          </wp:positionH>
          <wp:positionV relativeFrom="margin">
            <wp:posOffset>9876155</wp:posOffset>
          </wp:positionV>
          <wp:extent cx="2371725" cy="771525"/>
          <wp:effectExtent l="0" t="0" r="9525" b="9525"/>
          <wp:wrapSquare wrapText="bothSides"/>
          <wp:docPr id="3" name="Obrázek 2"/>
          <wp:cNvGraphicFramePr>
            <a:graphicFrameLocks noChangeAspect="true"/>
          </wp:cNvGraphicFramePr>
          <a:graphic>
            <a:graphicData uri="http://schemas.openxmlformats.org/drawingml/2006/picture">
              <pic:pic>
                <pic:nvPicPr>
                  <pic:cNvPr id="0" name="Obrázek 2"/>
                  <pic:cNvPicPr>
                    <a:picLocks noChangeAspect="true" noChangeArrowheads="true"/>
                  </pic:cNvPicPr>
                </pic:nvPicPr>
                <pic:blipFill>
                  <a:blip r:embed="rId2">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371725" cy="771525"/>
                  </a:xfrm>
                  <a:prstGeom prst="rect">
                    <a:avLst/>
                  </a:prstGeom>
                  <a:noFill/>
                </pic:spPr>
              </pic:pic>
            </a:graphicData>
          </a:graphic>
        </wp:anchor>
      </w:drawing>
    </w:r>
    <w:r w:rsidR="00B15DD4">
      <w:tab/>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B15DD4" w:rsidP="006C0EE6" w:rsidRDefault="0007522C">
    <w:pPr>
      <w:pStyle w:val="Zpat"/>
      <w:tabs>
        <w:tab w:val="clear" w:pos="4536"/>
        <w:tab w:val="clear" w:pos="9072"/>
        <w:tab w:val="left" w:pos="5479"/>
      </w:tabs>
    </w:pPr>
    <w:r>
      <w:rPr>
        <w:noProof/>
        <w:lang w:eastAsia="cs-CZ"/>
      </w:rPr>
      <w:drawing>
        <wp:anchor distT="0" distB="0" distL="114300" distR="114300" simplePos="false" relativeHeight="251658240" behindDoc="false" locked="false" layoutInCell="true" allowOverlap="true">
          <wp:simplePos x="0" y="0"/>
          <wp:positionH relativeFrom="margin">
            <wp:posOffset>24765</wp:posOffset>
          </wp:positionH>
          <wp:positionV relativeFrom="margin">
            <wp:posOffset>9876155</wp:posOffset>
          </wp:positionV>
          <wp:extent cx="2371725" cy="771525"/>
          <wp:effectExtent l="0" t="0" r="9525" b="9525"/>
          <wp:wrapSquare wrapText="bothSides"/>
          <wp:docPr id="4" name="Obrázek 9"/>
          <wp:cNvGraphicFramePr>
            <a:graphicFrameLocks noChangeAspect="true"/>
          </wp:cNvGraphicFramePr>
          <a:graphic>
            <a:graphicData uri="http://schemas.openxmlformats.org/drawingml/2006/picture">
              <pic:pic>
                <pic:nvPicPr>
                  <pic:cNvPr id="0" name="Obrázek 9"/>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371725" cy="771525"/>
                  </a:xfrm>
                  <a:prstGeom prst="rect">
                    <a:avLst/>
                  </a:prstGeom>
                  <a:noFill/>
                </pic:spPr>
              </pic:pic>
            </a:graphicData>
          </a:graphic>
        </wp:anchor>
      </w:drawing>
    </w:r>
    <w:r w:rsidR="00B15DD4">
      <w:tab/>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B5508B" w:rsidP="006C0EE6" w:rsidRDefault="00B5508B">
      <w:pPr>
        <w:spacing w:after="0" w:line="240" w:lineRule="auto"/>
      </w:pPr>
      <w:r>
        <w:separator/>
      </w:r>
    </w:p>
  </w:footnote>
  <w:footnote w:type="continuationSeparator" w:id="0">
    <w:p w:rsidR="00B5508B" w:rsidP="006C0EE6" w:rsidRDefault="00B5508B">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B15DD4" w:rsidRDefault="00B15DD4">
    <w:pPr>
      <w:pStyle w:val="Zhlav"/>
    </w:pPr>
    <w:r>
      <w:t>REGISTRAČNÍ ČÍSLO PROJEKTU: CZ.1.04/1.1.0</w:t>
    </w:r>
    <w:r w:rsidR="003B5920">
      <w:t>4</w:t>
    </w:r>
    <w:r>
      <w:t>/</w:t>
    </w:r>
    <w:r w:rsidR="003B5920">
      <w:t>B3.00101</w:t>
    </w:r>
  </w:p>
  <w:p w:rsidR="00693E51" w:rsidRDefault="00693E51">
    <w:pPr>
      <w:pStyle w:val="Zhlav"/>
    </w:pPr>
  </w:p>
  <w:p w:rsidRPr="00466562" w:rsidR="00693E51" w:rsidP="00693E51" w:rsidRDefault="00693E51">
    <w:pPr>
      <w:pStyle w:val="Zhlav"/>
      <w:ind w:left="-709"/>
      <w:jc w:val="center"/>
    </w:pPr>
  </w:p>
  <w:p w:rsidR="00693E51" w:rsidRDefault="00693E51">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466562" w:rsidR="00693E51" w:rsidP="00693E51" w:rsidRDefault="00693E51">
    <w:pPr>
      <w:pStyle w:val="Zhlav"/>
      <w:ind w:left="-709"/>
    </w:pPr>
  </w:p>
  <w:p w:rsidR="00B15DD4" w:rsidRDefault="00D30468">
    <w:pPr>
      <w:pStyle w:val="Zhlav"/>
      <w:jc w:val="right"/>
    </w:pPr>
    <w:r>
      <w:fldChar w:fldCharType="begin"/>
    </w:r>
    <w:r w:rsidR="009337A4">
      <w:instrText>PAGE   \* MERGEFORMAT</w:instrText>
    </w:r>
    <w:r>
      <w:fldChar w:fldCharType="separate"/>
    </w:r>
    <w:r w:rsidR="00D849A2">
      <w:rPr>
        <w:noProof/>
      </w:rPr>
      <w:t>10</w:t>
    </w:r>
    <w:r>
      <w:rPr>
        <w:noProof/>
      </w:rPr>
      <w:fldChar w:fldCharType="end"/>
    </w:r>
  </w:p>
  <w:p w:rsidRPr="005D6BA1" w:rsidR="00B15DD4" w:rsidP="005D6BA1" w:rsidRDefault="00B15DD4">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183F6214"/>
    <w:multiLevelType w:val="hybridMultilevel"/>
    <w:tmpl w:val="C3286582"/>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
    <w:nsid w:val="1B733114"/>
    <w:multiLevelType w:val="hybridMultilevel"/>
    <w:tmpl w:val="A016F81E"/>
    <w:lvl w:ilvl="0" w:tplc="EA7AFC3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1E5F55D5"/>
    <w:multiLevelType w:val="hybridMultilevel"/>
    <w:tmpl w:val="72DA91C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2375038D"/>
    <w:multiLevelType w:val="hybridMultilevel"/>
    <w:tmpl w:val="383CBAC4"/>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25310AD2"/>
    <w:multiLevelType w:val="hybridMultilevel"/>
    <w:tmpl w:val="69A41886"/>
    <w:lvl w:ilvl="0" w:tplc="73FC121E">
      <w:numFmt w:val="bullet"/>
      <w:lvlText w:val=""/>
      <w:lvlJc w:val="left"/>
      <w:pPr>
        <w:tabs>
          <w:tab w:val="num" w:pos="720"/>
        </w:tabs>
        <w:ind w:left="720" w:hanging="360"/>
      </w:pPr>
      <w:rPr>
        <w:rFonts w:hint="default" w:ascii="Wingdings" w:hAnsi="Wingdings" w:eastAsia="Times New Roman"/>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bullet"/>
      <w:lvlText w:val=""/>
      <w:lvlJc w:val="left"/>
      <w:pPr>
        <w:tabs>
          <w:tab w:val="num" w:pos="2160"/>
        </w:tabs>
        <w:ind w:left="2160" w:hanging="360"/>
      </w:pPr>
      <w:rPr>
        <w:rFonts w:hint="default" w:ascii="Wingdings" w:hAnsi="Wingdings" w:cs="Wingdings"/>
      </w:rPr>
    </w:lvl>
    <w:lvl w:ilvl="3" w:tplc="04050001">
      <w:start w:val="1"/>
      <w:numFmt w:val="bullet"/>
      <w:lvlText w:val=""/>
      <w:lvlJc w:val="left"/>
      <w:pPr>
        <w:tabs>
          <w:tab w:val="num" w:pos="2880"/>
        </w:tabs>
        <w:ind w:left="2880" w:hanging="360"/>
      </w:pPr>
      <w:rPr>
        <w:rFonts w:hint="default" w:ascii="Symbol" w:hAnsi="Symbol" w:cs="Symbol"/>
      </w:rPr>
    </w:lvl>
    <w:lvl w:ilvl="4" w:tplc="04050003">
      <w:start w:val="1"/>
      <w:numFmt w:val="bullet"/>
      <w:lvlText w:val="o"/>
      <w:lvlJc w:val="left"/>
      <w:pPr>
        <w:tabs>
          <w:tab w:val="num" w:pos="3600"/>
        </w:tabs>
        <w:ind w:left="3600" w:hanging="360"/>
      </w:pPr>
      <w:rPr>
        <w:rFonts w:hint="default" w:ascii="Courier New" w:hAnsi="Courier New" w:cs="Courier New"/>
      </w:rPr>
    </w:lvl>
    <w:lvl w:ilvl="5" w:tplc="04050005">
      <w:start w:val="1"/>
      <w:numFmt w:val="bullet"/>
      <w:lvlText w:val=""/>
      <w:lvlJc w:val="left"/>
      <w:pPr>
        <w:tabs>
          <w:tab w:val="num" w:pos="4320"/>
        </w:tabs>
        <w:ind w:left="4320" w:hanging="360"/>
      </w:pPr>
      <w:rPr>
        <w:rFonts w:hint="default" w:ascii="Wingdings" w:hAnsi="Wingdings" w:cs="Wingdings"/>
      </w:rPr>
    </w:lvl>
    <w:lvl w:ilvl="6" w:tplc="04050001">
      <w:start w:val="1"/>
      <w:numFmt w:val="bullet"/>
      <w:lvlText w:val=""/>
      <w:lvlJc w:val="left"/>
      <w:pPr>
        <w:tabs>
          <w:tab w:val="num" w:pos="5040"/>
        </w:tabs>
        <w:ind w:left="5040" w:hanging="360"/>
      </w:pPr>
      <w:rPr>
        <w:rFonts w:hint="default" w:ascii="Symbol" w:hAnsi="Symbol" w:cs="Symbol"/>
      </w:rPr>
    </w:lvl>
    <w:lvl w:ilvl="7" w:tplc="04050003">
      <w:start w:val="1"/>
      <w:numFmt w:val="bullet"/>
      <w:lvlText w:val="o"/>
      <w:lvlJc w:val="left"/>
      <w:pPr>
        <w:tabs>
          <w:tab w:val="num" w:pos="5760"/>
        </w:tabs>
        <w:ind w:left="5760" w:hanging="360"/>
      </w:pPr>
      <w:rPr>
        <w:rFonts w:hint="default" w:ascii="Courier New" w:hAnsi="Courier New" w:cs="Courier New"/>
      </w:rPr>
    </w:lvl>
    <w:lvl w:ilvl="8" w:tplc="04050005">
      <w:start w:val="1"/>
      <w:numFmt w:val="bullet"/>
      <w:lvlText w:val=""/>
      <w:lvlJc w:val="left"/>
      <w:pPr>
        <w:tabs>
          <w:tab w:val="num" w:pos="6480"/>
        </w:tabs>
        <w:ind w:left="6480" w:hanging="360"/>
      </w:pPr>
      <w:rPr>
        <w:rFonts w:hint="default" w:ascii="Wingdings" w:hAnsi="Wingdings" w:cs="Wingdings"/>
      </w:rPr>
    </w:lvl>
  </w:abstractNum>
  <w:abstractNum w:abstractNumId="5">
    <w:nsid w:val="2CA91095"/>
    <w:multiLevelType w:val="hybridMultilevel"/>
    <w:tmpl w:val="E2A6ADFA"/>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nsid w:val="300330BF"/>
    <w:multiLevelType w:val="hybridMultilevel"/>
    <w:tmpl w:val="72DA91C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52A24C7D"/>
    <w:multiLevelType w:val="hybridMultilevel"/>
    <w:tmpl w:val="CEF2B9F8"/>
    <w:lvl w:ilvl="0" w:tplc="04050011">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5ABA5F3B"/>
    <w:multiLevelType w:val="hybridMultilevel"/>
    <w:tmpl w:val="B58C3F7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5F2C5FC8"/>
    <w:multiLevelType w:val="hybridMultilevel"/>
    <w:tmpl w:val="E8FCD2DC"/>
    <w:lvl w:ilvl="0" w:tplc="50A8BD9E">
      <w:numFmt w:val="bullet"/>
      <w:lvlText w:val="-"/>
      <w:lvlJc w:val="left"/>
      <w:pPr>
        <w:ind w:left="720" w:hanging="360"/>
      </w:pPr>
      <w:rPr>
        <w:rFonts w:hint="default" w:ascii="Arial" w:hAnsi="Arial" w:eastAsia="Times New Roman"/>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cs="Wingdings"/>
      </w:rPr>
    </w:lvl>
    <w:lvl w:ilvl="3" w:tplc="04050001">
      <w:start w:val="1"/>
      <w:numFmt w:val="bullet"/>
      <w:lvlText w:val=""/>
      <w:lvlJc w:val="left"/>
      <w:pPr>
        <w:ind w:left="2880" w:hanging="360"/>
      </w:pPr>
      <w:rPr>
        <w:rFonts w:hint="default" w:ascii="Symbol" w:hAnsi="Symbol" w:cs="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cs="Wingdings"/>
      </w:rPr>
    </w:lvl>
    <w:lvl w:ilvl="6" w:tplc="04050001">
      <w:start w:val="1"/>
      <w:numFmt w:val="bullet"/>
      <w:lvlText w:val=""/>
      <w:lvlJc w:val="left"/>
      <w:pPr>
        <w:ind w:left="5040" w:hanging="360"/>
      </w:pPr>
      <w:rPr>
        <w:rFonts w:hint="default" w:ascii="Symbol" w:hAnsi="Symbol" w:cs="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cs="Wingdings"/>
      </w:rPr>
    </w:lvl>
  </w:abstractNum>
  <w:abstractNum w:abstractNumId="10">
    <w:nsid w:val="65605CEE"/>
    <w:multiLevelType w:val="hybridMultilevel"/>
    <w:tmpl w:val="30F48AA2"/>
    <w:lvl w:ilvl="0" w:tplc="FB822BCA">
      <w:start w:val="4"/>
      <w:numFmt w:val="decimal"/>
      <w:lvlText w:val="%1)"/>
      <w:lvlJc w:val="left"/>
      <w:pPr>
        <w:ind w:left="1770" w:hanging="360"/>
      </w:pPr>
      <w:rPr>
        <w:rFonts w:hint="default"/>
      </w:rPr>
    </w:lvl>
    <w:lvl w:ilvl="1" w:tplc="04050019" w:tentative="true">
      <w:start w:val="1"/>
      <w:numFmt w:val="lowerLetter"/>
      <w:lvlText w:val="%2."/>
      <w:lvlJc w:val="left"/>
      <w:pPr>
        <w:ind w:left="2490" w:hanging="360"/>
      </w:pPr>
    </w:lvl>
    <w:lvl w:ilvl="2" w:tplc="0405001B" w:tentative="true">
      <w:start w:val="1"/>
      <w:numFmt w:val="lowerRoman"/>
      <w:lvlText w:val="%3."/>
      <w:lvlJc w:val="right"/>
      <w:pPr>
        <w:ind w:left="3210" w:hanging="180"/>
      </w:pPr>
    </w:lvl>
    <w:lvl w:ilvl="3" w:tplc="0405000F" w:tentative="true">
      <w:start w:val="1"/>
      <w:numFmt w:val="decimal"/>
      <w:lvlText w:val="%4."/>
      <w:lvlJc w:val="left"/>
      <w:pPr>
        <w:ind w:left="3930" w:hanging="360"/>
      </w:pPr>
    </w:lvl>
    <w:lvl w:ilvl="4" w:tplc="04050019" w:tentative="true">
      <w:start w:val="1"/>
      <w:numFmt w:val="lowerLetter"/>
      <w:lvlText w:val="%5."/>
      <w:lvlJc w:val="left"/>
      <w:pPr>
        <w:ind w:left="4650" w:hanging="360"/>
      </w:pPr>
    </w:lvl>
    <w:lvl w:ilvl="5" w:tplc="0405001B" w:tentative="true">
      <w:start w:val="1"/>
      <w:numFmt w:val="lowerRoman"/>
      <w:lvlText w:val="%6."/>
      <w:lvlJc w:val="right"/>
      <w:pPr>
        <w:ind w:left="5370" w:hanging="180"/>
      </w:pPr>
    </w:lvl>
    <w:lvl w:ilvl="6" w:tplc="0405000F" w:tentative="true">
      <w:start w:val="1"/>
      <w:numFmt w:val="decimal"/>
      <w:lvlText w:val="%7."/>
      <w:lvlJc w:val="left"/>
      <w:pPr>
        <w:ind w:left="6090" w:hanging="360"/>
      </w:pPr>
    </w:lvl>
    <w:lvl w:ilvl="7" w:tplc="04050019" w:tentative="true">
      <w:start w:val="1"/>
      <w:numFmt w:val="lowerLetter"/>
      <w:lvlText w:val="%8."/>
      <w:lvlJc w:val="left"/>
      <w:pPr>
        <w:ind w:left="6810" w:hanging="360"/>
      </w:pPr>
    </w:lvl>
    <w:lvl w:ilvl="8" w:tplc="0405001B" w:tentative="true">
      <w:start w:val="1"/>
      <w:numFmt w:val="lowerRoman"/>
      <w:lvlText w:val="%9."/>
      <w:lvlJc w:val="right"/>
      <w:pPr>
        <w:ind w:left="7530" w:hanging="180"/>
      </w:pPr>
    </w:lvl>
  </w:abstractNum>
  <w:abstractNum w:abstractNumId="11">
    <w:nsid w:val="71CC6B4B"/>
    <w:multiLevelType w:val="hybridMultilevel"/>
    <w:tmpl w:val="3566E328"/>
    <w:lvl w:ilvl="0" w:tplc="04050001">
      <w:start w:val="1"/>
      <w:numFmt w:val="lowerLetter"/>
      <w:lvlText w:val="%1)"/>
      <w:lvlJc w:val="left"/>
      <w:pPr>
        <w:tabs>
          <w:tab w:val="num" w:pos="1440"/>
        </w:tabs>
        <w:ind w:left="1440" w:hanging="360"/>
      </w:pPr>
    </w:lvl>
    <w:lvl w:ilvl="1" w:tplc="04050003">
      <w:start w:val="1"/>
      <w:numFmt w:val="bullet"/>
      <w:lvlText w:val=""/>
      <w:lvlJc w:val="left"/>
      <w:pPr>
        <w:tabs>
          <w:tab w:val="num" w:pos="1440"/>
        </w:tabs>
        <w:ind w:left="1440" w:hanging="360"/>
      </w:pPr>
      <w:rPr>
        <w:rFonts w:hint="default" w:ascii="Symbol" w:hAnsi="Symbol" w:cs="Symbol"/>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start w:val="1"/>
      <w:numFmt w:val="lowerLetter"/>
      <w:lvlText w:val="%5."/>
      <w:lvlJc w:val="left"/>
      <w:pPr>
        <w:tabs>
          <w:tab w:val="num" w:pos="3600"/>
        </w:tabs>
        <w:ind w:left="3600" w:hanging="360"/>
      </w:pPr>
    </w:lvl>
    <w:lvl w:ilvl="5" w:tplc="04050005">
      <w:start w:val="1"/>
      <w:numFmt w:val="lowerRoman"/>
      <w:lvlText w:val="%6."/>
      <w:lvlJc w:val="right"/>
      <w:pPr>
        <w:tabs>
          <w:tab w:val="num" w:pos="4320"/>
        </w:tabs>
        <w:ind w:left="4320" w:hanging="180"/>
      </w:p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12">
    <w:nsid w:val="758D6D6B"/>
    <w:multiLevelType w:val="hybridMultilevel"/>
    <w:tmpl w:val="045A31A2"/>
    <w:lvl w:ilvl="0" w:tplc="04050011">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7A2D6AE3"/>
    <w:multiLevelType w:val="hybridMultilevel"/>
    <w:tmpl w:val="24C86E9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6"/>
  </w:num>
  <w:num w:numId="2">
    <w:abstractNumId w:val="2"/>
  </w:num>
  <w:num w:numId="3">
    <w:abstractNumId w:val="1"/>
  </w:num>
  <w:num w:numId="4">
    <w:abstractNumId w:val="8"/>
  </w:num>
  <w:num w:numId="5">
    <w:abstractNumId w:val="9"/>
  </w:num>
  <w:num w:numId="6">
    <w:abstractNumId w:val="13"/>
  </w:num>
  <w:num w:numId="7">
    <w:abstractNumId w:val="5"/>
  </w:num>
  <w:num w:numId="8">
    <w:abstractNumId w:val="7"/>
  </w:num>
  <w:num w:numId="9">
    <w:abstractNumId w:val="12"/>
  </w:num>
  <w:num w:numId="10">
    <w:abstractNumId w:val="4"/>
  </w:num>
  <w:num w:numId="1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0"/>
  </w:num>
  <w:num w:numId="14">
    <w:abstractNumId w:val="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80"/>
  <w:embedSystemFonts/>
  <w:defaultTabStop w:val="708"/>
  <w:hyphenationZone w:val="425"/>
  <w:doNotHyphenateCaps/>
  <w:characterSpacingControl w:val="doNotCompress"/>
  <w:doNotValidateAgainstSchema/>
  <w:doNotDemarcateInvalidXml/>
  <w:hdrShapeDefaults>
    <o:shapedefaults spidmax="2049" v:ext="edit"/>
  </w:hdrShapeDefaults>
  <w:footnotePr>
    <w:footnote w:id="-1"/>
    <w:footnote w:id="0"/>
  </w:footnotePr>
  <w:endnotePr>
    <w:endnote w:id="-1"/>
    <w:endnote w:id="0"/>
  </w:endnotePr>
  <w:compat>
    <w:compatSetting w:name="compatibilityMode" w:uri="http://schemas.microsoft.com/office/word" w:val="12"/>
  </w:compat>
  <w:rsids>
    <w:rsidRoot w:val="006C0EE6"/>
    <w:rsid w:val="000004AD"/>
    <w:rsid w:val="0001599F"/>
    <w:rsid w:val="000249BC"/>
    <w:rsid w:val="00031195"/>
    <w:rsid w:val="000316EF"/>
    <w:rsid w:val="00033823"/>
    <w:rsid w:val="00055D42"/>
    <w:rsid w:val="00061CE1"/>
    <w:rsid w:val="000737B7"/>
    <w:rsid w:val="0007522C"/>
    <w:rsid w:val="000777FA"/>
    <w:rsid w:val="000937FD"/>
    <w:rsid w:val="000C2B2A"/>
    <w:rsid w:val="000C3F1F"/>
    <w:rsid w:val="000C58E8"/>
    <w:rsid w:val="000E5FAA"/>
    <w:rsid w:val="000F16E3"/>
    <w:rsid w:val="000F484A"/>
    <w:rsid w:val="00112F70"/>
    <w:rsid w:val="00116D26"/>
    <w:rsid w:val="001360FC"/>
    <w:rsid w:val="0014689E"/>
    <w:rsid w:val="00163E71"/>
    <w:rsid w:val="00180757"/>
    <w:rsid w:val="001918F1"/>
    <w:rsid w:val="00194C7C"/>
    <w:rsid w:val="00195591"/>
    <w:rsid w:val="001C5AB2"/>
    <w:rsid w:val="001C648F"/>
    <w:rsid w:val="001D684B"/>
    <w:rsid w:val="001E0730"/>
    <w:rsid w:val="001F27C7"/>
    <w:rsid w:val="001F3873"/>
    <w:rsid w:val="001F6A0A"/>
    <w:rsid w:val="002054C5"/>
    <w:rsid w:val="0020748D"/>
    <w:rsid w:val="002245BA"/>
    <w:rsid w:val="00271F73"/>
    <w:rsid w:val="00283FAF"/>
    <w:rsid w:val="00286F29"/>
    <w:rsid w:val="00290D79"/>
    <w:rsid w:val="002A4B9C"/>
    <w:rsid w:val="002B1114"/>
    <w:rsid w:val="002B17E7"/>
    <w:rsid w:val="002B76B2"/>
    <w:rsid w:val="002D2EEB"/>
    <w:rsid w:val="002F2C02"/>
    <w:rsid w:val="002F3A09"/>
    <w:rsid w:val="002F4E7D"/>
    <w:rsid w:val="00321EF3"/>
    <w:rsid w:val="00322C0C"/>
    <w:rsid w:val="00326903"/>
    <w:rsid w:val="00356465"/>
    <w:rsid w:val="003651CE"/>
    <w:rsid w:val="00366DC7"/>
    <w:rsid w:val="00367C39"/>
    <w:rsid w:val="003705FA"/>
    <w:rsid w:val="003744D2"/>
    <w:rsid w:val="00382215"/>
    <w:rsid w:val="003962FD"/>
    <w:rsid w:val="003A26D4"/>
    <w:rsid w:val="003A561D"/>
    <w:rsid w:val="003B5920"/>
    <w:rsid w:val="003D7934"/>
    <w:rsid w:val="003F11CB"/>
    <w:rsid w:val="004265A8"/>
    <w:rsid w:val="0044153C"/>
    <w:rsid w:val="00442237"/>
    <w:rsid w:val="004668D7"/>
    <w:rsid w:val="00473618"/>
    <w:rsid w:val="00475F20"/>
    <w:rsid w:val="00492A41"/>
    <w:rsid w:val="004A0F13"/>
    <w:rsid w:val="004A2C9A"/>
    <w:rsid w:val="004A4A18"/>
    <w:rsid w:val="004B44D2"/>
    <w:rsid w:val="004C18B3"/>
    <w:rsid w:val="004D1E74"/>
    <w:rsid w:val="004D5DBB"/>
    <w:rsid w:val="004D61F6"/>
    <w:rsid w:val="004E1644"/>
    <w:rsid w:val="004E5514"/>
    <w:rsid w:val="004E6A9E"/>
    <w:rsid w:val="004E761D"/>
    <w:rsid w:val="00500EEE"/>
    <w:rsid w:val="00505A9B"/>
    <w:rsid w:val="005116A1"/>
    <w:rsid w:val="00532F90"/>
    <w:rsid w:val="00546A63"/>
    <w:rsid w:val="005646AF"/>
    <w:rsid w:val="00566FC2"/>
    <w:rsid w:val="005709B0"/>
    <w:rsid w:val="00597154"/>
    <w:rsid w:val="005B28AC"/>
    <w:rsid w:val="005B3204"/>
    <w:rsid w:val="005C09D1"/>
    <w:rsid w:val="005C114C"/>
    <w:rsid w:val="005C20C5"/>
    <w:rsid w:val="005C594A"/>
    <w:rsid w:val="005D4994"/>
    <w:rsid w:val="005D6BA1"/>
    <w:rsid w:val="005E2DD8"/>
    <w:rsid w:val="005E2E2D"/>
    <w:rsid w:val="005E4F77"/>
    <w:rsid w:val="005F561A"/>
    <w:rsid w:val="0061524A"/>
    <w:rsid w:val="00620666"/>
    <w:rsid w:val="00626718"/>
    <w:rsid w:val="00640709"/>
    <w:rsid w:val="00647D86"/>
    <w:rsid w:val="00651711"/>
    <w:rsid w:val="00656CAE"/>
    <w:rsid w:val="00660901"/>
    <w:rsid w:val="00663750"/>
    <w:rsid w:val="00684929"/>
    <w:rsid w:val="0068764F"/>
    <w:rsid w:val="00693E51"/>
    <w:rsid w:val="00695974"/>
    <w:rsid w:val="006A599F"/>
    <w:rsid w:val="006B2857"/>
    <w:rsid w:val="006C0EE6"/>
    <w:rsid w:val="006C6EA5"/>
    <w:rsid w:val="006D4CEB"/>
    <w:rsid w:val="006D6B48"/>
    <w:rsid w:val="006E53BB"/>
    <w:rsid w:val="006F2584"/>
    <w:rsid w:val="006F27CC"/>
    <w:rsid w:val="00704CDD"/>
    <w:rsid w:val="00717161"/>
    <w:rsid w:val="0072272C"/>
    <w:rsid w:val="00735CDC"/>
    <w:rsid w:val="00740C81"/>
    <w:rsid w:val="0074148C"/>
    <w:rsid w:val="00747477"/>
    <w:rsid w:val="0075178B"/>
    <w:rsid w:val="00767EF3"/>
    <w:rsid w:val="00795F56"/>
    <w:rsid w:val="007A6244"/>
    <w:rsid w:val="007D011C"/>
    <w:rsid w:val="007E4FEA"/>
    <w:rsid w:val="007F1695"/>
    <w:rsid w:val="007F1FF9"/>
    <w:rsid w:val="007F77FE"/>
    <w:rsid w:val="00826D1A"/>
    <w:rsid w:val="00826DDF"/>
    <w:rsid w:val="00841348"/>
    <w:rsid w:val="008534AD"/>
    <w:rsid w:val="00860E7E"/>
    <w:rsid w:val="00862B72"/>
    <w:rsid w:val="0087584B"/>
    <w:rsid w:val="0087789D"/>
    <w:rsid w:val="008A35FB"/>
    <w:rsid w:val="008B08A8"/>
    <w:rsid w:val="008B79CE"/>
    <w:rsid w:val="008C153C"/>
    <w:rsid w:val="008C4B74"/>
    <w:rsid w:val="008C7913"/>
    <w:rsid w:val="008E5762"/>
    <w:rsid w:val="008F0024"/>
    <w:rsid w:val="00904C18"/>
    <w:rsid w:val="00907196"/>
    <w:rsid w:val="0090758F"/>
    <w:rsid w:val="009156EE"/>
    <w:rsid w:val="009163EC"/>
    <w:rsid w:val="009337A4"/>
    <w:rsid w:val="00955734"/>
    <w:rsid w:val="00971D6F"/>
    <w:rsid w:val="0097618A"/>
    <w:rsid w:val="00984BA3"/>
    <w:rsid w:val="009935B8"/>
    <w:rsid w:val="009942B1"/>
    <w:rsid w:val="009C47C4"/>
    <w:rsid w:val="009D3A57"/>
    <w:rsid w:val="009D5845"/>
    <w:rsid w:val="009E6FE0"/>
    <w:rsid w:val="009E7F6C"/>
    <w:rsid w:val="009F0EB1"/>
    <w:rsid w:val="00A02866"/>
    <w:rsid w:val="00A05A67"/>
    <w:rsid w:val="00A13E95"/>
    <w:rsid w:val="00A16EB2"/>
    <w:rsid w:val="00A32CFF"/>
    <w:rsid w:val="00A50128"/>
    <w:rsid w:val="00A51B78"/>
    <w:rsid w:val="00A5396F"/>
    <w:rsid w:val="00A6071A"/>
    <w:rsid w:val="00A6143A"/>
    <w:rsid w:val="00A621EF"/>
    <w:rsid w:val="00A95E69"/>
    <w:rsid w:val="00AA4FC6"/>
    <w:rsid w:val="00AA4FCA"/>
    <w:rsid w:val="00AA7212"/>
    <w:rsid w:val="00AB025C"/>
    <w:rsid w:val="00AC32C7"/>
    <w:rsid w:val="00AD057A"/>
    <w:rsid w:val="00AE3641"/>
    <w:rsid w:val="00AE5335"/>
    <w:rsid w:val="00AF021A"/>
    <w:rsid w:val="00B04503"/>
    <w:rsid w:val="00B07599"/>
    <w:rsid w:val="00B1338B"/>
    <w:rsid w:val="00B15DD4"/>
    <w:rsid w:val="00B23680"/>
    <w:rsid w:val="00B25854"/>
    <w:rsid w:val="00B32E11"/>
    <w:rsid w:val="00B41897"/>
    <w:rsid w:val="00B441ED"/>
    <w:rsid w:val="00B5508B"/>
    <w:rsid w:val="00B57DB8"/>
    <w:rsid w:val="00B67957"/>
    <w:rsid w:val="00B73390"/>
    <w:rsid w:val="00B739F1"/>
    <w:rsid w:val="00B76AB3"/>
    <w:rsid w:val="00B959C6"/>
    <w:rsid w:val="00BA63F5"/>
    <w:rsid w:val="00BB5A2A"/>
    <w:rsid w:val="00BC1387"/>
    <w:rsid w:val="00BC7152"/>
    <w:rsid w:val="00BC76FA"/>
    <w:rsid w:val="00BD25EA"/>
    <w:rsid w:val="00BD4A77"/>
    <w:rsid w:val="00BE1990"/>
    <w:rsid w:val="00BE76FF"/>
    <w:rsid w:val="00BE77AF"/>
    <w:rsid w:val="00BF1891"/>
    <w:rsid w:val="00C34ECA"/>
    <w:rsid w:val="00C377B2"/>
    <w:rsid w:val="00C439D4"/>
    <w:rsid w:val="00C5439B"/>
    <w:rsid w:val="00C575BB"/>
    <w:rsid w:val="00C5763F"/>
    <w:rsid w:val="00C65E74"/>
    <w:rsid w:val="00C85F4A"/>
    <w:rsid w:val="00C905C1"/>
    <w:rsid w:val="00CA09F3"/>
    <w:rsid w:val="00CA66E6"/>
    <w:rsid w:val="00CA6E4C"/>
    <w:rsid w:val="00CB4B83"/>
    <w:rsid w:val="00CC0267"/>
    <w:rsid w:val="00CE7F19"/>
    <w:rsid w:val="00CF7B43"/>
    <w:rsid w:val="00D06408"/>
    <w:rsid w:val="00D12FC8"/>
    <w:rsid w:val="00D244ED"/>
    <w:rsid w:val="00D30468"/>
    <w:rsid w:val="00D41DCB"/>
    <w:rsid w:val="00D44213"/>
    <w:rsid w:val="00D6109E"/>
    <w:rsid w:val="00D6261B"/>
    <w:rsid w:val="00D637EC"/>
    <w:rsid w:val="00D849A2"/>
    <w:rsid w:val="00D920C5"/>
    <w:rsid w:val="00D93573"/>
    <w:rsid w:val="00DA1CF6"/>
    <w:rsid w:val="00DB6626"/>
    <w:rsid w:val="00DB7623"/>
    <w:rsid w:val="00DC176D"/>
    <w:rsid w:val="00DD48BA"/>
    <w:rsid w:val="00DF023C"/>
    <w:rsid w:val="00E05AED"/>
    <w:rsid w:val="00E15B76"/>
    <w:rsid w:val="00E15D0C"/>
    <w:rsid w:val="00E31DD9"/>
    <w:rsid w:val="00E42A82"/>
    <w:rsid w:val="00E57474"/>
    <w:rsid w:val="00E579B2"/>
    <w:rsid w:val="00E66C69"/>
    <w:rsid w:val="00E679F6"/>
    <w:rsid w:val="00E73BDE"/>
    <w:rsid w:val="00E74613"/>
    <w:rsid w:val="00EB5F4A"/>
    <w:rsid w:val="00EC002D"/>
    <w:rsid w:val="00ED4A88"/>
    <w:rsid w:val="00EE004E"/>
    <w:rsid w:val="00EE1A9C"/>
    <w:rsid w:val="00EE2186"/>
    <w:rsid w:val="00EF135A"/>
    <w:rsid w:val="00EF3064"/>
    <w:rsid w:val="00F07196"/>
    <w:rsid w:val="00F077A6"/>
    <w:rsid w:val="00F101AB"/>
    <w:rsid w:val="00F17A89"/>
    <w:rsid w:val="00F31F24"/>
    <w:rsid w:val="00F37065"/>
    <w:rsid w:val="00F65CA7"/>
    <w:rsid w:val="00F7309E"/>
    <w:rsid w:val="00F75B56"/>
    <w:rsid w:val="00F83418"/>
    <w:rsid w:val="00F86EDF"/>
    <w:rsid w:val="00F927C2"/>
    <w:rsid w:val="00F93CF1"/>
    <w:rsid w:val="00FA7B50"/>
    <w:rsid w:val="00FB080F"/>
    <w:rsid w:val="00FC055D"/>
    <w:rsid w:val="00FC06F1"/>
    <w:rsid w:val="00FF1F04"/>
    <w:rsid w:val="00FF73B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2049"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Calibri" w:hAnsi="Calibri" w:eastAsia="Calibri" w:cs="Arial"/>
        <w:lang w:val="cs-CZ" w:eastAsia="cs-CZ" w:bidi="ar-SA"/>
      </w:rPr>
    </w:rPrDefault>
    <w:pPrDefault/>
  </w:docDefaults>
  <w:latentStyles w:defLockedState="false" w:defUIPriority="99" w:defSemiHidden="true" w:defUnhideWhenUsed="true" w:defQFormat="false" w:count="267">
    <w:lsdException w:name="Normal" w:locked="true" w:uiPriority="0" w:semiHidden="false" w:unhideWhenUsed="false" w:qFormat="true"/>
    <w:lsdException w:name="heading 1" w:locked="true" w:uiPriority="0" w:semiHidden="false" w:unhideWhenUsed="false" w:qFormat="true"/>
    <w:lsdException w:name="heading 2" w:locked="true" w:uiPriority="0" w:semiHidden="false" w:unhideWhenUsed="false" w:qFormat="true"/>
    <w:lsdException w:name="heading 3" w:locked="true" w:uiPriority="0" w:qFormat="true"/>
    <w:lsdException w:name="heading 4" w:locked="true" w:uiPriority="0" w:qFormat="true"/>
    <w:lsdException w:name="heading 5" w:locked="true" w:uiPriority="0" w:qFormat="true"/>
    <w:lsdException w:name="heading 6" w:locked="true" w:uiPriority="0" w:qFormat="true"/>
    <w:lsdException w:name="heading 7" w:locked="true" w:uiPriority="0" w:qFormat="true"/>
    <w:lsdException w:name="heading 8" w:locked="true" w:uiPriority="0" w:qFormat="true"/>
    <w:lsdException w:name="heading 9" w:locked="true" w:uiPriority="0" w:qFormat="true"/>
    <w:lsdException w:name="toc 1" w:locked="true" w:uiPriority="0" w:semiHidden="false" w:unhideWhenUsed="false"/>
    <w:lsdException w:name="toc 2" w:locked="true" w:uiPriority="0" w:semiHidden="false" w:unhideWhenUsed="false"/>
    <w:lsdException w:name="toc 3" w:locked="true" w:uiPriority="0" w:semiHidden="false" w:unhideWhenUsed="false"/>
    <w:lsdException w:name="toc 4" w:locked="true" w:uiPriority="0" w:semiHidden="false" w:unhideWhenUsed="false"/>
    <w:lsdException w:name="toc 5" w:locked="true" w:uiPriority="0" w:semiHidden="false" w:unhideWhenUsed="false"/>
    <w:lsdException w:name="toc 6" w:locked="true" w:uiPriority="0" w:semiHidden="false" w:unhideWhenUsed="false"/>
    <w:lsdException w:name="toc 7" w:locked="true" w:uiPriority="0" w:semiHidden="false" w:unhideWhenUsed="false"/>
    <w:lsdException w:name="toc 8" w:locked="true" w:uiPriority="0" w:semiHidden="false" w:unhideWhenUsed="false"/>
    <w:lsdException w:name="toc 9" w:locked="true" w:uiPriority="0" w:semiHidden="false" w:unhideWhenUsed="false"/>
    <w:lsdException w:name="header" w:uiPriority="0"/>
    <w:lsdException w:name="caption" w:locked="true" w:uiPriority="0" w:qFormat="true"/>
    <w:lsdException w:name="Title" w:locked="true" w:uiPriority="0" w:semiHidden="false" w:unhideWhenUsed="false" w:qFormat="true"/>
    <w:lsdException w:name="Default Paragraph Font" w:locked="true" w:uiPriority="0" w:semiHidden="false" w:unhideWhenUsed="false"/>
    <w:lsdException w:name="Subtitle" w:locked="true" w:uiPriority="0" w:semiHidden="false" w:unhideWhenUsed="false" w:qFormat="true"/>
    <w:lsdException w:name="Strong" w:locked="true" w:uiPriority="0" w:semiHidden="false" w:unhideWhenUsed="false" w:qFormat="true"/>
    <w:lsdException w:name="Emphasis" w:locked="true" w:uiPriority="0" w:semiHidden="false" w:unhideWhenUsed="false" w:qFormat="true"/>
    <w:lsdException w:name="Normal (Web)" w:locked="true" w:uiPriority="0" w:semiHidden="false" w:unhideWhenUsed="false"/>
    <w:lsdException w:name="Table Grid" w:locked="true" w:uiPriority="0"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735CDC"/>
    <w:pPr>
      <w:spacing w:after="200" w:line="276" w:lineRule="auto"/>
    </w:pPr>
    <w:rPr>
      <w:rFonts w:cs="Calibri"/>
      <w:sz w:val="22"/>
      <w:szCs w:val="22"/>
      <w:lang w:eastAsia="en-US"/>
    </w:rPr>
  </w:style>
  <w:style w:type="paragraph" w:styleId="Nadpis2">
    <w:name w:val="heading 2"/>
    <w:basedOn w:val="Normln"/>
    <w:next w:val="Normln"/>
    <w:link w:val="Nadpis2Char"/>
    <w:uiPriority w:val="99"/>
    <w:qFormat/>
    <w:rsid w:val="00A621EF"/>
    <w:pPr>
      <w:keepNext/>
      <w:spacing w:after="0" w:line="240" w:lineRule="auto"/>
      <w:outlineLvl w:val="1"/>
    </w:pPr>
    <w:rPr>
      <w:rFonts w:ascii="Times New Roman" w:hAnsi="Times New Roman" w:eastAsia="Times New Roman" w:cs="Times New Roman"/>
      <w:b/>
      <w:bCs/>
      <w:sz w:val="30"/>
      <w:szCs w:val="30"/>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link w:val="Nadpis2"/>
    <w:uiPriority w:val="99"/>
    <w:locked/>
    <w:rsid w:val="00A621EF"/>
    <w:rPr>
      <w:rFonts w:ascii="Times New Roman" w:hAnsi="Times New Roman" w:cs="Times New Roman"/>
      <w:b/>
      <w:bCs/>
      <w:sz w:val="28"/>
      <w:szCs w:val="28"/>
      <w:lang w:eastAsia="cs-CZ"/>
    </w:rPr>
  </w:style>
  <w:style w:type="paragraph" w:styleId="Zhlav">
    <w:name w:val="header"/>
    <w:basedOn w:val="Normln"/>
    <w:link w:val="ZhlavChar"/>
    <w:rsid w:val="006C0EE6"/>
    <w:pPr>
      <w:tabs>
        <w:tab w:val="center" w:pos="4536"/>
        <w:tab w:val="right" w:pos="9072"/>
      </w:tabs>
      <w:spacing w:after="0" w:line="240" w:lineRule="auto"/>
    </w:pPr>
  </w:style>
  <w:style w:type="character" w:styleId="ZhlavChar" w:customStyle="true">
    <w:name w:val="Záhlaví Char"/>
    <w:basedOn w:val="Standardnpsmoodstavce"/>
    <w:link w:val="Zhlav"/>
    <w:locked/>
    <w:rsid w:val="006C0EE6"/>
  </w:style>
  <w:style w:type="paragraph" w:styleId="Zpat">
    <w:name w:val="footer"/>
    <w:basedOn w:val="Normln"/>
    <w:link w:val="ZpatChar"/>
    <w:uiPriority w:val="99"/>
    <w:rsid w:val="006C0EE6"/>
    <w:pPr>
      <w:tabs>
        <w:tab w:val="center" w:pos="4536"/>
        <w:tab w:val="right" w:pos="9072"/>
      </w:tabs>
      <w:spacing w:after="0" w:line="240" w:lineRule="auto"/>
    </w:pPr>
  </w:style>
  <w:style w:type="character" w:styleId="ZpatChar" w:customStyle="true">
    <w:name w:val="Zápatí Char"/>
    <w:basedOn w:val="Standardnpsmoodstavce"/>
    <w:link w:val="Zpat"/>
    <w:uiPriority w:val="99"/>
    <w:locked/>
    <w:rsid w:val="006C0EE6"/>
  </w:style>
  <w:style w:type="character" w:styleId="Hypertextovodkaz">
    <w:name w:val="Hyperlink"/>
    <w:uiPriority w:val="99"/>
    <w:rsid w:val="008C7913"/>
    <w:rPr>
      <w:color w:val="0000FF"/>
      <w:u w:val="single"/>
    </w:rPr>
  </w:style>
  <w:style w:type="character" w:styleId="Odkaznakoment">
    <w:name w:val="annotation reference"/>
    <w:uiPriority w:val="99"/>
    <w:semiHidden/>
    <w:rsid w:val="00382215"/>
    <w:rPr>
      <w:sz w:val="16"/>
      <w:szCs w:val="16"/>
    </w:rPr>
  </w:style>
  <w:style w:type="paragraph" w:styleId="Textkomente">
    <w:name w:val="annotation text"/>
    <w:basedOn w:val="Normln"/>
    <w:link w:val="TextkomenteChar"/>
    <w:uiPriority w:val="99"/>
    <w:semiHidden/>
    <w:rsid w:val="00382215"/>
    <w:pPr>
      <w:spacing w:line="240" w:lineRule="auto"/>
    </w:pPr>
    <w:rPr>
      <w:sz w:val="20"/>
      <w:szCs w:val="20"/>
    </w:rPr>
  </w:style>
  <w:style w:type="character" w:styleId="TextkomenteChar" w:customStyle="true">
    <w:name w:val="Text komentáře Char"/>
    <w:link w:val="Textkomente"/>
    <w:uiPriority w:val="99"/>
    <w:semiHidden/>
    <w:locked/>
    <w:rsid w:val="00382215"/>
    <w:rPr>
      <w:sz w:val="20"/>
      <w:szCs w:val="20"/>
    </w:rPr>
  </w:style>
  <w:style w:type="paragraph" w:styleId="Pedmtkomente">
    <w:name w:val="annotation subject"/>
    <w:basedOn w:val="Textkomente"/>
    <w:next w:val="Textkomente"/>
    <w:link w:val="PedmtkomenteChar"/>
    <w:uiPriority w:val="99"/>
    <w:semiHidden/>
    <w:rsid w:val="00382215"/>
    <w:rPr>
      <w:b/>
      <w:bCs/>
    </w:rPr>
  </w:style>
  <w:style w:type="character" w:styleId="PedmtkomenteChar" w:customStyle="true">
    <w:name w:val="Předmět komentáře Char"/>
    <w:link w:val="Pedmtkomente"/>
    <w:uiPriority w:val="99"/>
    <w:semiHidden/>
    <w:locked/>
    <w:rsid w:val="00382215"/>
    <w:rPr>
      <w:b/>
      <w:bCs/>
      <w:sz w:val="20"/>
      <w:szCs w:val="20"/>
    </w:rPr>
  </w:style>
  <w:style w:type="paragraph" w:styleId="Textbubliny">
    <w:name w:val="Balloon Text"/>
    <w:basedOn w:val="Normln"/>
    <w:link w:val="TextbublinyChar"/>
    <w:uiPriority w:val="99"/>
    <w:semiHidden/>
    <w:rsid w:val="00382215"/>
    <w:pPr>
      <w:spacing w:after="0" w:line="240" w:lineRule="auto"/>
    </w:pPr>
    <w:rPr>
      <w:rFonts w:ascii="Tahoma" w:hAnsi="Tahoma" w:cs="Tahoma"/>
      <w:sz w:val="16"/>
      <w:szCs w:val="16"/>
    </w:rPr>
  </w:style>
  <w:style w:type="character" w:styleId="TextbublinyChar" w:customStyle="true">
    <w:name w:val="Text bubliny Char"/>
    <w:link w:val="Textbubliny"/>
    <w:uiPriority w:val="99"/>
    <w:semiHidden/>
    <w:locked/>
    <w:rsid w:val="00382215"/>
    <w:rPr>
      <w:rFonts w:ascii="Tahoma" w:hAnsi="Tahoma" w:cs="Tahoma"/>
      <w:sz w:val="16"/>
      <w:szCs w:val="16"/>
    </w:rPr>
  </w:style>
  <w:style w:type="paragraph" w:styleId="Odstavecseseznamem">
    <w:name w:val="List Paragraph"/>
    <w:basedOn w:val="Normln"/>
    <w:uiPriority w:val="99"/>
    <w:qFormat/>
    <w:rsid w:val="00FF73B4"/>
    <w:pPr>
      <w:ind w:left="720"/>
    </w:pPr>
  </w:style>
  <w:style w:type="paragraph" w:styleId="Normlnweb">
    <w:name w:val="Normal (Web)"/>
    <w:basedOn w:val="Normln"/>
    <w:uiPriority w:val="99"/>
    <w:rsid w:val="00A6143A"/>
    <w:pPr>
      <w:spacing w:before="100" w:beforeAutospacing="true" w:after="100" w:afterAutospacing="true" w:line="240" w:lineRule="auto"/>
    </w:pPr>
    <w:rPr>
      <w:rFonts w:ascii="Arial Unicode MS" w:hAnsi="Arial Unicode MS" w:cs="Arial Unicode MS"/>
      <w:sz w:val="24"/>
      <w:szCs w:val="24"/>
      <w:lang w:eastAsia="cs-CZ"/>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cs="Arial" w:eastAsia="Calibri" w:hAnsi="Calibri"/>
        <w:lang w:bidi="ar-SA" w:eastAsia="cs-CZ" w:val="cs-CZ"/>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iPriority="0" w:unhideWhenUsed="0"/>
    <w:lsdException w:locked="1" w:name="heading 2" w:qFormat="1" w:semiHidden="0" w:uiPriority="0" w:unhideWhenUsed="0"/>
    <w:lsdException w:locked="1" w:name="heading 3" w:qFormat="1" w:uiPriority="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name="header" w:uiPriority="0"/>
    <w:lsdException w:locked="1" w:name="caption" w:qFormat="1" w:uiPriority="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Strong" w:qFormat="1" w:semiHidden="0" w:uiPriority="0" w:unhideWhenUsed="0"/>
    <w:lsdException w:locked="1" w:name="Emphasis" w:qFormat="1" w:semiHidden="0" w:uiPriority="0" w:unhideWhenUsed="0"/>
    <w:lsdException w:locked="1" w:name="Normal (Web)" w:semiHidden="0" w:uiPriority="0" w:unhideWhenUsed="0"/>
    <w:lsdException w:locked="1" w:name="Table Grid"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735CDC"/>
    <w:pPr>
      <w:spacing w:after="200" w:line="276" w:lineRule="auto"/>
    </w:pPr>
    <w:rPr>
      <w:rFonts w:cs="Calibri"/>
      <w:sz w:val="22"/>
      <w:szCs w:val="22"/>
      <w:lang w:eastAsia="en-US"/>
    </w:rPr>
  </w:style>
  <w:style w:styleId="Nadpis2" w:type="paragraph">
    <w:name w:val="heading 2"/>
    <w:basedOn w:val="Normln"/>
    <w:next w:val="Normln"/>
    <w:link w:val="Nadpis2Char"/>
    <w:uiPriority w:val="99"/>
    <w:qFormat/>
    <w:rsid w:val="00A621EF"/>
    <w:pPr>
      <w:keepNext/>
      <w:spacing w:after="0" w:line="240" w:lineRule="auto"/>
      <w:outlineLvl w:val="1"/>
    </w:pPr>
    <w:rPr>
      <w:rFonts w:ascii="Times New Roman" w:cs="Times New Roman" w:eastAsia="Times New Roman" w:hAnsi="Times New Roman"/>
      <w:b/>
      <w:bCs/>
      <w:sz w:val="30"/>
      <w:szCs w:val="30"/>
      <w:lang w:eastAsia="cs-CZ"/>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2Char" w:type="character">
    <w:name w:val="Nadpis 2 Char"/>
    <w:link w:val="Nadpis2"/>
    <w:uiPriority w:val="99"/>
    <w:locked/>
    <w:rsid w:val="00A621EF"/>
    <w:rPr>
      <w:rFonts w:ascii="Times New Roman" w:cs="Times New Roman" w:hAnsi="Times New Roman"/>
      <w:b/>
      <w:bCs/>
      <w:sz w:val="28"/>
      <w:szCs w:val="28"/>
      <w:lang w:eastAsia="cs-CZ"/>
    </w:rPr>
  </w:style>
  <w:style w:styleId="Zhlav" w:type="paragraph">
    <w:name w:val="header"/>
    <w:basedOn w:val="Normln"/>
    <w:link w:val="ZhlavChar"/>
    <w:rsid w:val="006C0EE6"/>
    <w:pPr>
      <w:tabs>
        <w:tab w:pos="4536" w:val="center"/>
        <w:tab w:pos="9072" w:val="right"/>
      </w:tabs>
      <w:spacing w:after="0" w:line="240" w:lineRule="auto"/>
    </w:pPr>
  </w:style>
  <w:style w:customStyle="1" w:styleId="ZhlavChar" w:type="character">
    <w:name w:val="Záhlaví Char"/>
    <w:basedOn w:val="Standardnpsmoodstavce"/>
    <w:link w:val="Zhlav"/>
    <w:locked/>
    <w:rsid w:val="006C0EE6"/>
  </w:style>
  <w:style w:styleId="Zpat" w:type="paragraph">
    <w:name w:val="footer"/>
    <w:basedOn w:val="Normln"/>
    <w:link w:val="ZpatChar"/>
    <w:uiPriority w:val="99"/>
    <w:rsid w:val="006C0EE6"/>
    <w:pPr>
      <w:tabs>
        <w:tab w:pos="4536" w:val="center"/>
        <w:tab w:pos="9072" w:val="right"/>
      </w:tabs>
      <w:spacing w:after="0" w:line="240" w:lineRule="auto"/>
    </w:pPr>
  </w:style>
  <w:style w:customStyle="1" w:styleId="ZpatChar" w:type="character">
    <w:name w:val="Zápatí Char"/>
    <w:basedOn w:val="Standardnpsmoodstavce"/>
    <w:link w:val="Zpat"/>
    <w:uiPriority w:val="99"/>
    <w:locked/>
    <w:rsid w:val="006C0EE6"/>
  </w:style>
  <w:style w:styleId="Hypertextovodkaz" w:type="character">
    <w:name w:val="Hyperlink"/>
    <w:uiPriority w:val="99"/>
    <w:rsid w:val="008C7913"/>
    <w:rPr>
      <w:color w:val="0000FF"/>
      <w:u w:val="single"/>
    </w:rPr>
  </w:style>
  <w:style w:styleId="Odkaznakoment" w:type="character">
    <w:name w:val="annotation reference"/>
    <w:uiPriority w:val="99"/>
    <w:semiHidden/>
    <w:rsid w:val="00382215"/>
    <w:rPr>
      <w:sz w:val="16"/>
      <w:szCs w:val="16"/>
    </w:rPr>
  </w:style>
  <w:style w:styleId="Textkomente" w:type="paragraph">
    <w:name w:val="annotation text"/>
    <w:basedOn w:val="Normln"/>
    <w:link w:val="TextkomenteChar"/>
    <w:uiPriority w:val="99"/>
    <w:semiHidden/>
    <w:rsid w:val="00382215"/>
    <w:pPr>
      <w:spacing w:line="240" w:lineRule="auto"/>
    </w:pPr>
    <w:rPr>
      <w:sz w:val="20"/>
      <w:szCs w:val="20"/>
    </w:rPr>
  </w:style>
  <w:style w:customStyle="1" w:styleId="TextkomenteChar" w:type="character">
    <w:name w:val="Text komentáře Char"/>
    <w:link w:val="Textkomente"/>
    <w:uiPriority w:val="99"/>
    <w:semiHidden/>
    <w:locked/>
    <w:rsid w:val="00382215"/>
    <w:rPr>
      <w:sz w:val="20"/>
      <w:szCs w:val="20"/>
    </w:rPr>
  </w:style>
  <w:style w:styleId="Pedmtkomente" w:type="paragraph">
    <w:name w:val="annotation subject"/>
    <w:basedOn w:val="Textkomente"/>
    <w:next w:val="Textkomente"/>
    <w:link w:val="PedmtkomenteChar"/>
    <w:uiPriority w:val="99"/>
    <w:semiHidden/>
    <w:rsid w:val="00382215"/>
    <w:rPr>
      <w:b/>
      <w:bCs/>
    </w:rPr>
  </w:style>
  <w:style w:customStyle="1" w:styleId="PedmtkomenteChar" w:type="character">
    <w:name w:val="Předmět komentáře Char"/>
    <w:link w:val="Pedmtkomente"/>
    <w:uiPriority w:val="99"/>
    <w:semiHidden/>
    <w:locked/>
    <w:rsid w:val="00382215"/>
    <w:rPr>
      <w:b/>
      <w:bCs/>
      <w:sz w:val="20"/>
      <w:szCs w:val="20"/>
    </w:rPr>
  </w:style>
  <w:style w:styleId="Textbubliny" w:type="paragraph">
    <w:name w:val="Balloon Text"/>
    <w:basedOn w:val="Normln"/>
    <w:link w:val="TextbublinyChar"/>
    <w:uiPriority w:val="99"/>
    <w:semiHidden/>
    <w:rsid w:val="00382215"/>
    <w:pPr>
      <w:spacing w:after="0" w:line="240" w:lineRule="auto"/>
    </w:pPr>
    <w:rPr>
      <w:rFonts w:ascii="Tahoma" w:cs="Tahoma" w:hAnsi="Tahoma"/>
      <w:sz w:val="16"/>
      <w:szCs w:val="16"/>
    </w:rPr>
  </w:style>
  <w:style w:customStyle="1" w:styleId="TextbublinyChar" w:type="character">
    <w:name w:val="Text bubliny Char"/>
    <w:link w:val="Textbubliny"/>
    <w:uiPriority w:val="99"/>
    <w:semiHidden/>
    <w:locked/>
    <w:rsid w:val="00382215"/>
    <w:rPr>
      <w:rFonts w:ascii="Tahoma" w:cs="Tahoma" w:hAnsi="Tahoma"/>
      <w:sz w:val="16"/>
      <w:szCs w:val="16"/>
    </w:rPr>
  </w:style>
  <w:style w:styleId="Odstavecseseznamem" w:type="paragraph">
    <w:name w:val="List Paragraph"/>
    <w:basedOn w:val="Normln"/>
    <w:uiPriority w:val="99"/>
    <w:qFormat/>
    <w:rsid w:val="00FF73B4"/>
    <w:pPr>
      <w:ind w:left="720"/>
    </w:pPr>
  </w:style>
  <w:style w:styleId="Normlnweb" w:type="paragraph">
    <w:name w:val="Normal (Web)"/>
    <w:basedOn w:val="Normln"/>
    <w:uiPriority w:val="99"/>
    <w:rsid w:val="00A6143A"/>
    <w:pPr>
      <w:spacing w:after="100" w:afterAutospacing="1" w:before="100" w:beforeAutospacing="1" w:line="240" w:lineRule="auto"/>
    </w:pPr>
    <w:rPr>
      <w:rFonts w:ascii="Arial Unicode MS" w:cs="Arial Unicode MS" w:hAnsi="Arial Unicode MS"/>
      <w:sz w:val="24"/>
      <w:szCs w:val="24"/>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www.esfcr.cz" Type="http://schemas.openxmlformats.org/officeDocument/2006/relationships/hyperlink" Id="rId13"/>
    <Relationship Target="theme/theme1.xml" Type="http://schemas.openxmlformats.org/officeDocument/2006/relationships/theme" Id="rId18"/>
    <Relationship Target="styles.xml" Type="http://schemas.openxmlformats.org/officeDocument/2006/relationships/styles" Id="rId3"/>
    <Relationship Target="footnotes.xml" Type="http://schemas.openxmlformats.org/officeDocument/2006/relationships/footnotes" Id="rId7"/>
    <Relationship TargetMode="External" Target="http://www.esfcr.cz" Type="http://schemas.openxmlformats.org/officeDocument/2006/relationships/hyperlink" Id="rId12"/>
    <Relationship Target="fontTable.xml" Type="http://schemas.openxmlformats.org/officeDocument/2006/relationships/fontTable" Id="rId17"/>
    <Relationship Target="numbering.xml" Type="http://schemas.openxmlformats.org/officeDocument/2006/relationships/numbering" Id="rId2"/>
    <Relationship Target="footer2.xml" Type="http://schemas.openxmlformats.org/officeDocument/2006/relationships/footer" Id="rId16"/>
    <Relationship Target="../customXml/item1.xml" Type="http://schemas.openxmlformats.org/officeDocument/2006/relationships/customXml" Id="rId1"/>
    <Relationship Target="webSettings.xml" Type="http://schemas.openxmlformats.org/officeDocument/2006/relationships/webSettings" Id="rId6"/>
    <Relationship TargetMode="External" Target="mailto:vorlova@oncomed.cz" Type="http://schemas.openxmlformats.org/officeDocument/2006/relationships/hyperlink" Id="rId11"/>
    <Relationship Target="settings.xml" Type="http://schemas.openxmlformats.org/officeDocument/2006/relationships/settings" Id="rId5"/>
    <Relationship Target="header2.xml" Type="http://schemas.openxmlformats.org/officeDocument/2006/relationships/header" Id="rId15"/>
    <Relationship Target="footer1.xml" Type="http://schemas.openxmlformats.org/officeDocument/2006/relationships/footer" Id="rId10"/>
    <Relationship Target="stylesWithEffects.xml" Type="http://schemas.microsoft.com/office/2007/relationships/stylesWithEffects" Id="rId4"/>
    <Relationship Target="header1.xml" Type="http://schemas.openxmlformats.org/officeDocument/2006/relationships/header" Id="rId9"/>
    <Relationship TargetMode="External" Target="http://www.esfcr.cz" Type="http://schemas.openxmlformats.org/officeDocument/2006/relationships/hyperlink" Id="rId14"/>
</Relationships>

</file>

<file path=word/_rels/footer1.xml.rels><?xml version="1.0" encoding="UTF-8" standalone="yes"?>
<Relationships xmlns="http://schemas.openxmlformats.org/package/2006/relationships">
    <Relationship Target="media/image2.emf" Type="http://schemas.openxmlformats.org/officeDocument/2006/relationships/image" Id="rId2"/>
    <Relationship Target="media/image1.jpeg" Type="http://schemas.openxmlformats.org/officeDocument/2006/relationships/image" Id="rId1"/>
</Relationships>

</file>

<file path=word/_rels/footer2.xml.rels><?xml version="1.0" encoding="UTF-8" standalone="yes"?>
<Relationships xmlns="http://schemas.openxmlformats.org/package/2006/relationships">
    <Relationship Target="media/image2.emf"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D66C9183-A712-47F2-87B8-250264C36BF3}">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13</properties:Pages>
  <properties:Words>2637</properties:Words>
  <properties:Characters>15562</properties:Characters>
  <properties:Lines>129</properties:Lines>
  <properties:Paragraphs>36</properties:Paragraphs>
  <properties:TotalTime>789</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18163</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2013-08-28T17:54:00Z</dcterms:created>
  <cp:lastModifiedBy/>
  <cp:lastPrinted>2013-08-28T13:31:00Z</cp:lastPrinted>
  <dcterms:modified xmlns:xsi="http://www.w3.org/2001/XMLSchema-instance" xsi:type="dcterms:W3CDTF">2014-04-16T05:15:00Z</dcterms:modified>
  <cp:revision>40</cp:revision>
</cp:coreProperties>
</file>