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A74D3C" w:rsidR="00333A97" w:rsidP="004841D8" w:rsidRDefault="00333A97">
      <w:pPr>
        <w:spacing w:after="0" w:line="360" w:lineRule="auto"/>
        <w:jc w:val="both"/>
      </w:pPr>
    </w:p>
    <w:p w:rsidRPr="00A74D3C" w:rsidR="00333A97" w:rsidP="004841D8" w:rsidRDefault="00333A97">
      <w:pPr>
        <w:autoSpaceDE w:val="false"/>
        <w:autoSpaceDN w:val="false"/>
        <w:adjustRightInd w:val="false"/>
        <w:spacing w:after="0" w:line="360" w:lineRule="auto"/>
        <w:jc w:val="both"/>
        <w:rPr>
          <w:rFonts w:cs="Calibri,Bold"/>
          <w:b/>
          <w:bCs/>
          <w:color w:val="000000"/>
          <w:sz w:val="52"/>
          <w:szCs w:val="52"/>
        </w:rPr>
      </w:pPr>
    </w:p>
    <w:p w:rsidRPr="00A74D3C" w:rsidR="00333A97" w:rsidP="004841D8" w:rsidRDefault="00333A97">
      <w:pPr>
        <w:autoSpaceDE w:val="false"/>
        <w:autoSpaceDN w:val="false"/>
        <w:adjustRightInd w:val="false"/>
        <w:spacing w:after="0" w:line="360" w:lineRule="auto"/>
        <w:jc w:val="both"/>
        <w:rPr>
          <w:rFonts w:cs="Calibri,Bold"/>
          <w:b/>
          <w:bCs/>
          <w:color w:val="000000"/>
          <w:sz w:val="52"/>
          <w:szCs w:val="52"/>
        </w:rPr>
      </w:pPr>
    </w:p>
    <w:p w:rsidRPr="00A74D3C" w:rsidR="00333A97" w:rsidP="003236A4" w:rsidRDefault="00333A97">
      <w:pPr>
        <w:autoSpaceDE w:val="false"/>
        <w:autoSpaceDN w:val="false"/>
        <w:adjustRightInd w:val="false"/>
        <w:spacing w:after="0" w:line="360" w:lineRule="auto"/>
        <w:jc w:val="center"/>
        <w:rPr>
          <w:rFonts w:cs="Calibri,Bold"/>
          <w:b/>
          <w:bCs/>
          <w:color w:val="000000"/>
          <w:sz w:val="52"/>
          <w:szCs w:val="52"/>
        </w:rPr>
      </w:pPr>
    </w:p>
    <w:p w:rsidRPr="00A74D3C" w:rsidR="00333A97" w:rsidP="003236A4" w:rsidRDefault="00333A97">
      <w:pPr>
        <w:autoSpaceDE w:val="false"/>
        <w:autoSpaceDN w:val="false"/>
        <w:adjustRightInd w:val="false"/>
        <w:spacing w:after="0" w:line="360" w:lineRule="auto"/>
        <w:jc w:val="center"/>
        <w:rPr>
          <w:rFonts w:cs="Calibri,Bold"/>
          <w:b/>
          <w:bCs/>
          <w:color w:val="000000"/>
          <w:sz w:val="52"/>
          <w:szCs w:val="52"/>
        </w:rPr>
      </w:pPr>
      <w:r w:rsidRPr="00A74D3C">
        <w:rPr>
          <w:rFonts w:cs="Calibri,Bold"/>
          <w:b/>
          <w:bCs/>
          <w:color w:val="000000"/>
          <w:sz w:val="52"/>
          <w:szCs w:val="52"/>
        </w:rPr>
        <w:t>Zadávací dokumentace</w:t>
      </w:r>
    </w:p>
    <w:p w:rsidRPr="00A74D3C" w:rsidR="00333A97" w:rsidP="003236A4" w:rsidRDefault="00333A97">
      <w:pPr>
        <w:autoSpaceDE w:val="false"/>
        <w:autoSpaceDN w:val="false"/>
        <w:adjustRightInd w:val="false"/>
        <w:spacing w:after="0" w:line="360" w:lineRule="auto"/>
        <w:jc w:val="center"/>
        <w:rPr>
          <w:rFonts w:cs="Calibri"/>
          <w:color w:val="000000"/>
          <w:sz w:val="28"/>
          <w:szCs w:val="28"/>
        </w:rPr>
      </w:pPr>
      <w:r w:rsidRPr="00A74D3C">
        <w:rPr>
          <w:rFonts w:cs="Calibri"/>
          <w:color w:val="000000"/>
          <w:sz w:val="28"/>
          <w:szCs w:val="28"/>
        </w:rPr>
        <w:t>Zadávací dokumentace k výběrovému řízení s názvem:</w:t>
      </w:r>
    </w:p>
    <w:p w:rsidRPr="00A74D3C" w:rsidR="00333A97" w:rsidP="003236A4" w:rsidRDefault="00333A97">
      <w:pPr>
        <w:autoSpaceDE w:val="false"/>
        <w:autoSpaceDN w:val="false"/>
        <w:adjustRightInd w:val="false"/>
        <w:spacing w:after="0" w:line="360" w:lineRule="auto"/>
        <w:jc w:val="center"/>
        <w:rPr>
          <w:rFonts w:cs="Calibri,Bold"/>
          <w:b/>
          <w:bCs/>
          <w:color w:val="000000"/>
          <w:sz w:val="28"/>
          <w:szCs w:val="28"/>
        </w:rPr>
      </w:pPr>
    </w:p>
    <w:p w:rsidRPr="00A74D3C" w:rsidR="00333A97" w:rsidP="003236A4" w:rsidRDefault="00333A97">
      <w:pPr>
        <w:autoSpaceDE w:val="false"/>
        <w:autoSpaceDN w:val="false"/>
        <w:adjustRightInd w:val="false"/>
        <w:spacing w:after="0" w:line="360" w:lineRule="auto"/>
        <w:jc w:val="center"/>
        <w:rPr>
          <w:rFonts w:cs="Calibri,Bold"/>
          <w:b/>
          <w:bCs/>
          <w:color w:val="000000"/>
          <w:sz w:val="28"/>
          <w:szCs w:val="28"/>
        </w:rPr>
      </w:pPr>
      <w:r w:rsidRPr="00A74D3C">
        <w:rPr>
          <w:rFonts w:cs="Calibri,Bold"/>
          <w:b/>
          <w:bCs/>
          <w:color w:val="000000"/>
          <w:sz w:val="28"/>
          <w:szCs w:val="28"/>
        </w:rPr>
        <w:t>„Genderově rovný přístup ve společnosti ARAKO spol. s r.o.“</w:t>
      </w:r>
    </w:p>
    <w:p w:rsidRPr="00A74D3C" w:rsidR="00333A97" w:rsidP="004841D8" w:rsidRDefault="00333A97">
      <w:pPr>
        <w:autoSpaceDE w:val="false"/>
        <w:autoSpaceDN w:val="false"/>
        <w:adjustRightInd w:val="false"/>
        <w:spacing w:after="0" w:line="360" w:lineRule="auto"/>
        <w:jc w:val="both"/>
        <w:rPr>
          <w:rFonts w:cs="Calibri,Bold"/>
          <w:b/>
          <w:bCs/>
          <w:color w:val="000000"/>
          <w:sz w:val="28"/>
          <w:szCs w:val="28"/>
          <w:highlight w:val="red"/>
        </w:rPr>
      </w:pPr>
    </w:p>
    <w:p w:rsidRPr="00A74D3C" w:rsidR="00333A97" w:rsidP="004841D8" w:rsidRDefault="00333A97">
      <w:pPr>
        <w:autoSpaceDE w:val="false"/>
        <w:autoSpaceDN w:val="false"/>
        <w:adjustRightInd w:val="false"/>
        <w:spacing w:after="0" w:line="360" w:lineRule="auto"/>
        <w:jc w:val="both"/>
        <w:rPr>
          <w:rFonts w:cs="Calibri,Bold"/>
          <w:b/>
          <w:bCs/>
          <w:color w:val="000000"/>
          <w:sz w:val="24"/>
          <w:szCs w:val="24"/>
          <w:highlight w:val="red"/>
        </w:rPr>
      </w:pPr>
    </w:p>
    <w:p w:rsidRPr="00A74D3C" w:rsidR="00333A97" w:rsidP="004841D8" w:rsidRDefault="00333A97">
      <w:pPr>
        <w:autoSpaceDE w:val="false"/>
        <w:autoSpaceDN w:val="false"/>
        <w:adjustRightInd w:val="false"/>
        <w:spacing w:after="0" w:line="360" w:lineRule="auto"/>
        <w:jc w:val="both"/>
        <w:rPr>
          <w:rFonts w:cs="Calibri,Bold"/>
          <w:b/>
          <w:bCs/>
          <w:color w:val="000000"/>
          <w:sz w:val="24"/>
          <w:szCs w:val="24"/>
          <w:highlight w:val="red"/>
        </w:rPr>
      </w:pPr>
    </w:p>
    <w:p w:rsidR="00333A97" w:rsidP="004841D8" w:rsidRDefault="00333A97">
      <w:pPr>
        <w:autoSpaceDE w:val="false"/>
        <w:autoSpaceDN w:val="false"/>
        <w:adjustRightInd w:val="false"/>
        <w:spacing w:after="0" w:line="360" w:lineRule="auto"/>
        <w:jc w:val="both"/>
        <w:rPr>
          <w:rFonts w:cs="Calibri,Bold"/>
          <w:b/>
          <w:bCs/>
          <w:color w:val="000000"/>
          <w:sz w:val="24"/>
          <w:szCs w:val="24"/>
          <w:highlight w:val="red"/>
        </w:rPr>
      </w:pPr>
    </w:p>
    <w:p w:rsidR="00333A97" w:rsidP="004841D8" w:rsidRDefault="00333A97">
      <w:pPr>
        <w:autoSpaceDE w:val="false"/>
        <w:autoSpaceDN w:val="false"/>
        <w:adjustRightInd w:val="false"/>
        <w:spacing w:after="0" w:line="360" w:lineRule="auto"/>
        <w:jc w:val="both"/>
        <w:rPr>
          <w:rFonts w:cs="Calibri,Bold"/>
          <w:b/>
          <w:bCs/>
          <w:color w:val="000000"/>
          <w:sz w:val="24"/>
          <w:szCs w:val="24"/>
          <w:highlight w:val="red"/>
        </w:rPr>
      </w:pPr>
    </w:p>
    <w:p w:rsidR="00333A97" w:rsidP="004841D8" w:rsidRDefault="00333A97">
      <w:pPr>
        <w:autoSpaceDE w:val="false"/>
        <w:autoSpaceDN w:val="false"/>
        <w:adjustRightInd w:val="false"/>
        <w:spacing w:after="0" w:line="360" w:lineRule="auto"/>
        <w:jc w:val="both"/>
        <w:rPr>
          <w:rFonts w:cs="Calibri,Bold"/>
          <w:b/>
          <w:bCs/>
          <w:color w:val="000000"/>
          <w:sz w:val="24"/>
          <w:szCs w:val="24"/>
          <w:highlight w:val="red"/>
        </w:rPr>
      </w:pPr>
    </w:p>
    <w:p w:rsidR="00333A97" w:rsidP="004841D8" w:rsidRDefault="00333A97">
      <w:pPr>
        <w:autoSpaceDE w:val="false"/>
        <w:autoSpaceDN w:val="false"/>
        <w:adjustRightInd w:val="false"/>
        <w:spacing w:after="0" w:line="360" w:lineRule="auto"/>
        <w:jc w:val="both"/>
        <w:rPr>
          <w:rFonts w:cs="Calibri,Bold"/>
          <w:b/>
          <w:bCs/>
          <w:color w:val="000000"/>
          <w:sz w:val="24"/>
          <w:szCs w:val="24"/>
          <w:highlight w:val="red"/>
        </w:rPr>
      </w:pPr>
    </w:p>
    <w:p w:rsidR="00333A97" w:rsidP="004841D8" w:rsidRDefault="00333A97">
      <w:pPr>
        <w:autoSpaceDE w:val="false"/>
        <w:autoSpaceDN w:val="false"/>
        <w:adjustRightInd w:val="false"/>
        <w:spacing w:after="0" w:line="360" w:lineRule="auto"/>
        <w:jc w:val="both"/>
        <w:rPr>
          <w:rFonts w:cs="Calibri,Bold"/>
          <w:b/>
          <w:bCs/>
          <w:color w:val="000000"/>
          <w:sz w:val="24"/>
          <w:szCs w:val="24"/>
          <w:highlight w:val="red"/>
        </w:rPr>
      </w:pPr>
    </w:p>
    <w:p w:rsidR="00333A97" w:rsidP="004841D8" w:rsidRDefault="00333A97">
      <w:pPr>
        <w:autoSpaceDE w:val="false"/>
        <w:autoSpaceDN w:val="false"/>
        <w:adjustRightInd w:val="false"/>
        <w:spacing w:after="0" w:line="360" w:lineRule="auto"/>
        <w:jc w:val="both"/>
        <w:rPr>
          <w:rFonts w:cs="Calibri,Bold"/>
          <w:b/>
          <w:bCs/>
          <w:color w:val="000000"/>
          <w:sz w:val="24"/>
          <w:szCs w:val="24"/>
          <w:highlight w:val="red"/>
        </w:rPr>
      </w:pPr>
    </w:p>
    <w:p w:rsidR="00333A97" w:rsidP="004841D8" w:rsidRDefault="00333A97">
      <w:pPr>
        <w:autoSpaceDE w:val="false"/>
        <w:autoSpaceDN w:val="false"/>
        <w:adjustRightInd w:val="false"/>
        <w:spacing w:after="0" w:line="360" w:lineRule="auto"/>
        <w:jc w:val="both"/>
        <w:rPr>
          <w:rFonts w:cs="Calibri,Bold"/>
          <w:b/>
          <w:bCs/>
          <w:color w:val="000000"/>
          <w:sz w:val="24"/>
          <w:szCs w:val="24"/>
          <w:highlight w:val="red"/>
        </w:rPr>
      </w:pPr>
    </w:p>
    <w:p w:rsidR="00333A97" w:rsidP="004841D8" w:rsidRDefault="00333A97">
      <w:pPr>
        <w:autoSpaceDE w:val="false"/>
        <w:autoSpaceDN w:val="false"/>
        <w:adjustRightInd w:val="false"/>
        <w:spacing w:after="0" w:line="360" w:lineRule="auto"/>
        <w:jc w:val="both"/>
        <w:rPr>
          <w:rFonts w:cs="Calibri,Bold"/>
          <w:b/>
          <w:bCs/>
          <w:color w:val="000000"/>
          <w:sz w:val="24"/>
          <w:szCs w:val="24"/>
          <w:highlight w:val="red"/>
        </w:rPr>
      </w:pPr>
    </w:p>
    <w:p w:rsidR="00333A97" w:rsidP="004841D8" w:rsidRDefault="00333A97">
      <w:pPr>
        <w:autoSpaceDE w:val="false"/>
        <w:autoSpaceDN w:val="false"/>
        <w:adjustRightInd w:val="false"/>
        <w:spacing w:after="0" w:line="360" w:lineRule="auto"/>
        <w:jc w:val="both"/>
        <w:rPr>
          <w:rFonts w:cs="Calibri,Bold"/>
          <w:b/>
          <w:bCs/>
          <w:color w:val="000000"/>
          <w:sz w:val="24"/>
          <w:szCs w:val="24"/>
          <w:highlight w:val="red"/>
        </w:rPr>
      </w:pPr>
    </w:p>
    <w:p w:rsidRPr="00A74D3C" w:rsidR="00333A97" w:rsidP="004841D8" w:rsidRDefault="00333A97">
      <w:pPr>
        <w:autoSpaceDE w:val="false"/>
        <w:autoSpaceDN w:val="false"/>
        <w:adjustRightInd w:val="false"/>
        <w:spacing w:after="0" w:line="360" w:lineRule="auto"/>
        <w:jc w:val="both"/>
        <w:rPr>
          <w:rFonts w:cs="Calibri,Bold"/>
          <w:b/>
          <w:bCs/>
          <w:color w:val="000000"/>
          <w:sz w:val="24"/>
          <w:szCs w:val="24"/>
          <w:highlight w:val="red"/>
        </w:rPr>
      </w:pPr>
    </w:p>
    <w:p w:rsidRPr="00A74D3C" w:rsidR="00333A97" w:rsidP="004841D8" w:rsidRDefault="00333A97">
      <w:pPr>
        <w:autoSpaceDE w:val="false"/>
        <w:autoSpaceDN w:val="false"/>
        <w:adjustRightInd w:val="false"/>
        <w:spacing w:after="0" w:line="360" w:lineRule="auto"/>
        <w:jc w:val="both"/>
        <w:rPr>
          <w:rFonts w:cs="Calibri,Bold"/>
          <w:b/>
          <w:bCs/>
          <w:color w:val="000000"/>
          <w:sz w:val="24"/>
          <w:szCs w:val="24"/>
          <w:highlight w:val="red"/>
        </w:rPr>
      </w:pPr>
    </w:p>
    <w:p w:rsidRPr="00A74D3C" w:rsidR="00333A97" w:rsidP="005909ED" w:rsidRDefault="00333A97">
      <w:pPr>
        <w:autoSpaceDE w:val="false"/>
        <w:autoSpaceDN w:val="false"/>
        <w:adjustRightInd w:val="false"/>
        <w:spacing w:after="0" w:line="360" w:lineRule="auto"/>
        <w:jc w:val="center"/>
        <w:rPr>
          <w:rFonts w:cs="Calibri,Bold"/>
          <w:b/>
          <w:bCs/>
          <w:color w:val="000000"/>
          <w:sz w:val="24"/>
          <w:szCs w:val="24"/>
        </w:rPr>
      </w:pPr>
      <w:r w:rsidRPr="00A74D3C">
        <w:rPr>
          <w:rFonts w:cs="Calibri,Bold"/>
          <w:b/>
          <w:bCs/>
          <w:color w:val="000000"/>
          <w:sz w:val="24"/>
          <w:szCs w:val="24"/>
        </w:rPr>
        <w:t>Zadavatel:</w:t>
      </w:r>
    </w:p>
    <w:p w:rsidRPr="00A74D3C" w:rsidR="00333A97" w:rsidP="005909ED" w:rsidRDefault="00333A97">
      <w:pPr>
        <w:autoSpaceDE w:val="false"/>
        <w:autoSpaceDN w:val="false"/>
        <w:adjustRightInd w:val="false"/>
        <w:spacing w:after="0" w:line="360" w:lineRule="auto"/>
        <w:jc w:val="center"/>
        <w:rPr>
          <w:rFonts w:cs="Calibri"/>
          <w:color w:val="000000"/>
          <w:sz w:val="24"/>
          <w:szCs w:val="24"/>
        </w:rPr>
      </w:pPr>
      <w:r w:rsidRPr="00A74D3C">
        <w:rPr>
          <w:rFonts w:cs="Calibri"/>
          <w:color w:val="000000"/>
          <w:sz w:val="24"/>
          <w:szCs w:val="24"/>
        </w:rPr>
        <w:t>ARAKO spol. s r.o., IČ</w:t>
      </w:r>
      <w:r w:rsidRPr="00A74D3C">
        <w:t xml:space="preserve"> </w:t>
      </w:r>
      <w:r w:rsidRPr="00A74D3C">
        <w:rPr>
          <w:rFonts w:cs="Calibri"/>
          <w:color w:val="000000"/>
          <w:sz w:val="24"/>
          <w:szCs w:val="24"/>
        </w:rPr>
        <w:t>47152371</w:t>
      </w:r>
    </w:p>
    <w:p w:rsidR="00333A97" w:rsidP="005909ED" w:rsidRDefault="00333A97">
      <w:pPr>
        <w:autoSpaceDE w:val="false"/>
        <w:autoSpaceDN w:val="false"/>
        <w:adjustRightInd w:val="false"/>
        <w:spacing w:after="0" w:line="360" w:lineRule="auto"/>
        <w:jc w:val="center"/>
        <w:rPr>
          <w:rFonts w:cs="Calibri"/>
          <w:color w:val="000000"/>
          <w:sz w:val="24"/>
          <w:szCs w:val="24"/>
        </w:rPr>
      </w:pPr>
      <w:r>
        <w:rPr>
          <w:rFonts w:cs="Calibri"/>
          <w:color w:val="000000"/>
          <w:sz w:val="24"/>
          <w:szCs w:val="24"/>
        </w:rPr>
        <w:t>Hviezdoslavova 2897/18</w:t>
      </w:r>
    </w:p>
    <w:p w:rsidRPr="00A74D3C" w:rsidR="00333A97" w:rsidP="005909ED" w:rsidRDefault="00333A97">
      <w:pPr>
        <w:autoSpaceDE w:val="false"/>
        <w:autoSpaceDN w:val="false"/>
        <w:adjustRightInd w:val="false"/>
        <w:spacing w:after="0" w:line="360" w:lineRule="auto"/>
        <w:jc w:val="center"/>
        <w:rPr>
          <w:rFonts w:cs="Calibri"/>
          <w:color w:val="000000"/>
          <w:sz w:val="24"/>
          <w:szCs w:val="24"/>
        </w:rPr>
      </w:pPr>
      <w:r w:rsidRPr="00A74D3C">
        <w:rPr>
          <w:rFonts w:cs="Calibri"/>
          <w:color w:val="000000"/>
          <w:sz w:val="24"/>
          <w:szCs w:val="24"/>
        </w:rPr>
        <w:t>746</w:t>
      </w:r>
      <w:r>
        <w:rPr>
          <w:rFonts w:cs="Calibri"/>
          <w:color w:val="000000"/>
          <w:sz w:val="24"/>
          <w:szCs w:val="24"/>
        </w:rPr>
        <w:t xml:space="preserve"> </w:t>
      </w:r>
      <w:r w:rsidRPr="00A74D3C">
        <w:rPr>
          <w:rFonts w:cs="Calibri"/>
          <w:color w:val="000000"/>
          <w:sz w:val="24"/>
          <w:szCs w:val="24"/>
        </w:rPr>
        <w:t>01 Opava</w:t>
      </w:r>
    </w:p>
    <w:p w:rsidRPr="00916D7A" w:rsidR="00333A97" w:rsidP="004841D8" w:rsidRDefault="00333A97">
      <w:pPr>
        <w:pStyle w:val="Heading1"/>
        <w:spacing w:before="0" w:after="0" w:line="360" w:lineRule="auto"/>
        <w:jc w:val="both"/>
        <w:rPr>
          <w:rFonts w:ascii="Calibri" w:hAnsi="Calibri"/>
          <w:szCs w:val="22"/>
        </w:rPr>
      </w:pPr>
      <w:r w:rsidRPr="00A74D3C">
        <w:rPr>
          <w:rFonts w:ascii="Calibri" w:hAnsi="Calibri"/>
        </w:rPr>
        <w:br w:type="page"/>
      </w:r>
      <w:r w:rsidRPr="00916D7A">
        <w:rPr>
          <w:rFonts w:ascii="Calibri" w:hAnsi="Calibri"/>
          <w:szCs w:val="22"/>
        </w:rPr>
        <w:t>OBECNÉ POKYNY</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 xml:space="preserve">Zadavatel zadává veřejnou zakázku </w:t>
      </w:r>
      <w:r>
        <w:rPr>
          <w:rFonts w:ascii="Calibri" w:hAnsi="Calibri"/>
          <w:szCs w:val="22"/>
        </w:rPr>
        <w:t xml:space="preserve">na služby </w:t>
      </w:r>
      <w:r w:rsidRPr="00916D7A">
        <w:rPr>
          <w:rFonts w:ascii="Calibri" w:hAnsi="Calibri"/>
          <w:szCs w:val="22"/>
        </w:rPr>
        <w:t xml:space="preserve">ve </w:t>
      </w:r>
      <w:r w:rsidRPr="00233063">
        <w:rPr>
          <w:rFonts w:ascii="Calibri" w:hAnsi="Calibri"/>
          <w:szCs w:val="22"/>
        </w:rPr>
        <w:t>zjednodušeném podlimitním řízení,</w:t>
      </w:r>
      <w:r w:rsidRPr="00916D7A">
        <w:rPr>
          <w:rFonts w:ascii="Calibri" w:hAnsi="Calibri"/>
          <w:szCs w:val="22"/>
        </w:rPr>
        <w:t xml:space="preserve"> které se řídí zákonem č. 137/2006 Sb., o veřejných zakázkách, v platném znění (dále</w:t>
      </w:r>
      <w:r>
        <w:rPr>
          <w:rFonts w:ascii="Calibri" w:hAnsi="Calibri"/>
          <w:szCs w:val="22"/>
        </w:rPr>
        <w:t xml:space="preserve"> jen</w:t>
      </w:r>
      <w:r w:rsidRPr="00916D7A">
        <w:rPr>
          <w:rFonts w:ascii="Calibri" w:hAnsi="Calibri"/>
          <w:szCs w:val="22"/>
        </w:rPr>
        <w:t xml:space="preserve"> </w:t>
      </w:r>
      <w:r>
        <w:rPr>
          <w:rFonts w:ascii="Calibri" w:hAnsi="Calibri"/>
          <w:szCs w:val="22"/>
        </w:rPr>
        <w:t>„</w:t>
      </w:r>
      <w:r w:rsidRPr="00916D7A">
        <w:rPr>
          <w:rFonts w:ascii="Calibri" w:hAnsi="Calibri"/>
          <w:szCs w:val="22"/>
        </w:rPr>
        <w:t>zákon</w:t>
      </w:r>
      <w:r>
        <w:rPr>
          <w:rFonts w:ascii="Calibri" w:hAnsi="Calibri"/>
          <w:szCs w:val="22"/>
        </w:rPr>
        <w:t>“</w:t>
      </w:r>
      <w:r w:rsidRPr="00916D7A">
        <w:rPr>
          <w:rFonts w:ascii="Calibri" w:hAnsi="Calibri"/>
          <w:szCs w:val="22"/>
        </w:rPr>
        <w:t xml:space="preserve"> nebo </w:t>
      </w:r>
      <w:r>
        <w:rPr>
          <w:rFonts w:ascii="Calibri" w:hAnsi="Calibri"/>
          <w:szCs w:val="22"/>
        </w:rPr>
        <w:t>„</w:t>
      </w:r>
      <w:r w:rsidRPr="00916D7A">
        <w:rPr>
          <w:rFonts w:ascii="Calibri" w:hAnsi="Calibri"/>
          <w:szCs w:val="22"/>
        </w:rPr>
        <w:t>ZVZ</w:t>
      </w:r>
      <w:r>
        <w:rPr>
          <w:rFonts w:ascii="Calibri" w:hAnsi="Calibri"/>
          <w:szCs w:val="22"/>
        </w:rPr>
        <w:t>“</w:t>
      </w:r>
      <w:r w:rsidRPr="00916D7A">
        <w:rPr>
          <w:rFonts w:ascii="Calibri" w:hAnsi="Calibri"/>
          <w:szCs w:val="22"/>
        </w:rPr>
        <w:t>), souvisejícími předpisy</w:t>
      </w:r>
      <w:r>
        <w:rPr>
          <w:rFonts w:ascii="Calibri" w:hAnsi="Calibri"/>
          <w:szCs w:val="22"/>
        </w:rPr>
        <w:t xml:space="preserve"> a pokyny ESF ČR</w:t>
      </w:r>
      <w:r w:rsidRPr="00916D7A">
        <w:rPr>
          <w:rFonts w:ascii="Calibri" w:hAnsi="Calibri" w:cs="Arial"/>
          <w:szCs w:val="22"/>
        </w:rPr>
        <w:t>.</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Uchazeč podá svou nabídku k celému rozsahu veřejné zakázky, jak to vyžaduje zadávací dokumentace. Nabídky k částem zakázky nebudou přijaty.</w:t>
      </w:r>
    </w:p>
    <w:p w:rsidRPr="00916D7A" w:rsidR="00333A97" w:rsidP="004841D8" w:rsidRDefault="00333A97">
      <w:pPr>
        <w:spacing w:after="0" w:line="360" w:lineRule="auto"/>
        <w:jc w:val="both"/>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PŘEDPOKLÁDANÁ HODNOTA VEŘEJNÉ ZAKÁZKY</w:t>
      </w:r>
    </w:p>
    <w:p w:rsidRPr="00233063" w:rsidR="00333A97" w:rsidP="004841D8" w:rsidRDefault="00333A97">
      <w:pPr>
        <w:pStyle w:val="Heading2"/>
        <w:spacing w:after="0" w:line="360" w:lineRule="auto"/>
        <w:rPr>
          <w:rFonts w:ascii="Calibri" w:hAnsi="Calibri"/>
        </w:rPr>
      </w:pPr>
      <w:r w:rsidRPr="00143908">
        <w:rPr>
          <w:rFonts w:ascii="Calibri" w:hAnsi="Calibri"/>
          <w:szCs w:val="22"/>
        </w:rPr>
        <w:t xml:space="preserve">Předpokládaná hodnota </w:t>
      </w:r>
      <w:r w:rsidRPr="00233063">
        <w:rPr>
          <w:rFonts w:ascii="Calibri" w:hAnsi="Calibri"/>
          <w:szCs w:val="22"/>
        </w:rPr>
        <w:t xml:space="preserve">veřejné </w:t>
      </w:r>
      <w:r w:rsidRPr="00DA7836">
        <w:rPr>
          <w:rFonts w:ascii="Calibri" w:hAnsi="Calibri"/>
          <w:szCs w:val="22"/>
        </w:rPr>
        <w:t>zakázky činí 1.218.000,- Kč bez DPH.</w:t>
      </w: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IDENTIFIKAČNÍ ÚDAJE ZADAVATELE, KONTAKTNÍ SPOJENÍ</w:t>
      </w:r>
    </w:p>
    <w:p w:rsidRPr="00916D7A" w:rsidR="00333A97" w:rsidP="004841D8" w:rsidRDefault="00333A97">
      <w:pPr>
        <w:autoSpaceDE w:val="false"/>
        <w:autoSpaceDN w:val="false"/>
        <w:adjustRightInd w:val="false"/>
        <w:spacing w:after="0" w:line="360" w:lineRule="auto"/>
        <w:jc w:val="both"/>
        <w:rPr>
          <w:rFonts w:cs="Calibri,Bold"/>
          <w:bCs/>
          <w:color w:val="000000"/>
        </w:rPr>
      </w:pPr>
      <w:r w:rsidRPr="00916D7A">
        <w:rPr>
          <w:rFonts w:cs="Calibri,Bold"/>
          <w:bCs/>
          <w:color w:val="000000"/>
        </w:rPr>
        <w:t>Identifikační údaje zadavatele:</w:t>
      </w:r>
    </w:p>
    <w:p w:rsidRPr="00916D7A" w:rsidR="00333A97" w:rsidP="004841D8" w:rsidRDefault="00333A97">
      <w:pPr>
        <w:autoSpaceDE w:val="false"/>
        <w:autoSpaceDN w:val="false"/>
        <w:adjustRightInd w:val="false"/>
        <w:spacing w:after="0" w:line="360" w:lineRule="auto"/>
        <w:jc w:val="both"/>
        <w:rPr>
          <w:rFonts w:cs="Calibri,Bold"/>
          <w:bCs/>
          <w:color w:val="000000"/>
        </w:rPr>
      </w:pPr>
      <w:r w:rsidRPr="00916D7A">
        <w:rPr>
          <w:rFonts w:cs="Calibri,Bold"/>
          <w:bCs/>
          <w:color w:val="000000"/>
        </w:rPr>
        <w:t xml:space="preserve">Název zadavatele: </w:t>
      </w:r>
      <w:r w:rsidRPr="00916D7A">
        <w:rPr>
          <w:rFonts w:cs="Calibri,Bold"/>
          <w:bCs/>
          <w:color w:val="000000"/>
        </w:rPr>
        <w:tab/>
      </w:r>
      <w:r w:rsidRPr="00916D7A">
        <w:rPr>
          <w:rFonts w:cs="Calibri"/>
          <w:color w:val="000000"/>
        </w:rPr>
        <w:t>ARAKO spol. s r.o.,</w:t>
      </w:r>
    </w:p>
    <w:p w:rsidRPr="00916D7A" w:rsidR="00333A97" w:rsidP="004841D8" w:rsidRDefault="00333A97">
      <w:pPr>
        <w:autoSpaceDE w:val="false"/>
        <w:autoSpaceDN w:val="false"/>
        <w:adjustRightInd w:val="false"/>
        <w:spacing w:after="0" w:line="360" w:lineRule="auto"/>
        <w:jc w:val="both"/>
        <w:rPr>
          <w:rFonts w:cs="Calibri"/>
          <w:color w:val="000000"/>
        </w:rPr>
      </w:pPr>
      <w:r w:rsidRPr="00916D7A">
        <w:rPr>
          <w:rFonts w:cs="Calibri,Bold"/>
          <w:bCs/>
          <w:color w:val="000000"/>
        </w:rPr>
        <w:t>Sídlo zadavatele:</w:t>
      </w:r>
      <w:r w:rsidRPr="00916D7A">
        <w:rPr>
          <w:rFonts w:cs="Calibri,Bold"/>
          <w:bCs/>
          <w:color w:val="000000"/>
        </w:rPr>
        <w:tab/>
        <w:t xml:space="preserve"> </w:t>
      </w:r>
      <w:r w:rsidRPr="00916D7A">
        <w:rPr>
          <w:rFonts w:cs="Calibri"/>
          <w:color w:val="000000"/>
        </w:rPr>
        <w:t>Hviezdoslavova 2897/18 , 74601 Opava</w:t>
      </w:r>
    </w:p>
    <w:p w:rsidRPr="00916D7A" w:rsidR="00333A97" w:rsidP="004841D8" w:rsidRDefault="00333A97">
      <w:pPr>
        <w:autoSpaceDE w:val="false"/>
        <w:autoSpaceDN w:val="false"/>
        <w:adjustRightInd w:val="false"/>
        <w:spacing w:after="0" w:line="360" w:lineRule="auto"/>
        <w:jc w:val="both"/>
        <w:rPr>
          <w:rFonts w:cs="Calibri,Bold"/>
          <w:bCs/>
          <w:color w:val="000000"/>
        </w:rPr>
      </w:pPr>
      <w:r w:rsidRPr="00916D7A">
        <w:rPr>
          <w:rFonts w:cs="Calibri,Bold"/>
          <w:bCs/>
          <w:color w:val="000000"/>
        </w:rPr>
        <w:t xml:space="preserve">IČ zadavatele: </w:t>
      </w:r>
      <w:r w:rsidRPr="00916D7A">
        <w:rPr>
          <w:rFonts w:cs="Calibri,Bold"/>
          <w:bCs/>
          <w:color w:val="000000"/>
        </w:rPr>
        <w:tab/>
      </w:r>
      <w:r w:rsidRPr="00916D7A">
        <w:rPr>
          <w:rFonts w:cs="Calibri,Bold"/>
          <w:bCs/>
          <w:color w:val="000000"/>
        </w:rPr>
        <w:tab/>
      </w:r>
      <w:r w:rsidRPr="00916D7A">
        <w:rPr>
          <w:rFonts w:cs="Calibri"/>
          <w:color w:val="000000"/>
        </w:rPr>
        <w:t>47152371</w:t>
      </w:r>
    </w:p>
    <w:p w:rsidRPr="00916D7A" w:rsidR="00333A97" w:rsidP="004841D8" w:rsidRDefault="00333A97">
      <w:pPr>
        <w:autoSpaceDE w:val="false"/>
        <w:autoSpaceDN w:val="false"/>
        <w:adjustRightInd w:val="false"/>
        <w:spacing w:after="0" w:line="360" w:lineRule="auto"/>
        <w:jc w:val="both"/>
        <w:rPr>
          <w:rFonts w:cs="Calibri,Bold"/>
          <w:bCs/>
          <w:color w:val="000000"/>
        </w:rPr>
      </w:pPr>
      <w:r w:rsidRPr="00916D7A">
        <w:rPr>
          <w:rFonts w:cs="Calibri,Bold"/>
          <w:bCs/>
          <w:color w:val="000000"/>
        </w:rPr>
        <w:t xml:space="preserve">DIČ zadavatele: </w:t>
      </w:r>
      <w:r w:rsidRPr="00916D7A">
        <w:rPr>
          <w:rFonts w:cs="Calibri,Bold"/>
          <w:bCs/>
          <w:color w:val="000000"/>
        </w:rPr>
        <w:tab/>
        <w:t>CZ</w:t>
      </w:r>
      <w:r w:rsidRPr="00916D7A">
        <w:t xml:space="preserve"> </w:t>
      </w:r>
      <w:r w:rsidRPr="00916D7A">
        <w:rPr>
          <w:rFonts w:cs="Calibri"/>
          <w:color w:val="000000"/>
        </w:rPr>
        <w:t>47152371</w:t>
      </w:r>
    </w:p>
    <w:p w:rsidRPr="000B65DE" w:rsidR="00333A97" w:rsidP="004841D8" w:rsidRDefault="00333A97">
      <w:pPr>
        <w:autoSpaceDE w:val="false"/>
        <w:autoSpaceDN w:val="false"/>
        <w:adjustRightInd w:val="false"/>
        <w:spacing w:after="0" w:line="360" w:lineRule="auto"/>
        <w:jc w:val="both"/>
        <w:rPr>
          <w:rFonts w:cs="Calibri,Bold"/>
          <w:bCs/>
          <w:color w:val="000000"/>
        </w:rPr>
      </w:pPr>
      <w:r w:rsidRPr="000B65DE">
        <w:rPr>
          <w:rFonts w:cs="Calibri,Bold"/>
          <w:bCs/>
          <w:color w:val="000000"/>
        </w:rPr>
        <w:t xml:space="preserve">Osoba oprávněná jednat jménem zadavatele - statutární zástupce: </w:t>
      </w:r>
    </w:p>
    <w:p w:rsidRPr="000B65DE" w:rsidR="00333A97" w:rsidP="004841D8" w:rsidRDefault="00333A97">
      <w:pPr>
        <w:autoSpaceDE w:val="false"/>
        <w:autoSpaceDN w:val="false"/>
        <w:adjustRightInd w:val="false"/>
        <w:spacing w:after="0" w:line="360" w:lineRule="auto"/>
        <w:jc w:val="both"/>
        <w:rPr>
          <w:rFonts w:cs="Calibri,Bold"/>
          <w:bCs/>
          <w:color w:val="000000"/>
        </w:rPr>
      </w:pPr>
      <w:r w:rsidRPr="000B65DE">
        <w:rPr>
          <w:rFonts w:cs="Calibri,Bold"/>
          <w:bCs/>
          <w:color w:val="000000"/>
        </w:rPr>
        <w:t>Rovshan Abbasov, tel.: 553 694 128</w:t>
      </w:r>
    </w:p>
    <w:p w:rsidRPr="000B65DE" w:rsidR="00333A97" w:rsidP="004841D8" w:rsidRDefault="00333A97">
      <w:pPr>
        <w:autoSpaceDE w:val="false"/>
        <w:autoSpaceDN w:val="false"/>
        <w:adjustRightInd w:val="false"/>
        <w:spacing w:after="0" w:line="360" w:lineRule="auto"/>
        <w:jc w:val="both"/>
        <w:rPr>
          <w:rFonts w:cs="Calibri"/>
          <w:color w:val="000000"/>
        </w:rPr>
      </w:pPr>
      <w:r w:rsidRPr="000B65DE">
        <w:rPr>
          <w:rFonts w:cs="Calibri,Bold"/>
          <w:bCs/>
          <w:color w:val="000000"/>
        </w:rPr>
        <w:t xml:space="preserve">Kontaktní osoba: Věra Ryšková, email: </w:t>
      </w:r>
      <w:hyperlink w:history="true" r:id="rId7">
        <w:r w:rsidRPr="000B65DE">
          <w:rPr>
            <w:rStyle w:val="Hyperlink"/>
            <w:rFonts w:cs="Calibri,Bold"/>
            <w:bCs/>
          </w:rPr>
          <w:t>vera.ryskova@arako.cz</w:t>
        </w:r>
      </w:hyperlink>
      <w:r w:rsidRPr="000B65DE">
        <w:rPr>
          <w:rFonts w:cs="Calibri,Bold"/>
          <w:bCs/>
          <w:color w:val="000000"/>
        </w:rPr>
        <w:t>, tel.: 553 694 335</w:t>
      </w:r>
    </w:p>
    <w:p w:rsidRPr="000B65DE" w:rsidR="00333A97" w:rsidP="004841D8" w:rsidRDefault="00333A97">
      <w:pPr>
        <w:snapToGrid w:val="false"/>
        <w:spacing w:after="0" w:line="360" w:lineRule="auto"/>
        <w:jc w:val="both"/>
        <w:rPr>
          <w:rFonts w:cs="Arial"/>
        </w:rPr>
      </w:pPr>
      <w:r w:rsidRPr="000B65DE">
        <w:rPr>
          <w:rFonts w:cs="Arial"/>
        </w:rPr>
        <w:t xml:space="preserve">Profil zadavatele: </w:t>
      </w:r>
      <w:hyperlink w:history="true" r:id="rId8">
        <w:r w:rsidRPr="000B65DE">
          <w:rPr>
            <w:rStyle w:val="Hyperlink"/>
            <w:rFonts w:cs="Arial"/>
          </w:rPr>
          <w:t>https://www.vhodne-uverejneni.cz/profil/47152371</w:t>
        </w:r>
      </w:hyperlink>
      <w:r w:rsidRPr="000B65DE">
        <w:rPr>
          <w:rFonts w:cs="Arial"/>
        </w:rPr>
        <w:t xml:space="preserve"> </w:t>
      </w:r>
    </w:p>
    <w:p w:rsidRPr="00916D7A" w:rsidR="00333A97" w:rsidP="004841D8" w:rsidRDefault="00333A97">
      <w:pPr>
        <w:spacing w:after="0" w:line="360" w:lineRule="auto"/>
        <w:jc w:val="both"/>
        <w:rPr>
          <w:rFonts w:cs="Arial"/>
        </w:rPr>
      </w:pPr>
      <w:r w:rsidRPr="000B65DE">
        <w:rPr>
          <w:rFonts w:cs="Arial"/>
        </w:rPr>
        <w:t>Číslo účtu / kód banky: 0255839369/0300</w:t>
      </w:r>
    </w:p>
    <w:p w:rsidRPr="00916D7A" w:rsidR="00333A97" w:rsidP="004841D8" w:rsidRDefault="00333A97">
      <w:pPr>
        <w:spacing w:after="0" w:line="360" w:lineRule="auto"/>
        <w:jc w:val="both"/>
        <w:rPr>
          <w:rFonts w:cs="Arial"/>
          <w:u w:val="single"/>
        </w:rPr>
      </w:pPr>
      <w:r>
        <w:rPr>
          <w:rFonts w:cs="Arial"/>
          <w:u w:val="single"/>
        </w:rPr>
        <w:t>(dále také jen „ARAKO“)</w:t>
      </w:r>
    </w:p>
    <w:p w:rsidR="00333A97" w:rsidP="004841D8" w:rsidRDefault="00333A97">
      <w:pPr>
        <w:spacing w:after="0" w:line="360" w:lineRule="auto"/>
        <w:jc w:val="both"/>
        <w:rPr>
          <w:rFonts w:cs="Arial"/>
        </w:rPr>
      </w:pPr>
    </w:p>
    <w:p w:rsidRPr="00916D7A" w:rsidR="00333A97" w:rsidP="004841D8" w:rsidRDefault="00333A97">
      <w:pPr>
        <w:spacing w:after="0" w:line="360" w:lineRule="auto"/>
        <w:jc w:val="both"/>
        <w:rPr>
          <w:rFonts w:cs="Arial"/>
        </w:rPr>
      </w:pPr>
      <w:r w:rsidRPr="00916D7A">
        <w:rPr>
          <w:rFonts w:cs="Arial"/>
        </w:rPr>
        <w:t>Identifikační údaje osoby, zastupující zadavatele v řízení dle § 151 zákona (osoba zastupující zadavatele)</w:t>
      </w:r>
      <w:r>
        <w:rPr>
          <w:rFonts w:cs="Arial"/>
        </w:rPr>
        <w:t>:</w:t>
      </w:r>
    </w:p>
    <w:p w:rsidRPr="00916D7A" w:rsidR="00333A97" w:rsidP="004841D8" w:rsidRDefault="00333A97">
      <w:pPr>
        <w:spacing w:after="0" w:line="360" w:lineRule="auto"/>
        <w:jc w:val="both"/>
        <w:rPr>
          <w:rFonts w:cs="Arial"/>
        </w:rPr>
      </w:pPr>
      <w:r w:rsidRPr="00916D7A">
        <w:rPr>
          <w:rFonts w:cs="Arial"/>
        </w:rPr>
        <w:t>Název: Ratifico s.r.o.</w:t>
      </w:r>
    </w:p>
    <w:p w:rsidRPr="00916D7A" w:rsidR="00333A97" w:rsidP="004841D8" w:rsidRDefault="00333A97">
      <w:pPr>
        <w:spacing w:after="0" w:line="360" w:lineRule="auto"/>
        <w:jc w:val="both"/>
        <w:rPr>
          <w:rFonts w:cs="Arial"/>
        </w:rPr>
      </w:pPr>
      <w:r w:rsidRPr="00916D7A">
        <w:rPr>
          <w:rFonts w:cs="Arial"/>
        </w:rPr>
        <w:t>Sídlo: Nad Rokoskou 2361/2a, Praha 8, 182 00</w:t>
      </w:r>
    </w:p>
    <w:p w:rsidRPr="00916D7A" w:rsidR="00333A97" w:rsidP="004841D8" w:rsidRDefault="00333A97">
      <w:pPr>
        <w:spacing w:after="0" w:line="360" w:lineRule="auto"/>
        <w:jc w:val="both"/>
        <w:rPr>
          <w:rFonts w:cs="Arial"/>
        </w:rPr>
      </w:pPr>
      <w:r w:rsidRPr="00916D7A">
        <w:rPr>
          <w:rFonts w:cs="Arial"/>
        </w:rPr>
        <w:t>IČ / DIČ: 24772976 / CZ24772976</w:t>
      </w:r>
    </w:p>
    <w:p w:rsidRPr="00916D7A" w:rsidR="00333A97" w:rsidP="004841D8" w:rsidRDefault="00333A97">
      <w:pPr>
        <w:spacing w:after="0" w:line="360" w:lineRule="auto"/>
        <w:jc w:val="both"/>
        <w:rPr>
          <w:rFonts w:cs="Arial"/>
        </w:rPr>
      </w:pPr>
      <w:r w:rsidRPr="00916D7A">
        <w:rPr>
          <w:rFonts w:cs="Arial"/>
        </w:rPr>
        <w:t>ID datové schránky: 8yxwfzd</w:t>
      </w:r>
    </w:p>
    <w:p w:rsidRPr="00916D7A" w:rsidR="00333A97" w:rsidP="004841D8" w:rsidRDefault="00333A97">
      <w:pPr>
        <w:spacing w:after="0" w:line="360" w:lineRule="auto"/>
        <w:jc w:val="both"/>
        <w:rPr>
          <w:rFonts w:cs="Arial"/>
        </w:rPr>
      </w:pPr>
      <w:r>
        <w:rPr>
          <w:rFonts w:cs="Arial"/>
        </w:rPr>
        <w:t xml:space="preserve">Jednající </w:t>
      </w:r>
      <w:r w:rsidRPr="00916D7A">
        <w:rPr>
          <w:rFonts w:cs="Arial"/>
        </w:rPr>
        <w:t>: Mgr. Martinem Kučným, jednatel</w:t>
      </w:r>
      <w:r>
        <w:rPr>
          <w:rFonts w:cs="Arial"/>
        </w:rPr>
        <w:t>em</w:t>
      </w:r>
    </w:p>
    <w:p w:rsidR="00333A97" w:rsidP="004841D8" w:rsidRDefault="00333A97">
      <w:pPr>
        <w:spacing w:after="0" w:line="360" w:lineRule="auto"/>
        <w:jc w:val="both"/>
      </w:pPr>
      <w:r w:rsidRPr="00916D7A">
        <w:rPr>
          <w:rFonts w:cs="Arial"/>
        </w:rPr>
        <w:t xml:space="preserve">Kontaktní údaje: verejne.zakazky@ratifico.cz / +420 222 769 840, </w:t>
      </w:r>
      <w:r w:rsidRPr="00390A2A">
        <w:t>Ratifico s.r.o., Bachmačské náměstí 326/3, Praha, 160 0</w:t>
      </w:r>
      <w:r>
        <w:t>0</w:t>
      </w:r>
    </w:p>
    <w:p w:rsidRPr="00916D7A" w:rsidR="00333A97" w:rsidP="004841D8" w:rsidRDefault="00333A97">
      <w:pPr>
        <w:spacing w:after="0" w:line="360" w:lineRule="auto"/>
        <w:jc w:val="both"/>
        <w:rPr>
          <w:rFonts w:cs="Arial"/>
        </w:rPr>
      </w:pPr>
      <w:r w:rsidRPr="00916D7A">
        <w:rPr>
          <w:rFonts w:cs="Arial"/>
        </w:rPr>
        <w:t>Číslo účtu / kód banky: 5648619001/5500</w:t>
      </w:r>
    </w:p>
    <w:p w:rsidRPr="00916D7A" w:rsidR="00333A97" w:rsidP="004841D8" w:rsidRDefault="00333A97">
      <w:pPr>
        <w:spacing w:after="0" w:line="360" w:lineRule="auto"/>
        <w:jc w:val="both"/>
        <w:rPr>
          <w:rFonts w:cs="Arial"/>
        </w:rPr>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KLASIFIKACE PŘEDMĚTU VEŘEJNÉ ZAKÁZKY (CPV)</w:t>
      </w:r>
    </w:p>
    <w:p w:rsidR="00333A97" w:rsidP="004841D8" w:rsidRDefault="00333A97">
      <w:pPr>
        <w:spacing w:after="0" w:line="360" w:lineRule="auto"/>
        <w:jc w:val="both"/>
        <w:rPr>
          <w:rFonts w:cs="Arial"/>
        </w:rPr>
      </w:pPr>
      <w:r w:rsidRPr="000810D4">
        <w:rPr>
          <w:rFonts w:cs="Arial"/>
        </w:rPr>
        <w:t>79632000-3</w:t>
      </w:r>
      <w:r w:rsidRPr="000810D4">
        <w:rPr>
          <w:rFonts w:cs="Arial"/>
        </w:rPr>
        <w:tab/>
        <w:t>Vzdělávání zaměstnanců</w:t>
      </w:r>
    </w:p>
    <w:p w:rsidRPr="00916D7A" w:rsidR="00333A97" w:rsidP="004841D8" w:rsidRDefault="00333A97">
      <w:pPr>
        <w:spacing w:after="0" w:line="360" w:lineRule="auto"/>
        <w:jc w:val="both"/>
        <w:rPr>
          <w:rFonts w:cs="Arial"/>
        </w:rPr>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PŘEDMĚT VEŘEJNÉ ZAKÁZKY</w:t>
      </w:r>
    </w:p>
    <w:p w:rsidR="00333A97" w:rsidP="004841D8" w:rsidRDefault="00333A97">
      <w:pPr>
        <w:spacing w:after="0" w:line="360" w:lineRule="auto"/>
        <w:jc w:val="both"/>
        <w:rPr>
          <w:szCs w:val="24"/>
        </w:rPr>
      </w:pPr>
      <w:r>
        <w:rPr>
          <w:szCs w:val="24"/>
        </w:rPr>
        <w:t xml:space="preserve">V rámci realizace zakázky na služby zadavatel požaduje realizaci 11 kurzů pro 35 vedoucích zaměstnanců/-kyň společnosti ARAKO a praktických workshopů tematicky orientovaných na aplikaci principů genderové rovnosti v praxi. </w:t>
      </w:r>
    </w:p>
    <w:p w:rsidRPr="004A0562" w:rsidR="00333A97" w:rsidP="004841D8" w:rsidRDefault="00333A97">
      <w:pPr>
        <w:spacing w:after="0" w:line="360" w:lineRule="auto"/>
        <w:jc w:val="both"/>
        <w:rPr>
          <w:b/>
          <w:szCs w:val="24"/>
        </w:rPr>
      </w:pPr>
      <w:r w:rsidRPr="004A0562">
        <w:rPr>
          <w:b/>
          <w:szCs w:val="24"/>
        </w:rPr>
        <w:t>Charakteristiky kurzů a workshopu:</w:t>
      </w:r>
    </w:p>
    <w:p w:rsidRPr="004A0562" w:rsidR="00333A97" w:rsidP="004841D8" w:rsidRDefault="00333A97">
      <w:pPr>
        <w:spacing w:after="0" w:line="360" w:lineRule="auto"/>
        <w:jc w:val="both"/>
        <w:rPr>
          <w:b/>
          <w:szCs w:val="24"/>
        </w:rPr>
      </w:pPr>
      <w:r w:rsidRPr="004A0562">
        <w:rPr>
          <w:b/>
          <w:szCs w:val="24"/>
        </w:rPr>
        <w:t xml:space="preserve">5.1 </w:t>
      </w:r>
    </w:p>
    <w:p w:rsidR="00333A97" w:rsidP="004841D8" w:rsidRDefault="00333A97">
      <w:pPr>
        <w:spacing w:after="0" w:line="360" w:lineRule="auto"/>
        <w:jc w:val="both"/>
        <w:rPr>
          <w:szCs w:val="24"/>
        </w:rPr>
      </w:pPr>
      <w:r>
        <w:rPr>
          <w:szCs w:val="24"/>
        </w:rPr>
        <w:t>Kurzy, kterých se zúčastní vždy cca 35 vedoucích zaměstnanců/-kyň firmy ARAKO, kteří/-ré budou rozděleni/-y do tří skupin, přičemž všechny skupiny musí absolvovat všechny kurzy:</w:t>
      </w:r>
    </w:p>
    <w:p w:rsidRPr="003867F2" w:rsidR="00333A97" w:rsidP="003867F2" w:rsidRDefault="00333A97">
      <w:pPr>
        <w:spacing w:after="0" w:line="360" w:lineRule="auto"/>
        <w:ind w:firstLine="708"/>
        <w:jc w:val="both"/>
        <w:rPr>
          <w:szCs w:val="24"/>
        </w:rPr>
      </w:pPr>
      <w:r w:rsidRPr="003867F2">
        <w:rPr>
          <w:szCs w:val="24"/>
        </w:rPr>
        <w:t xml:space="preserve">JEDNODENNÍ KURZY (jednotková cena </w:t>
      </w:r>
      <w:r>
        <w:rPr>
          <w:szCs w:val="24"/>
        </w:rPr>
        <w:t>1900</w:t>
      </w:r>
      <w:r w:rsidRPr="003867F2">
        <w:rPr>
          <w:szCs w:val="24"/>
        </w:rPr>
        <w:t xml:space="preserve"> Kč/osoba/den):</w:t>
      </w:r>
    </w:p>
    <w:p w:rsidRPr="00EF3AC6" w:rsidR="00333A97" w:rsidP="003867F2" w:rsidRDefault="00333A97">
      <w:pPr>
        <w:pStyle w:val="ListParagraph"/>
        <w:numPr>
          <w:ilvl w:val="0"/>
          <w:numId w:val="15"/>
        </w:numPr>
        <w:spacing w:after="0" w:line="360" w:lineRule="auto"/>
        <w:jc w:val="both"/>
        <w:rPr>
          <w:szCs w:val="24"/>
        </w:rPr>
      </w:pPr>
      <w:r w:rsidRPr="00EF3AC6">
        <w:rPr>
          <w:szCs w:val="24"/>
        </w:rPr>
        <w:t>Problematika rovných příležitostí</w:t>
      </w:r>
    </w:p>
    <w:p w:rsidRPr="00EF3AC6" w:rsidR="00333A97" w:rsidP="003867F2" w:rsidRDefault="00333A97">
      <w:pPr>
        <w:pStyle w:val="ListParagraph"/>
        <w:numPr>
          <w:ilvl w:val="0"/>
          <w:numId w:val="15"/>
        </w:numPr>
        <w:spacing w:after="0" w:line="360" w:lineRule="auto"/>
        <w:jc w:val="both"/>
        <w:rPr>
          <w:szCs w:val="24"/>
        </w:rPr>
      </w:pPr>
      <w:r w:rsidRPr="00EF3AC6">
        <w:rPr>
          <w:szCs w:val="24"/>
        </w:rPr>
        <w:t>Týmová spolupráce z pohledu genderu</w:t>
      </w:r>
    </w:p>
    <w:p w:rsidR="00333A97" w:rsidP="003867F2" w:rsidRDefault="00333A97">
      <w:pPr>
        <w:spacing w:after="0" w:line="360" w:lineRule="auto"/>
        <w:ind w:firstLine="708"/>
        <w:jc w:val="both"/>
        <w:rPr>
          <w:szCs w:val="24"/>
        </w:rPr>
      </w:pPr>
    </w:p>
    <w:p w:rsidRPr="003867F2" w:rsidR="00333A97" w:rsidP="003867F2" w:rsidRDefault="00333A97">
      <w:pPr>
        <w:spacing w:after="0" w:line="360" w:lineRule="auto"/>
        <w:ind w:firstLine="708"/>
        <w:jc w:val="both"/>
        <w:rPr>
          <w:szCs w:val="24"/>
        </w:rPr>
      </w:pPr>
      <w:r w:rsidRPr="003867F2">
        <w:rPr>
          <w:szCs w:val="24"/>
        </w:rPr>
        <w:t>JEDNODENNÍ KURZY (jednotková cena 2</w:t>
      </w:r>
      <w:r>
        <w:rPr>
          <w:szCs w:val="24"/>
        </w:rPr>
        <w:t>0</w:t>
      </w:r>
      <w:r w:rsidRPr="003867F2">
        <w:rPr>
          <w:szCs w:val="24"/>
        </w:rPr>
        <w:t>00 Kč/osoba/den):</w:t>
      </w:r>
    </w:p>
    <w:p w:rsidRPr="00EF3AC6" w:rsidR="00333A97" w:rsidP="003867F2" w:rsidRDefault="00333A97">
      <w:pPr>
        <w:pStyle w:val="ListParagraph"/>
        <w:numPr>
          <w:ilvl w:val="0"/>
          <w:numId w:val="15"/>
        </w:numPr>
        <w:spacing w:after="0" w:line="360" w:lineRule="auto"/>
        <w:jc w:val="both"/>
        <w:rPr>
          <w:szCs w:val="24"/>
        </w:rPr>
      </w:pPr>
      <w:r w:rsidRPr="00EF3AC6">
        <w:rPr>
          <w:szCs w:val="24"/>
        </w:rPr>
        <w:t>Zohlednění rovnosti žen a mužů v rámci motivace zaměstnanců/-kyň</w:t>
      </w:r>
    </w:p>
    <w:p w:rsidRPr="00EF3AC6" w:rsidR="00333A97" w:rsidP="003867F2" w:rsidRDefault="00333A97">
      <w:pPr>
        <w:pStyle w:val="ListParagraph"/>
        <w:numPr>
          <w:ilvl w:val="0"/>
          <w:numId w:val="15"/>
        </w:numPr>
        <w:spacing w:after="0" w:line="360" w:lineRule="auto"/>
        <w:jc w:val="both"/>
        <w:rPr>
          <w:szCs w:val="24"/>
        </w:rPr>
      </w:pPr>
      <w:r w:rsidRPr="00EF3AC6">
        <w:rPr>
          <w:szCs w:val="24"/>
        </w:rPr>
        <w:t>Genderově rovné odměňování zaměstnanců/-kyň ve firmě</w:t>
      </w:r>
    </w:p>
    <w:p w:rsidRPr="003867F2" w:rsidR="00333A97" w:rsidP="003867F2" w:rsidRDefault="00333A97">
      <w:pPr>
        <w:pStyle w:val="ListParagraph"/>
        <w:numPr>
          <w:ilvl w:val="0"/>
          <w:numId w:val="15"/>
        </w:numPr>
        <w:spacing w:after="0" w:line="360" w:lineRule="auto"/>
        <w:jc w:val="both"/>
        <w:rPr>
          <w:szCs w:val="24"/>
        </w:rPr>
      </w:pPr>
      <w:r w:rsidRPr="003867F2">
        <w:rPr>
          <w:szCs w:val="24"/>
        </w:rPr>
        <w:t>Rovné příležitosti a oblast mezd/mzdové evidence</w:t>
      </w:r>
    </w:p>
    <w:p w:rsidRPr="003867F2" w:rsidR="00333A97" w:rsidP="003867F2" w:rsidRDefault="00333A97">
      <w:pPr>
        <w:pStyle w:val="ListParagraph"/>
        <w:numPr>
          <w:ilvl w:val="0"/>
          <w:numId w:val="15"/>
        </w:numPr>
        <w:spacing w:after="0" w:line="360" w:lineRule="auto"/>
        <w:jc w:val="both"/>
        <w:rPr>
          <w:szCs w:val="24"/>
        </w:rPr>
      </w:pPr>
      <w:r w:rsidRPr="003867F2">
        <w:rPr>
          <w:szCs w:val="24"/>
        </w:rPr>
        <w:t>Zavedení spravedlivé platové koncepce a její užití</w:t>
      </w:r>
    </w:p>
    <w:p w:rsidR="00333A97" w:rsidP="003867F2" w:rsidRDefault="00333A97">
      <w:pPr>
        <w:spacing w:after="0" w:line="360" w:lineRule="auto"/>
        <w:ind w:firstLine="708"/>
        <w:jc w:val="both"/>
        <w:rPr>
          <w:szCs w:val="24"/>
        </w:rPr>
      </w:pPr>
    </w:p>
    <w:p w:rsidRPr="00EF3AC6" w:rsidR="00333A97" w:rsidP="003867F2" w:rsidRDefault="00333A97">
      <w:pPr>
        <w:spacing w:after="0" w:line="360" w:lineRule="auto"/>
        <w:ind w:firstLine="708"/>
        <w:jc w:val="both"/>
        <w:rPr>
          <w:szCs w:val="24"/>
        </w:rPr>
      </w:pPr>
      <w:r w:rsidRPr="00EF3AC6">
        <w:rPr>
          <w:szCs w:val="24"/>
        </w:rPr>
        <w:t>DVOUDENNÍ KURZY (jednotková cena 1900 Kč/osoba/den):</w:t>
      </w:r>
    </w:p>
    <w:p w:rsidRPr="00EF3AC6" w:rsidR="00333A97" w:rsidP="003867F2" w:rsidRDefault="00333A97">
      <w:pPr>
        <w:pStyle w:val="ListParagraph"/>
        <w:numPr>
          <w:ilvl w:val="0"/>
          <w:numId w:val="15"/>
        </w:numPr>
        <w:spacing w:after="0" w:line="360" w:lineRule="auto"/>
        <w:jc w:val="both"/>
        <w:rPr>
          <w:szCs w:val="24"/>
        </w:rPr>
      </w:pPr>
      <w:r w:rsidRPr="00EF3AC6">
        <w:rPr>
          <w:szCs w:val="24"/>
        </w:rPr>
        <w:t>Uplatnění hlediska rovnosti žen a mužů při vytváření týmu</w:t>
      </w:r>
    </w:p>
    <w:p w:rsidRPr="00EF3AC6" w:rsidR="00333A97" w:rsidP="003867F2" w:rsidRDefault="00333A97">
      <w:pPr>
        <w:pStyle w:val="ListParagraph"/>
        <w:numPr>
          <w:ilvl w:val="0"/>
          <w:numId w:val="15"/>
        </w:numPr>
        <w:spacing w:after="0" w:line="360" w:lineRule="auto"/>
        <w:jc w:val="both"/>
        <w:rPr>
          <w:szCs w:val="24"/>
        </w:rPr>
      </w:pPr>
      <w:r w:rsidRPr="00EF3AC6">
        <w:rPr>
          <w:szCs w:val="24"/>
        </w:rPr>
        <w:t>Komunikace žen a mužů bez bariér</w:t>
      </w:r>
    </w:p>
    <w:p w:rsidRPr="00EF3AC6" w:rsidR="00333A97" w:rsidP="003867F2" w:rsidRDefault="00333A97">
      <w:pPr>
        <w:pStyle w:val="ListParagraph"/>
        <w:numPr>
          <w:ilvl w:val="0"/>
          <w:numId w:val="15"/>
        </w:numPr>
        <w:spacing w:after="0" w:line="360" w:lineRule="auto"/>
        <w:jc w:val="both"/>
        <w:rPr>
          <w:szCs w:val="24"/>
        </w:rPr>
      </w:pPr>
      <w:r w:rsidRPr="00EF3AC6">
        <w:rPr>
          <w:szCs w:val="24"/>
        </w:rPr>
        <w:t>Vliv rovných příležitostí na firemní kulturu</w:t>
      </w:r>
    </w:p>
    <w:p w:rsidR="00333A97" w:rsidP="003867F2" w:rsidRDefault="00333A97">
      <w:pPr>
        <w:pStyle w:val="ListParagraph"/>
        <w:spacing w:after="0" w:line="360" w:lineRule="auto"/>
        <w:ind w:left="1428"/>
        <w:jc w:val="both"/>
        <w:rPr>
          <w:szCs w:val="24"/>
        </w:rPr>
      </w:pPr>
    </w:p>
    <w:p w:rsidRPr="003867F2" w:rsidR="00333A97" w:rsidP="003867F2" w:rsidRDefault="00333A97">
      <w:pPr>
        <w:spacing w:after="0" w:line="360" w:lineRule="auto"/>
        <w:ind w:firstLine="708"/>
        <w:jc w:val="both"/>
        <w:rPr>
          <w:szCs w:val="24"/>
        </w:rPr>
      </w:pPr>
      <w:r w:rsidRPr="003867F2">
        <w:rPr>
          <w:szCs w:val="24"/>
        </w:rPr>
        <w:t>DVOUDENNÍ KURZY (jednotková cena 2</w:t>
      </w:r>
      <w:r>
        <w:rPr>
          <w:szCs w:val="24"/>
        </w:rPr>
        <w:t>0</w:t>
      </w:r>
      <w:r w:rsidRPr="003867F2">
        <w:rPr>
          <w:szCs w:val="24"/>
        </w:rPr>
        <w:t>00 Kč/osoba/den):</w:t>
      </w:r>
    </w:p>
    <w:p w:rsidRPr="00EF3AC6" w:rsidR="00333A97" w:rsidP="003867F2" w:rsidRDefault="00333A97">
      <w:pPr>
        <w:pStyle w:val="ListParagraph"/>
        <w:numPr>
          <w:ilvl w:val="0"/>
          <w:numId w:val="15"/>
        </w:numPr>
        <w:spacing w:after="0" w:line="360" w:lineRule="auto"/>
        <w:jc w:val="both"/>
        <w:rPr>
          <w:szCs w:val="24"/>
        </w:rPr>
      </w:pPr>
      <w:r w:rsidRPr="00EF3AC6">
        <w:rPr>
          <w:szCs w:val="24"/>
        </w:rPr>
        <w:t>Vedení lidí s ohledem na rovné příležitosti</w:t>
      </w:r>
    </w:p>
    <w:p w:rsidRPr="00EF3AC6" w:rsidR="00333A97" w:rsidP="003867F2" w:rsidRDefault="00333A97">
      <w:pPr>
        <w:pStyle w:val="ListParagraph"/>
        <w:numPr>
          <w:ilvl w:val="0"/>
          <w:numId w:val="15"/>
        </w:numPr>
        <w:spacing w:after="0" w:line="360" w:lineRule="auto"/>
        <w:jc w:val="both"/>
        <w:rPr>
          <w:szCs w:val="24"/>
        </w:rPr>
      </w:pPr>
      <w:r w:rsidRPr="00EF3AC6">
        <w:rPr>
          <w:szCs w:val="24"/>
        </w:rPr>
        <w:t>Zohlednění rovnosti žen a mužů v rámci hodnocení zaměstnanců/-kyň</w:t>
      </w:r>
    </w:p>
    <w:p w:rsidR="00333A97" w:rsidP="003867F2" w:rsidRDefault="00333A97">
      <w:pPr>
        <w:spacing w:after="0" w:line="360" w:lineRule="auto"/>
        <w:ind w:firstLine="708"/>
        <w:jc w:val="both"/>
      </w:pPr>
    </w:p>
    <w:p w:rsidRPr="00654474" w:rsidR="00333A97" w:rsidP="004841D8" w:rsidRDefault="00333A97">
      <w:pPr>
        <w:spacing w:after="0" w:line="360" w:lineRule="auto"/>
        <w:jc w:val="both"/>
        <w:rPr>
          <w:b/>
        </w:rPr>
      </w:pPr>
      <w:r>
        <w:rPr>
          <w:b/>
        </w:rPr>
        <w:t>5.2</w:t>
      </w:r>
    </w:p>
    <w:p w:rsidR="00333A97" w:rsidP="004841D8" w:rsidRDefault="00333A97">
      <w:pPr>
        <w:spacing w:after="0" w:line="360" w:lineRule="auto"/>
        <w:jc w:val="both"/>
      </w:pPr>
      <w:r>
        <w:t>Jednodenní praktický workshop na téma Principy genderové rovnosti v praxi bude v průběhu projektu realizován ve 2 cyklech:</w:t>
      </w:r>
    </w:p>
    <w:p w:rsidR="00333A97" w:rsidP="004841D8" w:rsidRDefault="00333A97">
      <w:pPr>
        <w:spacing w:after="0" w:line="360" w:lineRule="auto"/>
        <w:jc w:val="both"/>
      </w:pPr>
      <w:r>
        <w:t>Praktický workshop: Principy genderové rovnosti v praxi (</w:t>
      </w:r>
      <w:r w:rsidRPr="003867F2">
        <w:rPr>
          <w:szCs w:val="24"/>
        </w:rPr>
        <w:t xml:space="preserve">jednotková cena </w:t>
      </w:r>
      <w:r>
        <w:rPr>
          <w:szCs w:val="24"/>
        </w:rPr>
        <w:t>1800</w:t>
      </w:r>
      <w:r w:rsidRPr="003867F2">
        <w:rPr>
          <w:szCs w:val="24"/>
        </w:rPr>
        <w:t xml:space="preserve"> Kč/osoba/den</w:t>
      </w:r>
      <w:r>
        <w:rPr>
          <w:szCs w:val="24"/>
        </w:rPr>
        <w:t>)</w:t>
      </w:r>
    </w:p>
    <w:p w:rsidR="00333A97" w:rsidP="004841D8" w:rsidRDefault="00333A97">
      <w:pPr>
        <w:pStyle w:val="ListParagraph"/>
        <w:numPr>
          <w:ilvl w:val="0"/>
          <w:numId w:val="12"/>
        </w:numPr>
        <w:spacing w:after="0" w:line="360" w:lineRule="auto"/>
        <w:jc w:val="both"/>
      </w:pPr>
      <w:r>
        <w:t>workshopu se zúčastní všech 35 vedoucích zaměstnanců/-kyň, kteří tvoří cílovou skupinu projektu; ti budou rozděleni do 3 pracovních skupin.</w:t>
      </w:r>
    </w:p>
    <w:p w:rsidR="00333A97" w:rsidP="004841D8" w:rsidRDefault="00333A97">
      <w:pPr>
        <w:pStyle w:val="ListParagraph"/>
        <w:numPr>
          <w:ilvl w:val="0"/>
          <w:numId w:val="12"/>
        </w:numPr>
        <w:spacing w:after="0" w:line="360" w:lineRule="auto"/>
        <w:jc w:val="both"/>
      </w:pPr>
      <w:r>
        <w:t>konkrétní téma a zaměření workshopu bude vycházet z výsledků provedeného genderového auditu míry uplatňování principů rovných příležitostí ve firmě ARAKO, zároveň budou navazovat na již uskutečněné vzdělávání v problematice rovných příležitostí</w:t>
      </w:r>
    </w:p>
    <w:p w:rsidR="00333A97" w:rsidP="004841D8" w:rsidRDefault="00333A97">
      <w:pPr>
        <w:pStyle w:val="ListParagraph"/>
        <w:numPr>
          <w:ilvl w:val="0"/>
          <w:numId w:val="12"/>
        </w:numPr>
        <w:spacing w:after="0" w:line="360" w:lineRule="auto"/>
        <w:jc w:val="both"/>
      </w:pPr>
      <w:r>
        <w:t>v průběhu workshopu bude muset být kladen důraz na to, aby si jeho účastníci na praktických příkladech zohledňujících konkrétní procesy ve firmě ARAKO osvojili schopnost hledat a aplikovat cestu, jak své chování v souladu s principy rovných příležitostí optimalizovat v rámci své konkrétní pracovní náplně související s lidskými zdroji.</w:t>
      </w:r>
    </w:p>
    <w:p w:rsidR="00333A97" w:rsidP="00E907D0" w:rsidRDefault="00333A97">
      <w:pPr>
        <w:spacing w:after="0" w:line="360" w:lineRule="auto"/>
        <w:jc w:val="both"/>
      </w:pPr>
    </w:p>
    <w:p w:rsidR="00333A97" w:rsidP="00E907D0" w:rsidRDefault="00333A97">
      <w:pPr>
        <w:spacing w:after="0" w:line="360" w:lineRule="auto"/>
        <w:jc w:val="both"/>
      </w:pPr>
      <w:r>
        <w:t>Počet osob je orientační. Zadavatel si vyhrazuje právo na změnu celkového počtu osob na základě aktuálních potřeb společnosti a cílové skupiny.</w:t>
      </w:r>
    </w:p>
    <w:p w:rsidRPr="00916D7A" w:rsidR="00333A97" w:rsidP="004841D8" w:rsidRDefault="00333A97">
      <w:pPr>
        <w:spacing w:after="0" w:line="360" w:lineRule="auto"/>
        <w:jc w:val="both"/>
      </w:pPr>
    </w:p>
    <w:p w:rsidRPr="00353352"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 xml:space="preserve">DOBA PLNĚNÍ VEŘEJNÉ </w:t>
      </w:r>
      <w:r w:rsidRPr="00353352">
        <w:rPr>
          <w:rFonts w:ascii="Calibri" w:hAnsi="Calibri"/>
          <w:szCs w:val="22"/>
        </w:rPr>
        <w:t xml:space="preserve">ZAKÁZKY </w:t>
      </w:r>
    </w:p>
    <w:p w:rsidRPr="00353352" w:rsidR="00333A97" w:rsidP="004841D8" w:rsidRDefault="00333A97">
      <w:pPr>
        <w:pStyle w:val="Heading2"/>
        <w:spacing w:after="0" w:line="360" w:lineRule="auto"/>
        <w:rPr>
          <w:rFonts w:ascii="Calibri" w:hAnsi="Calibri"/>
          <w:szCs w:val="22"/>
        </w:rPr>
      </w:pPr>
      <w:r w:rsidRPr="00353352">
        <w:rPr>
          <w:rFonts w:ascii="Calibri" w:hAnsi="Calibri" w:cs="Calibri"/>
          <w:color w:val="000000"/>
          <w:szCs w:val="22"/>
        </w:rPr>
        <w:t xml:space="preserve">Požadovaný termín realizace zakázky je </w:t>
      </w:r>
    </w:p>
    <w:p w:rsidRPr="00353352" w:rsidR="00333A97" w:rsidP="004841D8" w:rsidRDefault="00333A97">
      <w:pPr>
        <w:pStyle w:val="ListParagraph"/>
        <w:numPr>
          <w:ilvl w:val="0"/>
          <w:numId w:val="9"/>
        </w:numPr>
        <w:autoSpaceDE w:val="false"/>
        <w:autoSpaceDN w:val="false"/>
        <w:adjustRightInd w:val="false"/>
        <w:spacing w:after="0" w:line="360" w:lineRule="auto"/>
        <w:jc w:val="both"/>
        <w:rPr>
          <w:rFonts w:cs="Calibri"/>
          <w:color w:val="000000"/>
        </w:rPr>
      </w:pPr>
      <w:r w:rsidRPr="00353352">
        <w:rPr>
          <w:rFonts w:cs="Calibri,Bold"/>
          <w:b/>
          <w:bCs/>
          <w:color w:val="000000"/>
        </w:rPr>
        <w:t>listopad 2013 - září 2014</w:t>
      </w:r>
    </w:p>
    <w:p w:rsidRPr="00353352" w:rsidR="00333A97" w:rsidP="004841D8" w:rsidRDefault="00333A97">
      <w:pPr>
        <w:pStyle w:val="ListParagraph"/>
        <w:autoSpaceDE w:val="false"/>
        <w:autoSpaceDN w:val="false"/>
        <w:adjustRightInd w:val="false"/>
        <w:spacing w:after="0" w:line="360" w:lineRule="auto"/>
        <w:jc w:val="both"/>
        <w:rPr>
          <w:rFonts w:cs="Calibri"/>
          <w:color w:val="000000"/>
        </w:rPr>
      </w:pP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Pokud v důsledku okolností, které nemůže ovlivnit ani zadavatel, ani dodavatel</w:t>
      </w:r>
      <w:r>
        <w:rPr>
          <w:rFonts w:ascii="Calibri" w:hAnsi="Calibri"/>
          <w:szCs w:val="22"/>
        </w:rPr>
        <w:t>, jako na</w:t>
      </w:r>
      <w:r w:rsidRPr="00916D7A">
        <w:rPr>
          <w:rFonts w:ascii="Calibri" w:hAnsi="Calibri"/>
          <w:szCs w:val="22"/>
        </w:rPr>
        <w:t>př. prodloužení zadávacího řízení z důvodu podaných námitek nebo řízení před ÚOHS</w:t>
      </w:r>
      <w:r>
        <w:rPr>
          <w:rFonts w:ascii="Calibri" w:hAnsi="Calibri"/>
          <w:szCs w:val="22"/>
        </w:rPr>
        <w:t xml:space="preserve"> apod. (dále jen „překážka“)</w:t>
      </w:r>
      <w:r w:rsidRPr="00916D7A">
        <w:rPr>
          <w:rFonts w:ascii="Calibri" w:hAnsi="Calibri"/>
          <w:szCs w:val="22"/>
        </w:rPr>
        <w:t xml:space="preserve"> dojde k situaci, že předpokládaný termín plnění veřejné zakázky nebude možné dodržet, posunuje se termín plnění o dobu, po kterou trvá překážka</w:t>
      </w:r>
      <w:r>
        <w:rPr>
          <w:rFonts w:ascii="Calibri" w:hAnsi="Calibri"/>
          <w:szCs w:val="22"/>
        </w:rPr>
        <w:t>.</w:t>
      </w:r>
      <w:r w:rsidRPr="00916D7A">
        <w:rPr>
          <w:rFonts w:ascii="Calibri" w:hAnsi="Calibri"/>
          <w:szCs w:val="22"/>
        </w:rPr>
        <w:t>. Za těchto podmínek lze jednotlivé termíny písemnými dodatky podepsanými oběma stranami měnit.</w:t>
      </w:r>
    </w:p>
    <w:p w:rsidRPr="00916D7A" w:rsidR="00333A97" w:rsidP="004841D8" w:rsidRDefault="00333A97">
      <w:pPr>
        <w:spacing w:after="0" w:line="360" w:lineRule="auto"/>
        <w:jc w:val="both"/>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 xml:space="preserve">MÍSTO PLNĚNÍ </w:t>
      </w:r>
    </w:p>
    <w:p w:rsidRPr="008D33D6" w:rsidR="00333A97" w:rsidP="004841D8" w:rsidRDefault="00333A97">
      <w:pPr>
        <w:autoSpaceDE w:val="false"/>
        <w:autoSpaceDN w:val="false"/>
        <w:adjustRightInd w:val="false"/>
        <w:spacing w:after="0" w:line="360" w:lineRule="auto"/>
        <w:jc w:val="both"/>
        <w:rPr>
          <w:rFonts w:cs="Calibri"/>
          <w:color w:val="000000"/>
        </w:rPr>
      </w:pPr>
      <w:r w:rsidRPr="008D33D6">
        <w:rPr>
          <w:rFonts w:cs="Calibri"/>
          <w:color w:val="000000"/>
        </w:rPr>
        <w:t>Místem plnění je sídlo zadavatele, popř. školicí centra v Moravskoslezském kraji</w:t>
      </w:r>
      <w:r>
        <w:rPr>
          <w:rFonts w:cs="Calibri"/>
          <w:color w:val="000000"/>
        </w:rPr>
        <w:t>.</w:t>
      </w:r>
    </w:p>
    <w:p w:rsidRPr="00916D7A" w:rsidR="00333A97" w:rsidP="004841D8" w:rsidRDefault="00333A97">
      <w:pPr>
        <w:autoSpaceDE w:val="false"/>
        <w:autoSpaceDN w:val="false"/>
        <w:adjustRightInd w:val="false"/>
        <w:spacing w:after="0" w:line="360" w:lineRule="auto"/>
        <w:jc w:val="both"/>
        <w:rPr>
          <w:rFonts w:cs="Calibri"/>
          <w:color w:val="000000"/>
          <w:highlight w:val="red"/>
        </w:rPr>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 xml:space="preserve">FINANCOVÁNÍ </w:t>
      </w:r>
    </w:p>
    <w:p w:rsidRPr="00447B95" w:rsidR="00333A97" w:rsidP="004841D8" w:rsidRDefault="00333A97">
      <w:pPr>
        <w:autoSpaceDE w:val="false"/>
        <w:autoSpaceDN w:val="false"/>
        <w:adjustRightInd w:val="false"/>
        <w:spacing w:after="0" w:line="360" w:lineRule="auto"/>
        <w:jc w:val="both"/>
        <w:rPr>
          <w:rFonts w:cs="Calibri"/>
          <w:color w:val="000000"/>
        </w:rPr>
      </w:pPr>
      <w:r w:rsidRPr="00447B95">
        <w:rPr>
          <w:rFonts w:cs="Calibri"/>
          <w:color w:val="000000"/>
        </w:rPr>
        <w:t>Tento projekt je financován z prostředků ESF prostřednictvím Operačního programu Lidské zdroje a</w:t>
      </w:r>
    </w:p>
    <w:p w:rsidRPr="00916D7A" w:rsidR="00333A97" w:rsidP="004841D8" w:rsidRDefault="00333A97">
      <w:pPr>
        <w:autoSpaceDE w:val="false"/>
        <w:autoSpaceDN w:val="false"/>
        <w:adjustRightInd w:val="false"/>
        <w:spacing w:after="0" w:line="360" w:lineRule="auto"/>
        <w:jc w:val="both"/>
        <w:rPr>
          <w:rFonts w:cs="Calibri"/>
          <w:color w:val="000000"/>
        </w:rPr>
      </w:pPr>
      <w:r w:rsidRPr="00447B95">
        <w:rPr>
          <w:rFonts w:cs="Calibri"/>
          <w:color w:val="000000"/>
        </w:rPr>
        <w:t>zaměstnanost a stát</w:t>
      </w:r>
      <w:r>
        <w:rPr>
          <w:rFonts w:cs="Calibri"/>
          <w:color w:val="000000"/>
        </w:rPr>
        <w:t>ního rozpočtu České republiky.</w:t>
      </w:r>
    </w:p>
    <w:p w:rsidRPr="00916D7A" w:rsidR="00333A97" w:rsidP="004841D8" w:rsidRDefault="00333A97">
      <w:pPr>
        <w:autoSpaceDE w:val="false"/>
        <w:autoSpaceDN w:val="false"/>
        <w:adjustRightInd w:val="false"/>
        <w:spacing w:after="0" w:line="360" w:lineRule="auto"/>
        <w:jc w:val="both"/>
        <w:rPr>
          <w:rFonts w:cs="Calibri"/>
          <w:color w:val="000000"/>
        </w:rPr>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ZADÁVACÍ DOKUMENTACE</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 xml:space="preserve">Veškerá zadávací dokumentace je přístupná na profilu zadavatele. </w:t>
      </w:r>
    </w:p>
    <w:p w:rsidRPr="00916D7A" w:rsidR="00333A97" w:rsidP="004841D8" w:rsidRDefault="00333A97">
      <w:pPr>
        <w:spacing w:after="0" w:line="360" w:lineRule="auto"/>
        <w:jc w:val="both"/>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 xml:space="preserve">DODATEČNÉ INFORMACE K ZADÁVACÍM PODMÍNKÁM, PROHLÍDKA MÍSTA PLNĚNÍ </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 xml:space="preserve">Uchazeč je oprávněn požadovat po zadavateli dodatečné informace k zadávacím podmínkám dle § 49 odst. 1 zákona. Písemná žádost musí být doručena osobě zastupující zadavatele nejpozději 6 pracovních dnů před uplynutím lhůty pro podání nabídek. Zadavatel odešle uchazečům písemné vyhotovení dodatečných informací k zadávacím podmínkám, případně související dokumenty, ve lhůtě a způsobem dle § 49 zákona. </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Podle § 49 odst. 4 zákona je zadavatel oprávněn poskytnout uchazečům dodatečné informace k zadávacím podmínkám i bez předchozí žádosti.</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Dodatečné informace včetně přesného znění žádosti budou vždy uveřejněny stejným způsobem, jako je uveřejněna tato zadávací dokumentace, tzn. na profilu zadavatele.</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Prohlídka místa plnění se vzhledem k povaze zakázky nekoná.</w:t>
      </w:r>
    </w:p>
    <w:p w:rsidRPr="00916D7A" w:rsidR="00333A97" w:rsidP="004841D8" w:rsidRDefault="00333A97">
      <w:pPr>
        <w:spacing w:after="0" w:line="360" w:lineRule="auto"/>
        <w:jc w:val="both"/>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 xml:space="preserve">POŽADAVKY ZADAVATELE NA KVALIFIKACI </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Předpokladem posouzení a hodnocení nabídky uchazeče v</w:t>
      </w:r>
      <w:r>
        <w:rPr>
          <w:rFonts w:ascii="Calibri" w:hAnsi="Calibri"/>
          <w:szCs w:val="22"/>
        </w:rPr>
        <w:t>e zjednodušeném podlimitním</w:t>
      </w:r>
      <w:r w:rsidRPr="00916D7A">
        <w:rPr>
          <w:rFonts w:ascii="Calibri" w:hAnsi="Calibri"/>
          <w:szCs w:val="22"/>
        </w:rPr>
        <w:t xml:space="preserve"> řízení je prokázání splnění kvalifikace. Kvalifikovaným pro plnění této veřejné zakázky je dodavatel, který: </w:t>
      </w:r>
    </w:p>
    <w:p w:rsidRPr="00916D7A" w:rsidR="00333A97" w:rsidP="004841D8" w:rsidRDefault="00333A97">
      <w:pPr>
        <w:pStyle w:val="Heading3"/>
        <w:spacing w:after="0" w:line="360" w:lineRule="auto"/>
        <w:rPr>
          <w:rFonts w:ascii="Calibri" w:hAnsi="Calibri"/>
        </w:rPr>
      </w:pPr>
      <w:r w:rsidRPr="00916D7A">
        <w:rPr>
          <w:rFonts w:ascii="Calibri" w:hAnsi="Calibri"/>
        </w:rPr>
        <w:t>splní základní kvalifikační předpoklady podle článku 1</w:t>
      </w:r>
      <w:r>
        <w:rPr>
          <w:rFonts w:ascii="Calibri" w:hAnsi="Calibri"/>
        </w:rPr>
        <w:t>2</w:t>
      </w:r>
      <w:r w:rsidRPr="00916D7A">
        <w:rPr>
          <w:rFonts w:ascii="Calibri" w:hAnsi="Calibri"/>
        </w:rPr>
        <w:t xml:space="preserve"> zadávací dokumentace, </w:t>
      </w:r>
    </w:p>
    <w:p w:rsidRPr="00916D7A" w:rsidR="00333A97" w:rsidP="004841D8" w:rsidRDefault="00333A97">
      <w:pPr>
        <w:pStyle w:val="Heading3"/>
        <w:spacing w:after="0" w:line="360" w:lineRule="auto"/>
        <w:rPr>
          <w:rFonts w:ascii="Calibri" w:hAnsi="Calibri"/>
        </w:rPr>
      </w:pPr>
      <w:r w:rsidRPr="00916D7A">
        <w:rPr>
          <w:rFonts w:ascii="Calibri" w:hAnsi="Calibri"/>
        </w:rPr>
        <w:t>splní profesní kvalif</w:t>
      </w:r>
      <w:r>
        <w:rPr>
          <w:rFonts w:ascii="Calibri" w:hAnsi="Calibri"/>
        </w:rPr>
        <w:t>ikační předpoklady dle článku 13</w:t>
      </w:r>
      <w:r w:rsidRPr="00916D7A">
        <w:rPr>
          <w:rFonts w:ascii="Calibri" w:hAnsi="Calibri"/>
        </w:rPr>
        <w:t xml:space="preserve"> zadávací dokumentace, </w:t>
      </w:r>
    </w:p>
    <w:p w:rsidRPr="00916D7A" w:rsidR="00333A97" w:rsidP="004841D8" w:rsidRDefault="00333A97">
      <w:pPr>
        <w:pStyle w:val="Heading3"/>
        <w:spacing w:after="0" w:line="360" w:lineRule="auto"/>
        <w:rPr>
          <w:rFonts w:ascii="Calibri" w:hAnsi="Calibri"/>
        </w:rPr>
      </w:pPr>
      <w:r w:rsidRPr="00916D7A">
        <w:rPr>
          <w:rFonts w:ascii="Calibri" w:hAnsi="Calibri"/>
        </w:rPr>
        <w:t>předloží čestné prohlášení o své ekonomické a finanční způsobilosti splnit veřejnou zakázku dle článku 1</w:t>
      </w:r>
      <w:r>
        <w:rPr>
          <w:rFonts w:ascii="Calibri" w:hAnsi="Calibri"/>
        </w:rPr>
        <w:t>4</w:t>
      </w:r>
      <w:r w:rsidRPr="00916D7A">
        <w:rPr>
          <w:rFonts w:ascii="Calibri" w:hAnsi="Calibri"/>
        </w:rPr>
        <w:t xml:space="preserve"> zadávací dokumentace, a </w:t>
      </w:r>
    </w:p>
    <w:p w:rsidRPr="00916D7A" w:rsidR="00333A97" w:rsidP="004841D8" w:rsidRDefault="00333A97">
      <w:pPr>
        <w:pStyle w:val="Heading3"/>
        <w:spacing w:after="0" w:line="360" w:lineRule="auto"/>
        <w:rPr>
          <w:rFonts w:ascii="Calibri" w:hAnsi="Calibri"/>
        </w:rPr>
      </w:pPr>
      <w:r w:rsidRPr="00916D7A">
        <w:rPr>
          <w:rFonts w:ascii="Calibri" w:hAnsi="Calibri"/>
        </w:rPr>
        <w:t>splní technické kvalif</w:t>
      </w:r>
      <w:r>
        <w:rPr>
          <w:rFonts w:ascii="Calibri" w:hAnsi="Calibri"/>
        </w:rPr>
        <w:t>ikační předpoklady dle článku 15</w:t>
      </w:r>
      <w:r w:rsidRPr="00916D7A">
        <w:rPr>
          <w:rFonts w:ascii="Calibri" w:hAnsi="Calibri"/>
        </w:rPr>
        <w:t xml:space="preserve"> zadávací dokumentace. </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Dodavatel je povinen prokázat splnění kvalifikace ve lhůtě pro podání nabídek. Dodavatel předloží doklady prokazující splnění kvalifikace v</w:t>
      </w:r>
      <w:r>
        <w:rPr>
          <w:rFonts w:ascii="Calibri" w:hAnsi="Calibri"/>
          <w:szCs w:val="22"/>
        </w:rPr>
        <w:t xml:space="preserve"> prosté </w:t>
      </w:r>
      <w:r w:rsidRPr="00916D7A">
        <w:rPr>
          <w:rFonts w:ascii="Calibri" w:hAnsi="Calibri"/>
          <w:szCs w:val="22"/>
        </w:rPr>
        <w:t>kopii, není-li v zadávací dokumentaci a/nebo v zákoně stanoveno jinak. Zadavatel má právo požadovat po uchazeči, se kterým má být uzavřena smlouva podle § 82 zákona, předložení originálů nebo ověřených kopií dokladů prokazujících splnění kvalifikace,</w:t>
      </w:r>
      <w:r>
        <w:rPr>
          <w:rFonts w:ascii="Calibri" w:hAnsi="Calibri"/>
          <w:szCs w:val="22"/>
        </w:rPr>
        <w:t xml:space="preserve"> a</w:t>
      </w:r>
      <w:r w:rsidRPr="00916D7A">
        <w:rPr>
          <w:rFonts w:ascii="Calibri" w:hAnsi="Calibri"/>
          <w:szCs w:val="22"/>
        </w:rPr>
        <w:t xml:space="preserve"> uchazeč je povinen tyto doklady</w:t>
      </w:r>
      <w:r>
        <w:rPr>
          <w:rFonts w:ascii="Calibri" w:hAnsi="Calibri"/>
          <w:szCs w:val="22"/>
        </w:rPr>
        <w:t xml:space="preserve"> </w:t>
      </w:r>
      <w:r w:rsidRPr="00916D7A">
        <w:rPr>
          <w:rFonts w:ascii="Calibri" w:hAnsi="Calibri"/>
          <w:szCs w:val="22"/>
        </w:rPr>
        <w:t xml:space="preserve">předložit. Doklady prokazující splnění základních kvalifikačních předpokladů a výpis z obchodního rejstříku nesmějí být ke dni podání nabídky starší 90 kalendářních dnů. Tam, kde zadavatel připouští prokázání kvalifikace předložením prohlášení nebo čestného prohlášení, musí být takové prohlášení podepsáno osobou oprávněnou jednat jménem či za uchazeče v souladu s článkem 24 zadávací dokumentace. V případě společné nabídky může podepsat takové prohlášení pouze ten z dodavatelů (resp. oprávněná osoba), který takové prohlášení činí. </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 xml:space="preserve">Za podmínek § 134 zákona je dodavatel oprávněn prokázat splnění kvalifikace předložením certifikátu vydaného v rámci systému certifikovaných dodavatelů. </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 xml:space="preserve">Dodavatelé mohou k prokázání základních kvalifikačních předpokladů dle § 53 ZVZ a profesních kvalifikačních předpokladů dle § 54 ZVZ předložit výpis ze seznamu kvalifikovaných dodavatelů podle § 127 ZVZ. </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 xml:space="preserve">Pokud není dodavatel schopen prokázat splnění určité části profesních nebo technických kvalifikačních předpokladů v rozsahu stanoveném zadavatelem, je oprávněn splnění kvalifikace v chybějícím rozsahu prokázat prostřednictvím subdodavatele dle § 51 odst. 4 zákona. </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 xml:space="preserve">Má-li být předmět veřejné zakázky plněn několika dodavateli společně a za tímto účelem podávají či hodlají podat společnou nabídku, prokazují dodavatelé kvalifikaci dle § 51 odst. 5 zákona. </w:t>
      </w:r>
    </w:p>
    <w:p w:rsidR="00333A97" w:rsidP="004841D8" w:rsidRDefault="00333A97">
      <w:pPr>
        <w:pStyle w:val="Heading2"/>
        <w:spacing w:after="0" w:line="360" w:lineRule="auto"/>
        <w:rPr>
          <w:rFonts w:ascii="Calibri" w:hAnsi="Calibri"/>
          <w:szCs w:val="22"/>
        </w:rPr>
      </w:pPr>
      <w:r w:rsidRPr="00916D7A">
        <w:rPr>
          <w:rFonts w:ascii="Calibri" w:hAnsi="Calibri"/>
          <w:szCs w:val="22"/>
        </w:rPr>
        <w:t>Zadavatel je oprávněn kdykoliv v průběhu lhůty pro podání nabídek ověřit, zda nedošlo ke změnám údajů poskytovaných v rámci prokazování kvalifikace a je oprávněn si informace v nabídce ověřit u třetích osob.</w:t>
      </w:r>
    </w:p>
    <w:p w:rsidRPr="00916D7A" w:rsidR="00333A97" w:rsidP="004841D8" w:rsidRDefault="00333A97">
      <w:pPr>
        <w:pStyle w:val="Heading2"/>
        <w:numPr>
          <w:ilvl w:val="0"/>
          <w:numId w:val="0"/>
        </w:numPr>
        <w:spacing w:after="0" w:line="360" w:lineRule="auto"/>
        <w:ind w:left="576"/>
        <w:rPr>
          <w:rFonts w:ascii="Calibri" w:hAnsi="Calibri"/>
          <w:szCs w:val="22"/>
        </w:rPr>
      </w:pPr>
      <w:r w:rsidRPr="00916D7A">
        <w:rPr>
          <w:rFonts w:ascii="Calibri" w:hAnsi="Calibri"/>
        </w:rPr>
        <w:t xml:space="preserve"> </w:t>
      </w: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ZÁKLADNÍ KVALIFIKAČNÍ PŘEDPOKLADY</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Uchazeč je povinen splnit základní kvalifikační předpoklady. Základní kvalifikační předpoklady splňuje uchazeč:</w:t>
      </w:r>
    </w:p>
    <w:p w:rsidRPr="00916D7A" w:rsidR="00333A97" w:rsidP="004841D8" w:rsidRDefault="00333A97">
      <w:pPr>
        <w:pStyle w:val="ListParagraph"/>
        <w:numPr>
          <w:ilvl w:val="0"/>
          <w:numId w:val="3"/>
        </w:numPr>
        <w:spacing w:after="0" w:line="360" w:lineRule="auto"/>
        <w:ind w:left="357" w:hanging="357"/>
        <w:contextualSpacing w:val="false"/>
        <w:jc w:val="both"/>
        <w:rPr>
          <w:rFonts w:cs="Arial"/>
        </w:rPr>
      </w:pPr>
      <w:r w:rsidRPr="00916D7A">
        <w:rPr>
          <w:rFonts w:cs="Arial"/>
        </w:rPr>
        <w:t>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Pr="00916D7A" w:rsidR="00333A97" w:rsidP="004841D8" w:rsidRDefault="00333A97">
      <w:pPr>
        <w:pStyle w:val="ListParagraph"/>
        <w:numPr>
          <w:ilvl w:val="0"/>
          <w:numId w:val="3"/>
        </w:numPr>
        <w:spacing w:after="0" w:line="360" w:lineRule="auto"/>
        <w:ind w:left="357" w:hanging="357"/>
        <w:contextualSpacing w:val="false"/>
        <w:jc w:val="both"/>
        <w:rPr>
          <w:rFonts w:cs="Arial"/>
        </w:rPr>
      </w:pPr>
      <w:r w:rsidRPr="00916D7A">
        <w:rPr>
          <w:rFonts w:cs="Arial"/>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Pr="00916D7A" w:rsidR="00333A97" w:rsidP="004841D8" w:rsidRDefault="00333A97">
      <w:pPr>
        <w:pStyle w:val="ListParagraph"/>
        <w:numPr>
          <w:ilvl w:val="0"/>
          <w:numId w:val="3"/>
        </w:numPr>
        <w:spacing w:after="0" w:line="360" w:lineRule="auto"/>
        <w:ind w:left="357" w:hanging="357"/>
        <w:contextualSpacing w:val="false"/>
        <w:jc w:val="both"/>
        <w:rPr>
          <w:rFonts w:cs="Arial"/>
        </w:rPr>
      </w:pPr>
      <w:r w:rsidRPr="00916D7A">
        <w:rPr>
          <w:rFonts w:cs="Arial"/>
        </w:rPr>
        <w:t>který v posledních třech letech nenaplnil skutkovou podstatu jednání nekalé soutěže formou podplácení podle zvláštního právního předpisu,</w:t>
      </w:r>
    </w:p>
    <w:p w:rsidRPr="00916D7A" w:rsidR="00333A97" w:rsidP="004841D8" w:rsidRDefault="00333A97">
      <w:pPr>
        <w:pStyle w:val="ListParagraph"/>
        <w:numPr>
          <w:ilvl w:val="0"/>
          <w:numId w:val="3"/>
        </w:numPr>
        <w:spacing w:after="0" w:line="360" w:lineRule="auto"/>
        <w:ind w:left="357" w:hanging="357"/>
        <w:contextualSpacing w:val="false"/>
        <w:jc w:val="both"/>
        <w:rPr>
          <w:rFonts w:cs="Arial"/>
        </w:rPr>
      </w:pPr>
      <w:r w:rsidRPr="00916D7A">
        <w:rPr>
          <w:rFonts w:cs="Arial"/>
        </w:rPr>
        <w:t>vůči jehož majetku neprobíhá nebo v posledních třech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Pr="00916D7A" w:rsidR="00333A97" w:rsidP="004841D8" w:rsidRDefault="00333A97">
      <w:pPr>
        <w:pStyle w:val="ListParagraph"/>
        <w:numPr>
          <w:ilvl w:val="0"/>
          <w:numId w:val="3"/>
        </w:numPr>
        <w:spacing w:after="0" w:line="360" w:lineRule="auto"/>
        <w:ind w:left="357" w:hanging="357"/>
        <w:contextualSpacing w:val="false"/>
        <w:jc w:val="both"/>
        <w:rPr>
          <w:rFonts w:cs="Arial"/>
        </w:rPr>
      </w:pPr>
      <w:r w:rsidRPr="00916D7A">
        <w:rPr>
          <w:rFonts w:cs="Arial"/>
        </w:rPr>
        <w:t>který není v likvidaci,</w:t>
      </w:r>
    </w:p>
    <w:p w:rsidRPr="00916D7A" w:rsidR="00333A97" w:rsidP="004841D8" w:rsidRDefault="00333A97">
      <w:pPr>
        <w:pStyle w:val="ListParagraph"/>
        <w:numPr>
          <w:ilvl w:val="0"/>
          <w:numId w:val="3"/>
        </w:numPr>
        <w:spacing w:after="0" w:line="360" w:lineRule="auto"/>
        <w:ind w:left="357" w:hanging="357"/>
        <w:contextualSpacing w:val="false"/>
        <w:jc w:val="both"/>
        <w:rPr>
          <w:rFonts w:cs="Arial"/>
        </w:rPr>
      </w:pPr>
      <w:r w:rsidRPr="00916D7A">
        <w:rPr>
          <w:rFonts w:cs="Arial"/>
        </w:rPr>
        <w:t>který nemá v evidenci daní zachyceny daňové nedoplatky, a to jak v České republice, tak v zemi sídla, místa podnikání či bydliště dodavatele,</w:t>
      </w:r>
    </w:p>
    <w:p w:rsidRPr="00916D7A" w:rsidR="00333A97" w:rsidP="004841D8" w:rsidRDefault="00333A97">
      <w:pPr>
        <w:pStyle w:val="ListParagraph"/>
        <w:numPr>
          <w:ilvl w:val="0"/>
          <w:numId w:val="3"/>
        </w:numPr>
        <w:spacing w:after="0" w:line="360" w:lineRule="auto"/>
        <w:ind w:left="357" w:hanging="357"/>
        <w:contextualSpacing w:val="false"/>
        <w:jc w:val="both"/>
        <w:rPr>
          <w:rFonts w:cs="Arial"/>
        </w:rPr>
      </w:pPr>
      <w:r w:rsidRPr="00916D7A">
        <w:rPr>
          <w:rFonts w:cs="Arial"/>
        </w:rPr>
        <w:t xml:space="preserve">který nemá nedoplatek na pojistném a na penále na veřejné zdravotní pojištění, a to jak v České republice, tak v zemi sídla, místa podnikání či bydliště dodavatele, </w:t>
      </w:r>
    </w:p>
    <w:p w:rsidRPr="00916D7A" w:rsidR="00333A97" w:rsidP="004841D8" w:rsidRDefault="00333A97">
      <w:pPr>
        <w:pStyle w:val="ListParagraph"/>
        <w:numPr>
          <w:ilvl w:val="0"/>
          <w:numId w:val="3"/>
        </w:numPr>
        <w:spacing w:after="0" w:line="360" w:lineRule="auto"/>
        <w:ind w:left="357" w:hanging="357"/>
        <w:contextualSpacing w:val="false"/>
        <w:jc w:val="both"/>
        <w:rPr>
          <w:rFonts w:cs="Arial"/>
        </w:rPr>
      </w:pPr>
      <w:r w:rsidRPr="00916D7A">
        <w:rPr>
          <w:rFonts w:cs="Arial"/>
        </w:rPr>
        <w:t>který nemá nedoplatek na pojistném a na penále na sociální zabezpečení a příspěvku na státní politiku zaměstnanosti, a to jak v České republice, tak v zemi sídla, místa podnikání či bydliště dodavatele,</w:t>
      </w:r>
    </w:p>
    <w:p w:rsidRPr="00916D7A" w:rsidR="00333A97" w:rsidP="004841D8" w:rsidRDefault="00333A97">
      <w:pPr>
        <w:pStyle w:val="ListParagraph"/>
        <w:numPr>
          <w:ilvl w:val="0"/>
          <w:numId w:val="3"/>
        </w:numPr>
        <w:spacing w:after="0" w:line="360" w:lineRule="auto"/>
        <w:ind w:left="357" w:hanging="357"/>
        <w:contextualSpacing w:val="false"/>
        <w:jc w:val="both"/>
        <w:rPr>
          <w:rFonts w:cs="Arial"/>
        </w:rPr>
      </w:pPr>
      <w:r w:rsidRPr="00916D7A">
        <w:rPr>
          <w:rFonts w:cs="Arial"/>
        </w:rPr>
        <w:t>který nebyl v posledních 3 letech pravomocně disciplinárně potrestán, či mu nebylo pravomocně uloženo kárné opatření podle zvláštních právních předpisů; pokud dodavatel vykonává tuto činnost prostřednictvím odpovědného zástupce či jiné osoby odpovídající za činnost dodavatele, vztahuje se tento předpoklad i na tyto osoby,</w:t>
      </w:r>
    </w:p>
    <w:p w:rsidRPr="00916D7A" w:rsidR="00333A97" w:rsidP="004841D8" w:rsidRDefault="00333A97">
      <w:pPr>
        <w:pStyle w:val="ListParagraph"/>
        <w:numPr>
          <w:ilvl w:val="0"/>
          <w:numId w:val="4"/>
        </w:numPr>
        <w:spacing w:after="0" w:line="360" w:lineRule="auto"/>
        <w:ind w:left="357" w:hanging="357"/>
        <w:contextualSpacing w:val="false"/>
        <w:jc w:val="both"/>
        <w:rPr>
          <w:rFonts w:cs="Arial"/>
        </w:rPr>
      </w:pPr>
      <w:r w:rsidRPr="00916D7A">
        <w:rPr>
          <w:rFonts w:cs="Arial"/>
        </w:rPr>
        <w:t>který není veden v rejstříku osob se zákazem plnění veřejných zakázek, a</w:t>
      </w:r>
    </w:p>
    <w:p w:rsidRPr="00916D7A" w:rsidR="00333A97" w:rsidP="004841D8" w:rsidRDefault="00333A97">
      <w:pPr>
        <w:pStyle w:val="ListParagraph"/>
        <w:numPr>
          <w:ilvl w:val="0"/>
          <w:numId w:val="4"/>
        </w:numPr>
        <w:spacing w:after="0" w:line="360" w:lineRule="auto"/>
        <w:ind w:left="357" w:hanging="357"/>
        <w:contextualSpacing w:val="false"/>
        <w:jc w:val="both"/>
        <w:rPr>
          <w:rFonts w:cs="Arial"/>
        </w:rPr>
      </w:pPr>
      <w:r w:rsidRPr="00916D7A">
        <w:rPr>
          <w:rFonts w:cs="Arial"/>
        </w:rPr>
        <w:t>kterému nebyla v posledních 3 letech pravomocně uložena pokuta za umožnění výkonu nelegální práce podle zvláštního právního předpisu.</w:t>
      </w:r>
    </w:p>
    <w:p w:rsidRPr="00447B95" w:rsidR="00333A97" w:rsidP="004841D8" w:rsidRDefault="00333A97">
      <w:pPr>
        <w:pStyle w:val="Heading2"/>
        <w:spacing w:after="0" w:line="360" w:lineRule="auto"/>
        <w:rPr>
          <w:rFonts w:ascii="Calibri" w:hAnsi="Calibri" w:cs="Arial"/>
          <w:szCs w:val="22"/>
        </w:rPr>
      </w:pPr>
      <w:r w:rsidRPr="00447B95">
        <w:rPr>
          <w:rFonts w:ascii="Calibri" w:hAnsi="Calibri"/>
          <w:szCs w:val="22"/>
        </w:rPr>
        <w:t xml:space="preserve">Základní kvalifikační předpoklady uchazeč doloží předložením čestného prohlášení. </w:t>
      </w:r>
      <w:r w:rsidRPr="00447B95">
        <w:rPr>
          <w:rFonts w:ascii="Calibri" w:hAnsi="Calibri"/>
        </w:rPr>
        <w:t>Originály dokladů předloží vítězný uchazeč bez vyzvání při podpisu smlouvy.</w:t>
      </w:r>
      <w:r>
        <w:rPr>
          <w:rFonts w:ascii="Calibri" w:hAnsi="Calibri"/>
        </w:rPr>
        <w:t xml:space="preserve"> </w:t>
      </w:r>
      <w:r w:rsidRPr="00447B95">
        <w:rPr>
          <w:rFonts w:ascii="Calibri" w:hAnsi="Calibri" w:cs="Arial"/>
          <w:szCs w:val="22"/>
        </w:rPr>
        <w:t xml:space="preserve">Čestná prohlášení budou podepsána osobou oprávněnou jednat jménem nebo za uchazeče. V případě podpisu zástupcem bude plná moc či jiný pověřovací dokument opravňující k zastupování uchazeče s uvedením rozsahu jeho oprávnění přiložen k nabídce (viz čl. 24 ZD). </w:t>
      </w:r>
    </w:p>
    <w:p w:rsidRPr="00916D7A" w:rsidR="00333A97" w:rsidP="004841D8" w:rsidRDefault="00333A97">
      <w:pPr>
        <w:spacing w:after="0" w:line="360" w:lineRule="auto"/>
        <w:jc w:val="both"/>
        <w:rPr>
          <w:rFonts w:cs="Arial"/>
        </w:rPr>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PROFESNÍ KVALIFIKAČNÍ PŘEDPOKLADY</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Splnění profesních kvalifikačních předpokladů dle § 54 zákona prokáže uchazeč, který doloží:</w:t>
      </w:r>
    </w:p>
    <w:p w:rsidRPr="00916D7A" w:rsidR="00333A97" w:rsidP="004841D8" w:rsidRDefault="00333A97">
      <w:pPr>
        <w:pStyle w:val="Heading3"/>
        <w:spacing w:after="0" w:line="360" w:lineRule="auto"/>
        <w:ind w:left="851" w:hanging="851"/>
        <w:rPr>
          <w:rFonts w:ascii="Calibri" w:hAnsi="Calibri"/>
        </w:rPr>
      </w:pPr>
      <w:r w:rsidRPr="00916D7A">
        <w:rPr>
          <w:rFonts w:ascii="Calibri" w:hAnsi="Calibri"/>
        </w:rPr>
        <w:t>Výpis z obchodního rejstříku, pokud je v něm zapsán, či výpis z jiné obdobné evidence, pokud je v ní zapsán.</w:t>
      </w:r>
    </w:p>
    <w:p w:rsidRPr="00916D7A" w:rsidR="00333A97" w:rsidP="004841D8" w:rsidRDefault="00333A97">
      <w:pPr>
        <w:pStyle w:val="Heading3"/>
        <w:spacing w:after="0" w:line="360" w:lineRule="auto"/>
        <w:ind w:left="851" w:hanging="851"/>
        <w:rPr>
          <w:rFonts w:ascii="Calibri" w:hAnsi="Calibri"/>
        </w:rPr>
      </w:pPr>
      <w:r w:rsidRPr="00916D7A">
        <w:rPr>
          <w:rFonts w:ascii="Calibri" w:hAnsi="Calibri"/>
        </w:rPr>
        <w:t>Doklady o oprávnění k podnikání podle zvláštních právních předpisů v rozsahu, který doloží oprávnění uchazeče zrealizovat předmět veřejné zakázky, zejména výpis ze živnostenského rejstříku, kterým uchazeč prokáže živnostenské oprávnění či licenci.</w:t>
      </w:r>
    </w:p>
    <w:p w:rsidRPr="00916D7A" w:rsidR="00333A97" w:rsidP="004841D8" w:rsidRDefault="00333A97">
      <w:pPr>
        <w:spacing w:after="0" w:line="360" w:lineRule="auto"/>
        <w:jc w:val="both"/>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EKONOMICKÁ A FINANČNÍ ZPŮSOBILOST SPLNIT VEŘEJNOU ZAKÁZKU</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Uchazeč předloží čestné prohlášení o své ekonomické a finanční způsobilosti splnit tuto veřejnou zakázku dle § 50 odst. 1 písm. c) zákona. Čestné prohlášení musí být podepsané osobou oprávněnou jednat za uchazeče</w:t>
      </w:r>
      <w:r>
        <w:rPr>
          <w:rFonts w:ascii="Calibri" w:hAnsi="Calibri"/>
          <w:szCs w:val="22"/>
        </w:rPr>
        <w:t xml:space="preserve"> dle čl. 21</w:t>
      </w:r>
      <w:r w:rsidRPr="00916D7A">
        <w:rPr>
          <w:rFonts w:ascii="Calibri" w:hAnsi="Calibri"/>
          <w:szCs w:val="22"/>
        </w:rPr>
        <w:t xml:space="preserve"> ZD.</w:t>
      </w:r>
    </w:p>
    <w:p w:rsidRPr="00916D7A" w:rsidR="00333A97" w:rsidP="004841D8" w:rsidRDefault="00333A97">
      <w:pPr>
        <w:spacing w:after="0" w:line="360" w:lineRule="auto"/>
        <w:jc w:val="both"/>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TECHNICKÉ KVALIFIKAČNÍ PŘEDPOKLADY</w:t>
      </w:r>
    </w:p>
    <w:p w:rsidRPr="00D1097C" w:rsidR="00333A97" w:rsidP="004841D8" w:rsidRDefault="00333A97">
      <w:pPr>
        <w:pStyle w:val="Heading2"/>
        <w:spacing w:after="0" w:line="360" w:lineRule="auto"/>
        <w:rPr>
          <w:rFonts w:ascii="Calibri" w:hAnsi="Calibri"/>
          <w:szCs w:val="22"/>
        </w:rPr>
      </w:pPr>
      <w:r w:rsidRPr="00D1097C">
        <w:rPr>
          <w:rFonts w:ascii="Calibri" w:hAnsi="Calibri"/>
          <w:szCs w:val="22"/>
        </w:rPr>
        <w:t>Uchazeč musí splnit technické kvalifikační předpoklady dle § 56 zákona v níže uvedeném rozsahu takto:</w:t>
      </w:r>
    </w:p>
    <w:p w:rsidRPr="0084513A" w:rsidR="00333A97" w:rsidP="004841D8" w:rsidRDefault="00333A97">
      <w:pPr>
        <w:pStyle w:val="Heading3"/>
        <w:autoSpaceDE w:val="false"/>
        <w:autoSpaceDN w:val="false"/>
        <w:adjustRightInd w:val="false"/>
        <w:spacing w:after="0" w:line="360" w:lineRule="auto"/>
        <w:rPr>
          <w:rFonts w:ascii="Calibri" w:hAnsi="Calibri" w:cs="Calibri"/>
          <w:color w:val="000000"/>
        </w:rPr>
      </w:pPr>
      <w:r w:rsidRPr="00D1097C">
        <w:rPr>
          <w:rFonts w:ascii="Calibri" w:hAnsi="Calibri"/>
        </w:rPr>
        <w:t>Uchazeč předloží seznam služeb poskytnutých uchazečem v posledních 3 letech a osvědčení objednatelů o řádném plnění nejvýznamnějších z těchto služeb. Tato osvědčení musí zahrnovat cenu, dobu a místo poskytnutí služeb a musí obsahovat údaj o tom, zda byly tyto práce provedeny</w:t>
      </w:r>
      <w:r w:rsidRPr="00B5367E">
        <w:rPr>
          <w:rFonts w:ascii="Calibri" w:hAnsi="Calibri"/>
        </w:rPr>
        <w:t xml:space="preserve"> řádně </w:t>
      </w:r>
      <w:r>
        <w:rPr>
          <w:rFonts w:ascii="Calibri" w:hAnsi="Calibri"/>
        </w:rPr>
        <w:t>a odborně. Z</w:t>
      </w:r>
      <w:r w:rsidRPr="00B5367E">
        <w:rPr>
          <w:rFonts w:ascii="Calibri" w:hAnsi="Calibri"/>
        </w:rPr>
        <w:t xml:space="preserve"> tohoto musí vyplývat, že uchazeč v posledních </w:t>
      </w:r>
      <w:r>
        <w:rPr>
          <w:rFonts w:ascii="Calibri" w:hAnsi="Calibri"/>
        </w:rPr>
        <w:t>třech (</w:t>
      </w:r>
      <w:r w:rsidRPr="00B5367E">
        <w:rPr>
          <w:rFonts w:ascii="Calibri" w:hAnsi="Calibri"/>
        </w:rPr>
        <w:t>3</w:t>
      </w:r>
      <w:r>
        <w:rPr>
          <w:rFonts w:ascii="Calibri" w:hAnsi="Calibri"/>
        </w:rPr>
        <w:t>)</w:t>
      </w:r>
      <w:r w:rsidRPr="00B5367E">
        <w:rPr>
          <w:rFonts w:ascii="Calibri" w:hAnsi="Calibri"/>
        </w:rPr>
        <w:t xml:space="preserve"> letech realizoval min. tři </w:t>
      </w:r>
      <w:r>
        <w:rPr>
          <w:rFonts w:ascii="Calibri" w:hAnsi="Calibri"/>
        </w:rPr>
        <w:t xml:space="preserve">(3) </w:t>
      </w:r>
      <w:r w:rsidRPr="00B5367E">
        <w:rPr>
          <w:rFonts w:ascii="Calibri" w:hAnsi="Calibri"/>
        </w:rPr>
        <w:t xml:space="preserve">zakázky obdobného charakteru. </w:t>
      </w:r>
      <w:r>
        <w:rPr>
          <w:rFonts w:ascii="Calibri" w:hAnsi="Calibri"/>
        </w:rPr>
        <w:t>Za z</w:t>
      </w:r>
      <w:r>
        <w:rPr>
          <w:rFonts w:ascii="Calibri" w:hAnsi="Calibri" w:cs="Calibri"/>
          <w:color w:val="000000"/>
        </w:rPr>
        <w:t>akázky obdobného charakteru se považují</w:t>
      </w:r>
      <w:r w:rsidRPr="00B5367E">
        <w:rPr>
          <w:rFonts w:ascii="Calibri" w:hAnsi="Calibri" w:cs="Calibri"/>
          <w:color w:val="000000"/>
        </w:rPr>
        <w:t xml:space="preserve">: služby v oblasti vzdělávání či poradenství zaměřeného na rovné příležitosti (gender oblasti), a to v rozsahu alespoň 500.000,- Kč bez </w:t>
      </w:r>
      <w:r w:rsidRPr="0084513A">
        <w:rPr>
          <w:rFonts w:ascii="Calibri" w:hAnsi="Calibri" w:cs="Calibri"/>
          <w:color w:val="000000"/>
        </w:rPr>
        <w:t>DPH za každou.</w:t>
      </w:r>
    </w:p>
    <w:p w:rsidRPr="000810D4" w:rsidR="00333A97" w:rsidP="004841D8" w:rsidRDefault="00333A97">
      <w:pPr>
        <w:pStyle w:val="Heading2"/>
        <w:spacing w:after="0" w:line="360" w:lineRule="auto"/>
        <w:rPr>
          <w:rFonts w:ascii="Calibri" w:hAnsi="Calibri"/>
        </w:rPr>
      </w:pPr>
      <w:r w:rsidRPr="0084513A">
        <w:rPr>
          <w:rFonts w:ascii="Calibri" w:hAnsi="Calibri" w:cs="Calibri"/>
          <w:color w:val="000000"/>
        </w:rPr>
        <w:t>Uchazeč předloží seznam realizačního</w:t>
      </w:r>
      <w:r>
        <w:rPr>
          <w:rFonts w:ascii="Calibri" w:hAnsi="Calibri" w:cs="Calibri"/>
          <w:color w:val="000000"/>
        </w:rPr>
        <w:t xml:space="preserve"> </w:t>
      </w:r>
      <w:r w:rsidRPr="0084513A">
        <w:rPr>
          <w:rFonts w:ascii="Calibri" w:hAnsi="Calibri" w:cs="Calibri"/>
          <w:color w:val="000000"/>
        </w:rPr>
        <w:t xml:space="preserve">týmu, který se bude skládat minimálně ze </w:t>
      </w:r>
      <w:r w:rsidRPr="000810D4">
        <w:rPr>
          <w:rFonts w:ascii="Calibri" w:hAnsi="Calibri" w:cs="Calibri"/>
          <w:color w:val="000000"/>
        </w:rPr>
        <w:t xml:space="preserve">tří osob. </w:t>
      </w:r>
    </w:p>
    <w:p w:rsidRPr="000810D4" w:rsidR="00333A97" w:rsidP="004841D8" w:rsidRDefault="00333A97">
      <w:pPr>
        <w:pStyle w:val="Heading3"/>
        <w:numPr>
          <w:ilvl w:val="0"/>
          <w:numId w:val="0"/>
        </w:numPr>
        <w:spacing w:after="0" w:line="360" w:lineRule="auto"/>
        <w:ind w:left="720" w:hanging="144"/>
        <w:rPr>
          <w:rFonts w:ascii="Calibri" w:hAnsi="Calibri"/>
        </w:rPr>
      </w:pPr>
      <w:r w:rsidRPr="000810D4">
        <w:rPr>
          <w:rFonts w:ascii="Calibri" w:hAnsi="Calibri"/>
        </w:rPr>
        <w:t>Uchazeč prokáže splnění tohoto technického kvalifikačního předpokladu předložením:</w:t>
      </w:r>
    </w:p>
    <w:p w:rsidRPr="00BA7DF3" w:rsidR="00333A97" w:rsidP="004841D8" w:rsidRDefault="00333A97">
      <w:pPr>
        <w:pStyle w:val="Heading3"/>
        <w:numPr>
          <w:ilvl w:val="0"/>
          <w:numId w:val="7"/>
        </w:numPr>
        <w:spacing w:after="0" w:line="360" w:lineRule="auto"/>
        <w:ind w:left="1434" w:hanging="357"/>
        <w:rPr>
          <w:rFonts w:ascii="Calibri" w:hAnsi="Calibri"/>
        </w:rPr>
      </w:pPr>
      <w:r w:rsidRPr="000810D4">
        <w:rPr>
          <w:rFonts w:ascii="Calibri" w:hAnsi="Calibri"/>
        </w:rPr>
        <w:t xml:space="preserve">Jmenného </w:t>
      </w:r>
      <w:r w:rsidRPr="00BA7DF3">
        <w:rPr>
          <w:rFonts w:ascii="Calibri" w:hAnsi="Calibri"/>
        </w:rPr>
        <w:t>seznamu realizačního týmu (viz výše)</w:t>
      </w:r>
    </w:p>
    <w:p w:rsidRPr="00BA7DF3" w:rsidR="00333A97" w:rsidP="004841D8" w:rsidRDefault="00333A97">
      <w:pPr>
        <w:pStyle w:val="Heading3"/>
        <w:numPr>
          <w:ilvl w:val="0"/>
          <w:numId w:val="7"/>
        </w:numPr>
        <w:spacing w:after="0" w:line="360" w:lineRule="auto"/>
        <w:ind w:left="1434" w:hanging="357"/>
        <w:rPr>
          <w:rFonts w:ascii="Calibri" w:hAnsi="Calibri"/>
        </w:rPr>
      </w:pPr>
      <w:r w:rsidRPr="00BA7DF3">
        <w:rPr>
          <w:rFonts w:ascii="Calibri" w:hAnsi="Calibri"/>
        </w:rPr>
        <w:t xml:space="preserve">osvědčení o VŠ vzdělání vedoucího pracovníka týmu v oblasti </w:t>
      </w:r>
      <w:r w:rsidRPr="00BA7DF3">
        <w:rPr>
          <w:rFonts w:ascii="Calibri" w:hAnsi="Calibri" w:cs="Calibri"/>
          <w:color w:val="000000"/>
        </w:rPr>
        <w:t xml:space="preserve">personálního poradenství, vzdělávání či gender oblasti </w:t>
      </w:r>
    </w:p>
    <w:p w:rsidRPr="00BA7DF3" w:rsidR="00333A97" w:rsidP="004841D8" w:rsidRDefault="00333A97">
      <w:pPr>
        <w:pStyle w:val="Heading3"/>
        <w:numPr>
          <w:ilvl w:val="0"/>
          <w:numId w:val="7"/>
        </w:numPr>
        <w:spacing w:after="0" w:line="360" w:lineRule="auto"/>
        <w:ind w:left="1434" w:hanging="357"/>
        <w:rPr>
          <w:rFonts w:ascii="Calibri" w:hAnsi="Calibri"/>
        </w:rPr>
      </w:pPr>
      <w:r w:rsidRPr="00BA7DF3">
        <w:rPr>
          <w:rFonts w:ascii="Calibri" w:hAnsi="Calibri"/>
        </w:rPr>
        <w:t>čestného prohlášení o délce praxe vedoucího pracovníka v délce min. 5 let</w:t>
      </w:r>
    </w:p>
    <w:p w:rsidRPr="000810D4" w:rsidR="00333A97" w:rsidP="004841D8" w:rsidRDefault="00333A97">
      <w:pPr>
        <w:pStyle w:val="Heading2"/>
        <w:spacing w:after="0" w:line="360" w:lineRule="auto"/>
        <w:rPr>
          <w:rFonts w:ascii="Calibri" w:hAnsi="Calibri"/>
        </w:rPr>
      </w:pPr>
      <w:r w:rsidRPr="000810D4">
        <w:rPr>
          <w:rFonts w:ascii="Calibri" w:hAnsi="Calibri" w:cs="Calibri"/>
          <w:color w:val="000000"/>
        </w:rPr>
        <w:t xml:space="preserve">Přílohou tohoto seznamu budou strukturované životopisy všech členů týmu s uvedením konkrétních zkušeností z gender oblasti. </w:t>
      </w:r>
    </w:p>
    <w:p w:rsidRPr="00916D7A" w:rsidR="00333A97" w:rsidP="004841D8" w:rsidRDefault="00333A97">
      <w:pPr>
        <w:spacing w:after="0" w:line="360" w:lineRule="auto"/>
        <w:jc w:val="both"/>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VARIANTY</w:t>
      </w:r>
    </w:p>
    <w:p w:rsidRPr="00916D7A" w:rsidR="00333A97" w:rsidP="004841D8" w:rsidRDefault="00333A97">
      <w:pPr>
        <w:pStyle w:val="Heading1"/>
        <w:numPr>
          <w:ilvl w:val="0"/>
          <w:numId w:val="0"/>
        </w:numPr>
        <w:spacing w:before="0" w:after="0" w:line="360" w:lineRule="auto"/>
        <w:ind w:left="431" w:hanging="431"/>
        <w:jc w:val="both"/>
        <w:rPr>
          <w:rFonts w:ascii="Calibri" w:hAnsi="Calibri"/>
          <w:szCs w:val="22"/>
        </w:rPr>
      </w:pPr>
      <w:r w:rsidRPr="00916D7A">
        <w:rPr>
          <w:rFonts w:ascii="Calibri" w:hAnsi="Calibri" w:cs="Arial"/>
          <w:b w:val="false"/>
          <w:bCs w:val="false"/>
          <w:szCs w:val="22"/>
        </w:rPr>
        <w:t>Zadavatel nepřipouští variantní řešení.</w:t>
      </w:r>
    </w:p>
    <w:p w:rsidRPr="00916D7A" w:rsidR="00333A97" w:rsidP="004841D8" w:rsidRDefault="00333A97">
      <w:pPr>
        <w:spacing w:after="0" w:line="360" w:lineRule="auto"/>
        <w:jc w:val="both"/>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POŽADAVKY NA JEDNOTNÝ ZPŮSOB ZPRACOVÁNÍ NABÍDKOVÉ CENY, MĚNA, OBCHODNÍ A PLATEBNÍ PODMÍNKY</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Uchazeč stanoví celkovou nabídkovou cenu, která je jedním z hodno</w:t>
      </w:r>
      <w:r>
        <w:rPr>
          <w:rFonts w:ascii="Calibri" w:hAnsi="Calibri"/>
          <w:szCs w:val="22"/>
        </w:rPr>
        <w:t>tících kritérií veřejné zakázky, a dále též jednotlivé jednotkové ceny. Žádná z uvedených cen nesmí být překročena.</w:t>
      </w:r>
    </w:p>
    <w:p w:rsidRPr="00E15A2D" w:rsidR="00333A97" w:rsidP="004841D8" w:rsidRDefault="00333A97">
      <w:pPr>
        <w:pStyle w:val="Heading2"/>
        <w:spacing w:after="0" w:line="360" w:lineRule="auto"/>
        <w:rPr>
          <w:rFonts w:ascii="Calibri" w:hAnsi="Calibri"/>
          <w:szCs w:val="22"/>
        </w:rPr>
      </w:pPr>
      <w:r w:rsidRPr="00916D7A">
        <w:rPr>
          <w:rFonts w:ascii="Calibri" w:hAnsi="Calibri"/>
          <w:szCs w:val="22"/>
        </w:rPr>
        <w:t xml:space="preserve">Měnou </w:t>
      </w:r>
      <w:r w:rsidRPr="00E15A2D">
        <w:rPr>
          <w:rFonts w:ascii="Calibri" w:hAnsi="Calibri"/>
          <w:szCs w:val="22"/>
        </w:rPr>
        <w:t>zadávacího řízení je CZK.</w:t>
      </w:r>
    </w:p>
    <w:p w:rsidRPr="00E15A2D" w:rsidR="00333A97" w:rsidP="00477343" w:rsidRDefault="00333A97">
      <w:pPr>
        <w:pStyle w:val="Heading2"/>
        <w:spacing w:after="0" w:line="360" w:lineRule="auto"/>
        <w:rPr>
          <w:rFonts w:ascii="Calibri" w:hAnsi="Calibri"/>
        </w:rPr>
      </w:pPr>
      <w:r w:rsidRPr="00E15A2D">
        <w:rPr>
          <w:rFonts w:ascii="Calibri" w:hAnsi="Calibri"/>
          <w:szCs w:val="22"/>
        </w:rPr>
        <w:t>Nabídková cena musí obsahovat veškeré náklady uchazeče nutné k realizaci díla vymezeného v této zadávací dokumentaci, jejích přílohách a obchodních podmínkách</w:t>
      </w:r>
    </w:p>
    <w:p w:rsidRPr="00E15A2D" w:rsidR="00333A97" w:rsidP="004841D8" w:rsidRDefault="00333A97">
      <w:pPr>
        <w:pStyle w:val="Heading2"/>
        <w:spacing w:after="0" w:line="360" w:lineRule="auto"/>
        <w:rPr>
          <w:rFonts w:ascii="Calibri" w:hAnsi="Calibri"/>
          <w:szCs w:val="22"/>
          <w:u w:val="single"/>
        </w:rPr>
      </w:pPr>
      <w:r w:rsidRPr="00E15A2D">
        <w:rPr>
          <w:rFonts w:ascii="Calibri" w:hAnsi="Calibri"/>
          <w:szCs w:val="22"/>
          <w:u w:val="single"/>
        </w:rPr>
        <w:t>Obchodní a platební podmínky</w:t>
      </w:r>
    </w:p>
    <w:p w:rsidRPr="00E15A2D" w:rsidR="00333A97" w:rsidP="00E15A2D" w:rsidRDefault="00333A97">
      <w:pPr>
        <w:pStyle w:val="Heading3"/>
        <w:rPr>
          <w:rFonts w:ascii="Calibri" w:hAnsi="Calibri"/>
        </w:rPr>
      </w:pPr>
      <w:r w:rsidRPr="00E15A2D">
        <w:rPr>
          <w:rFonts w:ascii="Calibri" w:hAnsi="Calibri"/>
        </w:rPr>
        <w:t>Obchodní podmínky ve smyslu § 44 odst. 3 písm. a) ZVZ vymezují budoucí rámec smluvního vztahu. Níže uvedené obchodní a platební podmínky budou zakomponovány do návrhu smlouvy, jež bude součástí předložené nabídky. Tento návrh smlouvy bude podepsán osobou oprávněnou jednat za uchazeče.</w:t>
      </w:r>
    </w:p>
    <w:p w:rsidRPr="00E15A2D" w:rsidR="00333A97" w:rsidP="00E15A2D" w:rsidRDefault="00333A97">
      <w:pPr>
        <w:pStyle w:val="Heading3"/>
        <w:rPr>
          <w:rFonts w:ascii="Calibri" w:hAnsi="Calibri"/>
        </w:rPr>
      </w:pPr>
      <w:r w:rsidRPr="00E15A2D">
        <w:rPr>
          <w:rFonts w:ascii="Calibri" w:hAnsi="Calibri"/>
        </w:rPr>
        <w:t>Dodavatel je povinen při plnění veřejné zakázky dodržovat veškeré aktuálně platné právní předpisy.</w:t>
      </w:r>
    </w:p>
    <w:p w:rsidRPr="00E15A2D" w:rsidR="00333A97" w:rsidP="00E15A2D" w:rsidRDefault="00333A97">
      <w:pPr>
        <w:pStyle w:val="Heading3"/>
        <w:rPr>
          <w:rFonts w:ascii="Calibri" w:hAnsi="Calibri"/>
        </w:rPr>
      </w:pPr>
      <w:r w:rsidRPr="00E15A2D">
        <w:rPr>
          <w:rFonts w:ascii="Calibri" w:hAnsi="Calibri"/>
        </w:rPr>
        <w:t>Ve smlouvě bude uvedena informace o tom, že dodavatel uzavírá smlouvu s odběratelem jako logický krok průběhu zadávacího řízení veřejné zakázky a uvede její</w:t>
      </w:r>
      <w:r>
        <w:rPr>
          <w:rFonts w:ascii="Calibri" w:hAnsi="Calibri"/>
        </w:rPr>
        <w:t xml:space="preserve"> název</w:t>
      </w:r>
      <w:r w:rsidRPr="00E15A2D">
        <w:rPr>
          <w:rFonts w:ascii="Calibri" w:hAnsi="Calibri"/>
        </w:rPr>
        <w:t>.</w:t>
      </w:r>
    </w:p>
    <w:p w:rsidRPr="00E15A2D" w:rsidR="00333A97" w:rsidP="00E15A2D" w:rsidRDefault="00333A97">
      <w:pPr>
        <w:pStyle w:val="Heading3"/>
        <w:rPr>
          <w:rFonts w:ascii="Calibri" w:hAnsi="Calibri"/>
        </w:rPr>
      </w:pPr>
      <w:r w:rsidRPr="00E15A2D">
        <w:rPr>
          <w:rFonts w:ascii="Calibri" w:hAnsi="Calibri"/>
        </w:rPr>
        <w:t xml:space="preserve">Dodavatel umožní osobám oprávněným k výkonu kontroly projektu ze strany poskytovatele podpory, z níž je zakázka hrazena, provést kontrolu dokladů souvisejících s plněním zakázky, a to po dobu danou právním předpisy ČR k archivaci dle zákona č. 563/1991 Sb., o účetnictví, a zákona č. 235/2004 Sb., o dani z přidané hodnoty. </w:t>
      </w:r>
    </w:p>
    <w:p w:rsidRPr="00E15A2D" w:rsidR="00333A97" w:rsidP="00E15A2D" w:rsidRDefault="00333A97">
      <w:pPr>
        <w:pStyle w:val="Heading3"/>
        <w:rPr>
          <w:rFonts w:ascii="Calibri" w:hAnsi="Calibri"/>
        </w:rPr>
      </w:pPr>
      <w:r w:rsidRPr="00E15A2D">
        <w:rPr>
          <w:rFonts w:ascii="Calibri" w:hAnsi="Calibri"/>
        </w:rPr>
        <w:t>Platební podmínky</w:t>
      </w:r>
    </w:p>
    <w:p w:rsidRPr="00E15A2D" w:rsidR="00333A97" w:rsidP="00E15A2D" w:rsidRDefault="00333A97">
      <w:pPr>
        <w:pStyle w:val="Heading3"/>
        <w:rPr>
          <w:rFonts w:ascii="Calibri" w:hAnsi="Calibri"/>
        </w:rPr>
      </w:pPr>
      <w:r w:rsidRPr="00E15A2D">
        <w:rPr>
          <w:rFonts w:ascii="Calibri" w:hAnsi="Calibri"/>
        </w:rPr>
        <w:t>Veškeré platby budou provedeny v korunách českých bezhotovostně, a to na základě daňových dokladů vystavených dle platných právních předpisů platných v době uskutečnění zdanitelného plnění se splatností 30 dnů. Zálohy se neposkytují.</w:t>
      </w:r>
    </w:p>
    <w:p w:rsidRPr="00E15A2D" w:rsidR="00333A97" w:rsidP="00E15A2D" w:rsidRDefault="00333A97">
      <w:pPr>
        <w:pStyle w:val="Heading3"/>
        <w:rPr>
          <w:rFonts w:ascii="Calibri" w:hAnsi="Calibri"/>
        </w:rPr>
      </w:pPr>
      <w:r w:rsidRPr="00E15A2D">
        <w:rPr>
          <w:rFonts w:ascii="Calibri" w:hAnsi="Calibri"/>
        </w:rPr>
        <w:t>Daňové doklady budou podléhat kontrole ze strany odběratele a v případě zjištění chyby bude daňový doklad vrácen dodavateli k opravě a bude běžet nová lhůta splatnosti.</w:t>
      </w:r>
    </w:p>
    <w:p w:rsidRPr="00E15A2D" w:rsidR="00333A97" w:rsidP="004841D8" w:rsidRDefault="00333A97">
      <w:pPr>
        <w:pStyle w:val="Heading3"/>
        <w:spacing w:after="0" w:line="360" w:lineRule="auto"/>
        <w:rPr>
          <w:rFonts w:ascii="Calibri" w:hAnsi="Calibri"/>
          <w:b/>
        </w:rPr>
      </w:pPr>
      <w:r w:rsidRPr="00E15A2D">
        <w:rPr>
          <w:rFonts w:ascii="Calibri" w:hAnsi="Calibri"/>
          <w:b/>
        </w:rPr>
        <w:t>Překročení nabídkové ceny ani jednotkových cen není možné.</w:t>
      </w:r>
    </w:p>
    <w:p w:rsidRPr="00916D7A" w:rsidR="00333A97" w:rsidP="004841D8" w:rsidRDefault="00333A97">
      <w:pPr>
        <w:pStyle w:val="Heading3"/>
        <w:spacing w:after="0" w:line="360" w:lineRule="auto"/>
        <w:rPr>
          <w:rFonts w:ascii="Calibri" w:hAnsi="Calibri"/>
        </w:rPr>
      </w:pPr>
      <w:r w:rsidRPr="00916D7A">
        <w:rPr>
          <w:rFonts w:ascii="Calibri" w:hAnsi="Calibri"/>
        </w:rPr>
        <w:t>Návrh smlouvy musí být ze strany zájemce podepsán osobou oprávněnou jednat jménem zájemce. V případě, že je uchazeč zastupován na základě plné moci, musí být taková plná moc přílohou návrhu smlouvy. Uchazeč doplní požadované přílohy dle závazného návrhu smlouvy.</w:t>
      </w:r>
    </w:p>
    <w:p w:rsidR="00333A97" w:rsidP="004841D8" w:rsidRDefault="00333A97">
      <w:pPr>
        <w:pStyle w:val="Heading3"/>
        <w:spacing w:after="0" w:line="360" w:lineRule="auto"/>
        <w:rPr>
          <w:rFonts w:ascii="Calibri" w:hAnsi="Calibri"/>
        </w:rPr>
      </w:pPr>
      <w:r w:rsidRPr="00233063">
        <w:rPr>
          <w:rFonts w:ascii="Calibri" w:hAnsi="Calibri"/>
        </w:rPr>
        <w:t xml:space="preserve">Návrh smlouvy je součástí nabídky. </w:t>
      </w:r>
    </w:p>
    <w:p w:rsidRPr="00233063" w:rsidR="00333A97" w:rsidP="00233063" w:rsidRDefault="00333A97"/>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 xml:space="preserve"> SUBDODAVATELÉ</w:t>
      </w:r>
    </w:p>
    <w:p w:rsidRPr="00916D7A" w:rsidR="00333A97" w:rsidP="004841D8" w:rsidRDefault="00333A97">
      <w:pPr>
        <w:pStyle w:val="Heading2"/>
        <w:numPr>
          <w:ilvl w:val="1"/>
          <w:numId w:val="8"/>
        </w:numPr>
        <w:spacing w:after="0" w:line="360" w:lineRule="auto"/>
        <w:rPr>
          <w:rFonts w:ascii="Calibri" w:hAnsi="Calibri" w:cs="Arial"/>
          <w:szCs w:val="22"/>
        </w:rPr>
      </w:pPr>
      <w:r w:rsidRPr="00916D7A">
        <w:rPr>
          <w:rFonts w:ascii="Calibri" w:hAnsi="Calibri" w:cs="Arial"/>
          <w:szCs w:val="22"/>
        </w:rPr>
        <w:t>Zadavatel požaduje v souladu s § 44 odst. 6 zákona, aby uchazeč ve své nabídce uvedl, jakou část veřejné zakázky má v úmyslu zadat jiným osobám. Uchazeč uvede v nabídce seznam subdodavatelů, se kterými uchazeč uvažuje při plnění veřejné zakázky, s uvedením jejich identifika</w:t>
      </w:r>
      <w:r>
        <w:rPr>
          <w:rFonts w:ascii="Calibri" w:hAnsi="Calibri" w:cs="Arial"/>
          <w:szCs w:val="22"/>
        </w:rPr>
        <w:t xml:space="preserve">čních údajů, věcné specifikace </w:t>
      </w:r>
      <w:r w:rsidRPr="00916D7A">
        <w:rPr>
          <w:rFonts w:ascii="Calibri" w:hAnsi="Calibri" w:cs="Arial"/>
          <w:szCs w:val="22"/>
        </w:rPr>
        <w:t>a uvažovaného finančního objemu každé subdodávky. Tím není dotčena výlučná odpovědnost uchazeče za poskytování řádného plnění. Současně v takovém případě musí být v nabídce předložena smlouva, ze které vyplývá, že subdodavatel bude pro dodavatele uvedenou subdodávku v rámci této veřejné zakázky realizovat. Smlouva musí být podepsána osobou oprávněnou jednat jménem nebo za subdodavatele a uchazeče.</w:t>
      </w:r>
    </w:p>
    <w:p w:rsidRPr="00916D7A" w:rsidR="00333A97" w:rsidP="004841D8" w:rsidRDefault="00333A97">
      <w:pPr>
        <w:pStyle w:val="Heading2"/>
        <w:numPr>
          <w:ilvl w:val="1"/>
          <w:numId w:val="8"/>
        </w:numPr>
        <w:spacing w:after="0" w:line="360" w:lineRule="auto"/>
        <w:rPr>
          <w:rFonts w:ascii="Calibri" w:hAnsi="Calibri" w:cs="Arial"/>
          <w:szCs w:val="22"/>
        </w:rPr>
      </w:pPr>
      <w:r w:rsidRPr="00916D7A">
        <w:rPr>
          <w:rFonts w:ascii="Calibri" w:hAnsi="Calibri" w:cs="Arial"/>
          <w:szCs w:val="22"/>
        </w:rPr>
        <w:t>Pokud uchazeč prokázal splnění části kvalifikace pomocí subdodavatele, je oprávněn ho nahradit pouze subdodavatelem, který splňuje požadovanou část kvalifikace ve stejném nebo větším rozsahu. Zadavatel není oprávněn souhlas s výměnou subdodavatele bez objektivního důvodu odmítnout.</w:t>
      </w:r>
    </w:p>
    <w:p w:rsidRPr="00916D7A" w:rsidR="00333A97" w:rsidP="004841D8" w:rsidRDefault="00333A97">
      <w:pPr>
        <w:pStyle w:val="Heading2"/>
        <w:numPr>
          <w:ilvl w:val="1"/>
          <w:numId w:val="8"/>
        </w:numPr>
        <w:spacing w:after="0" w:line="360" w:lineRule="auto"/>
        <w:rPr>
          <w:rFonts w:ascii="Calibri" w:hAnsi="Calibri" w:cs="Arial"/>
          <w:szCs w:val="22"/>
        </w:rPr>
      </w:pPr>
      <w:r w:rsidRPr="00916D7A">
        <w:rPr>
          <w:rFonts w:ascii="Calibri" w:hAnsi="Calibri" w:cs="Arial"/>
          <w:szCs w:val="22"/>
        </w:rPr>
        <w:t xml:space="preserve">Zadavatel </w:t>
      </w:r>
      <w:r>
        <w:rPr>
          <w:rFonts w:ascii="Calibri" w:hAnsi="Calibri" w:cs="Arial"/>
          <w:szCs w:val="22"/>
        </w:rPr>
        <w:t>ne</w:t>
      </w:r>
      <w:r w:rsidRPr="00916D7A">
        <w:rPr>
          <w:rFonts w:ascii="Calibri" w:hAnsi="Calibri" w:cs="Arial"/>
          <w:szCs w:val="22"/>
        </w:rPr>
        <w:t xml:space="preserve">vymezuje </w:t>
      </w:r>
      <w:r>
        <w:rPr>
          <w:rFonts w:ascii="Calibri" w:hAnsi="Calibri" w:cs="Arial"/>
          <w:szCs w:val="22"/>
        </w:rPr>
        <w:t xml:space="preserve">konkrétní </w:t>
      </w:r>
      <w:r w:rsidRPr="00916D7A">
        <w:rPr>
          <w:rFonts w:ascii="Calibri" w:hAnsi="Calibri" w:cs="Arial"/>
          <w:szCs w:val="22"/>
        </w:rPr>
        <w:t xml:space="preserve">části předmětu plnění, které </w:t>
      </w:r>
      <w:r>
        <w:rPr>
          <w:rFonts w:ascii="Calibri" w:hAnsi="Calibri" w:cs="Arial"/>
          <w:szCs w:val="22"/>
        </w:rPr>
        <w:t>mohou být plněny subdodavatelem.</w:t>
      </w:r>
    </w:p>
    <w:p w:rsidRPr="00916D7A" w:rsidR="00333A97" w:rsidP="004841D8" w:rsidRDefault="00333A97">
      <w:pPr>
        <w:spacing w:after="0" w:line="360" w:lineRule="auto"/>
        <w:jc w:val="both"/>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PODÁNÍ NABÍDKY, SPOLEČNÁ NABÍDKA</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Každý uchazeč může podat pouze jednu nabídku. Dodavatel, který podal nabídku v zadávacím řízení, nesmí být současně subdodavatelem, jehož prostřednictvím jiný dodavatel v tomtéž zadávacím řízení prokazuje kvalifikac</w:t>
      </w:r>
      <w:r>
        <w:rPr>
          <w:rFonts w:ascii="Calibri" w:hAnsi="Calibri"/>
          <w:szCs w:val="22"/>
        </w:rPr>
        <w:t>i</w:t>
      </w:r>
      <w:r w:rsidRPr="00916D7A">
        <w:rPr>
          <w:rFonts w:ascii="Calibri" w:hAnsi="Calibri"/>
          <w:szCs w:val="22"/>
        </w:rPr>
        <w:t>. Dodavatel, který nepodal nabídku v zadávacím řízení, však může být subdodavatelem více uchazečů v tomtéž zadávacím řízení.</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Pokud dodavatel podá více nabídek samostatně nebo společně s dalšími dodavateli, nebo je subdodavatelem, jehož prostřednictvím jiný dodavatel v tomtéž zadávacím řízení prokazuje kvalifikaci, zadavatel všechny nabídky podané takovým dodavatelem vyřadí.</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Společnou nabídkou se rozumí nabídka, kterou podalo více dodavatelů společně ve smyslu § 51 odst. 5 zákona. Dodavatelé podávající společnou nabídku se považují za jednoho uchazeče. Dodavatelé podávající společnou nabídku jsou povinni předložit zadavateli současně s doklady prokazujícími splnění kvalifikačních předpokladů (dle § 51 odst. 5 zákona) smlouvu, ve které je obsažen závazek, že všichni tito dodavatelé budou vůči zadavateli a třetím osobám z jakýchkoliv právních vztahů vzniklých v souvislosti s veřejnou zakázkou, zavázáni společně a nerozdílně, a to po celou dobu plnění veřejné zakázky i po dobu trvání jiných závazků vyplývajících z veřejné zakázky dle § 51 odst. 6 zákona. Smlouva bude podepsána každým z dodavatelů, resp. osobou oprávněnou jednat jménem či za každého z d</w:t>
      </w:r>
      <w:r>
        <w:rPr>
          <w:rFonts w:ascii="Calibri" w:hAnsi="Calibri"/>
          <w:szCs w:val="22"/>
        </w:rPr>
        <w:t>odavatelů v souladu s článkem 21</w:t>
      </w:r>
      <w:r w:rsidRPr="00916D7A">
        <w:rPr>
          <w:rFonts w:ascii="Calibri" w:hAnsi="Calibri"/>
          <w:szCs w:val="22"/>
        </w:rPr>
        <w:t xml:space="preserve"> zadávací dokumentace.</w:t>
      </w:r>
    </w:p>
    <w:p w:rsidRPr="00916D7A" w:rsidR="00333A97" w:rsidP="004841D8" w:rsidRDefault="00333A97">
      <w:pPr>
        <w:pStyle w:val="Heading2"/>
        <w:numPr>
          <w:ilvl w:val="0"/>
          <w:numId w:val="0"/>
        </w:numPr>
        <w:spacing w:after="0" w:line="360" w:lineRule="auto"/>
        <w:ind w:left="576"/>
        <w:rPr>
          <w:rFonts w:ascii="Calibri" w:hAnsi="Calibri"/>
          <w:szCs w:val="22"/>
        </w:rPr>
      </w:pPr>
      <w:r w:rsidRPr="00916D7A">
        <w:rPr>
          <w:rFonts w:ascii="Calibri" w:hAnsi="Calibri"/>
          <w:szCs w:val="22"/>
        </w:rPr>
        <w:t>S ohledem na skutečnost, že dodavatelé podávající společnou nabídku, jsou považováni ze zákona za jednoho uchazeče a jsou zavázáni a oprávněni společně a nerozdílně, je zadavatel oprávněn zasílat veškerou korespondenci vč. příslušných rozhodnutí na adresu kteréhokoliv z nich.</w:t>
      </w:r>
    </w:p>
    <w:p w:rsidRPr="00916D7A" w:rsidR="00333A97" w:rsidP="004841D8" w:rsidRDefault="00333A97">
      <w:pPr>
        <w:spacing w:after="0" w:line="360" w:lineRule="auto"/>
        <w:jc w:val="both"/>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POKYNY PRO ZPRACOVÁNÍ A ČLENĚNÍ NABÍDKY</w:t>
      </w:r>
    </w:p>
    <w:p w:rsidRPr="00916D7A" w:rsidR="00333A97" w:rsidP="004841D8" w:rsidRDefault="00333A97">
      <w:pPr>
        <w:pStyle w:val="Heading2"/>
        <w:spacing w:after="0" w:line="360" w:lineRule="auto"/>
        <w:rPr>
          <w:rFonts w:ascii="Calibri" w:hAnsi="Calibri"/>
          <w:szCs w:val="22"/>
        </w:rPr>
      </w:pPr>
      <w:bookmarkStart w:name="_Toc325009696" w:id="0"/>
      <w:bookmarkStart w:name="_Toc325026981" w:id="1"/>
      <w:r w:rsidRPr="00916D7A">
        <w:rPr>
          <w:rFonts w:ascii="Calibri" w:hAnsi="Calibri"/>
          <w:szCs w:val="22"/>
        </w:rPr>
        <w:t>Nabídka:</w:t>
      </w:r>
      <w:bookmarkEnd w:id="0"/>
      <w:bookmarkEnd w:id="1"/>
    </w:p>
    <w:p w:rsidRPr="00916D7A" w:rsidR="00333A97" w:rsidP="004841D8" w:rsidRDefault="00333A97">
      <w:pPr>
        <w:pStyle w:val="Heading2"/>
        <w:numPr>
          <w:ilvl w:val="0"/>
          <w:numId w:val="6"/>
        </w:numPr>
        <w:spacing w:after="0" w:line="360" w:lineRule="auto"/>
        <w:ind w:left="993"/>
        <w:rPr>
          <w:rFonts w:ascii="Calibri" w:hAnsi="Calibri"/>
          <w:szCs w:val="22"/>
        </w:rPr>
      </w:pPr>
      <w:bookmarkStart w:name="_Toc325009697" w:id="2"/>
      <w:bookmarkStart w:name="_Toc325026982" w:id="3"/>
      <w:r w:rsidRPr="00916D7A">
        <w:rPr>
          <w:rFonts w:ascii="Calibri" w:hAnsi="Calibri"/>
          <w:szCs w:val="22"/>
        </w:rPr>
        <w:t>bude předložena v jednom (1) originále a jedné (1) kopii v českém jazyce</w:t>
      </w:r>
      <w:bookmarkEnd w:id="2"/>
      <w:bookmarkEnd w:id="3"/>
    </w:p>
    <w:p w:rsidRPr="00916D7A" w:rsidR="00333A97" w:rsidP="004841D8" w:rsidRDefault="00333A97">
      <w:pPr>
        <w:pStyle w:val="Heading2"/>
        <w:numPr>
          <w:ilvl w:val="0"/>
          <w:numId w:val="6"/>
        </w:numPr>
        <w:spacing w:after="0" w:line="360" w:lineRule="auto"/>
        <w:ind w:left="993"/>
        <w:rPr>
          <w:rFonts w:ascii="Calibri" w:hAnsi="Calibri"/>
          <w:szCs w:val="22"/>
        </w:rPr>
      </w:pPr>
      <w:bookmarkStart w:name="_Toc325009699" w:id="4"/>
      <w:bookmarkStart w:name="_Toc325026984" w:id="5"/>
      <w:r w:rsidRPr="00916D7A">
        <w:rPr>
          <w:rFonts w:ascii="Calibri" w:hAnsi="Calibri"/>
          <w:szCs w:val="22"/>
        </w:rPr>
        <w:t>bude podána v řádně uzavřené obálce označené nápisem „</w:t>
      </w:r>
      <w:r w:rsidRPr="00526E78">
        <w:rPr>
          <w:rFonts w:ascii="Calibri" w:hAnsi="Calibri"/>
          <w:szCs w:val="22"/>
          <w:u w:val="single"/>
        </w:rPr>
        <w:t>Genderově rovný přístup – VZ - NEOTVÍRAT,</w:t>
      </w:r>
      <w:r w:rsidRPr="00916D7A">
        <w:rPr>
          <w:rFonts w:ascii="Calibri" w:hAnsi="Calibri"/>
          <w:szCs w:val="22"/>
        </w:rPr>
        <w:t>“ na které musí být uvedena adresa, na niž je možné zaslat oznámení podle § 71 odst. 6 nebo 7 ZVZ</w:t>
      </w:r>
      <w:bookmarkEnd w:id="4"/>
      <w:bookmarkEnd w:id="5"/>
      <w:r w:rsidRPr="00916D7A">
        <w:rPr>
          <w:rFonts w:ascii="Calibri" w:hAnsi="Calibri"/>
          <w:szCs w:val="22"/>
        </w:rPr>
        <w:t>;</w:t>
      </w:r>
    </w:p>
    <w:p w:rsidRPr="00916D7A" w:rsidR="00333A97" w:rsidP="004841D8" w:rsidRDefault="00333A97">
      <w:pPr>
        <w:pStyle w:val="Heading2"/>
        <w:numPr>
          <w:ilvl w:val="0"/>
          <w:numId w:val="6"/>
        </w:numPr>
        <w:spacing w:after="0" w:line="360" w:lineRule="auto"/>
        <w:ind w:left="993"/>
        <w:rPr>
          <w:rFonts w:ascii="Calibri" w:hAnsi="Calibri"/>
          <w:szCs w:val="22"/>
        </w:rPr>
      </w:pPr>
      <w:bookmarkStart w:name="_Toc325009700" w:id="6"/>
      <w:bookmarkStart w:name="_Toc325026985" w:id="7"/>
      <w:r w:rsidRPr="00916D7A">
        <w:rPr>
          <w:rFonts w:ascii="Calibri" w:hAnsi="Calibri"/>
          <w:szCs w:val="22"/>
        </w:rPr>
        <w:t>nesmí obsahovat přepisy a opravy, které by mohly zadavatele uvést v omyl</w:t>
      </w:r>
      <w:bookmarkEnd w:id="6"/>
      <w:bookmarkEnd w:id="7"/>
      <w:r w:rsidRPr="00916D7A">
        <w:rPr>
          <w:rFonts w:ascii="Calibri" w:hAnsi="Calibri"/>
          <w:szCs w:val="22"/>
        </w:rPr>
        <w:t>;</w:t>
      </w:r>
    </w:p>
    <w:p w:rsidR="00333A97" w:rsidP="004841D8" w:rsidRDefault="00333A97">
      <w:pPr>
        <w:pStyle w:val="Heading2"/>
        <w:numPr>
          <w:ilvl w:val="0"/>
          <w:numId w:val="6"/>
        </w:numPr>
        <w:spacing w:after="0" w:line="360" w:lineRule="auto"/>
        <w:ind w:left="993"/>
        <w:rPr>
          <w:rFonts w:ascii="Calibri" w:hAnsi="Calibri"/>
          <w:szCs w:val="22"/>
        </w:rPr>
      </w:pPr>
      <w:bookmarkStart w:name="_Toc325009701" w:id="8"/>
      <w:bookmarkStart w:name="_Toc325026986" w:id="9"/>
      <w:r>
        <w:rPr>
          <w:rFonts w:ascii="Calibri" w:hAnsi="Calibri"/>
          <w:szCs w:val="22"/>
        </w:rPr>
        <w:t>musí obsahovat identifikační údaje uchazeče</w:t>
      </w:r>
      <w:r>
        <w:rPr>
          <w:rFonts w:ascii="Calibri" w:hAnsi="Calibri"/>
          <w:szCs w:val="22"/>
          <w:lang w:val="en-US"/>
        </w:rPr>
        <w:t>;</w:t>
      </w:r>
    </w:p>
    <w:p w:rsidRPr="00916D7A" w:rsidR="00333A97" w:rsidP="004841D8" w:rsidRDefault="00333A97">
      <w:pPr>
        <w:pStyle w:val="Heading2"/>
        <w:numPr>
          <w:ilvl w:val="0"/>
          <w:numId w:val="6"/>
        </w:numPr>
        <w:spacing w:after="0" w:line="360" w:lineRule="auto"/>
        <w:ind w:left="993"/>
        <w:rPr>
          <w:rFonts w:ascii="Calibri" w:hAnsi="Calibri"/>
          <w:szCs w:val="22"/>
        </w:rPr>
      </w:pPr>
      <w:r w:rsidRPr="00916D7A">
        <w:rPr>
          <w:rFonts w:ascii="Calibri" w:hAnsi="Calibri"/>
          <w:szCs w:val="22"/>
        </w:rPr>
        <w:t>bude obsahovat návrh smlouvy podepsaný osobou oprávněnou jednat jménem / za uchazeče</w:t>
      </w:r>
      <w:bookmarkEnd w:id="8"/>
      <w:bookmarkEnd w:id="9"/>
      <w:r w:rsidRPr="00916D7A">
        <w:rPr>
          <w:rFonts w:ascii="Calibri" w:hAnsi="Calibri"/>
          <w:szCs w:val="22"/>
        </w:rPr>
        <w:t>;</w:t>
      </w:r>
    </w:p>
    <w:p w:rsidRPr="00916D7A" w:rsidR="00333A97" w:rsidP="004841D8" w:rsidRDefault="00333A97">
      <w:pPr>
        <w:pStyle w:val="Heading2"/>
        <w:numPr>
          <w:ilvl w:val="0"/>
          <w:numId w:val="6"/>
        </w:numPr>
        <w:spacing w:after="0" w:line="360" w:lineRule="auto"/>
        <w:ind w:left="993"/>
        <w:rPr>
          <w:rFonts w:ascii="Calibri" w:hAnsi="Calibri"/>
          <w:szCs w:val="22"/>
        </w:rPr>
      </w:pPr>
      <w:r w:rsidRPr="00916D7A">
        <w:rPr>
          <w:rFonts w:ascii="Calibri" w:hAnsi="Calibri"/>
          <w:szCs w:val="22"/>
        </w:rPr>
        <w:t>bude obsahovat čestná prohlášení podepsaná osobou oprávněnou jednat jménem / za uchazeče či případně příslušné doklady, jimiž zájemce prokazuje splnění kvalifikace, v prosté kopii;</w:t>
      </w:r>
    </w:p>
    <w:p w:rsidRPr="00916D7A" w:rsidR="00333A97" w:rsidP="004841D8" w:rsidRDefault="00333A97">
      <w:pPr>
        <w:pStyle w:val="Heading2"/>
        <w:numPr>
          <w:ilvl w:val="0"/>
          <w:numId w:val="6"/>
        </w:numPr>
        <w:spacing w:after="0" w:line="360" w:lineRule="auto"/>
        <w:ind w:left="993"/>
        <w:rPr>
          <w:rFonts w:ascii="Calibri" w:hAnsi="Calibri"/>
          <w:szCs w:val="22"/>
        </w:rPr>
      </w:pPr>
      <w:bookmarkStart w:name="_Toc325009704" w:id="10"/>
      <w:bookmarkStart w:name="_Toc325026989" w:id="11"/>
      <w:r w:rsidRPr="00916D7A">
        <w:rPr>
          <w:rFonts w:ascii="Calibri" w:hAnsi="Calibri"/>
          <w:szCs w:val="22"/>
        </w:rPr>
        <w:t>bude obsahovat seznam statutárních orgánů nebo členů statutárních orgánů dle § 68 odst. 3 písm. a) ZVZ, kteří v posledních 3 letech od konce lhůty pro podání nabídek byli v pracovněprávním, funkčním či obdobném poměru u zadavatele</w:t>
      </w:r>
      <w:bookmarkEnd w:id="10"/>
      <w:bookmarkEnd w:id="11"/>
      <w:r w:rsidRPr="00916D7A">
        <w:rPr>
          <w:rFonts w:ascii="Calibri" w:hAnsi="Calibri"/>
          <w:szCs w:val="22"/>
        </w:rPr>
        <w:t>;</w:t>
      </w:r>
    </w:p>
    <w:p w:rsidRPr="00916D7A" w:rsidR="00333A97" w:rsidP="004841D8" w:rsidRDefault="00333A97">
      <w:pPr>
        <w:pStyle w:val="Heading2"/>
        <w:numPr>
          <w:ilvl w:val="0"/>
          <w:numId w:val="6"/>
        </w:numPr>
        <w:spacing w:after="0" w:line="360" w:lineRule="auto"/>
        <w:ind w:left="993"/>
        <w:rPr>
          <w:rFonts w:ascii="Calibri" w:hAnsi="Calibri"/>
          <w:szCs w:val="22"/>
        </w:rPr>
      </w:pPr>
      <w:bookmarkStart w:name="_Toc325009705" w:id="12"/>
      <w:bookmarkStart w:name="_Toc325026990" w:id="13"/>
      <w:r w:rsidRPr="00916D7A">
        <w:rPr>
          <w:rFonts w:ascii="Calibri" w:hAnsi="Calibri"/>
          <w:szCs w:val="22"/>
        </w:rPr>
        <w:t>bude obsahovat, má-li dodavatel formu akciové společnosti, seznam vlastníků akcií, jejichž souhrnná jmenovitá hodnota přesahuje 10 % základního kapitálu, vyhotovený ve lhůtě pro podání nabídek</w:t>
      </w:r>
      <w:bookmarkEnd w:id="12"/>
      <w:bookmarkEnd w:id="13"/>
      <w:r w:rsidRPr="00916D7A">
        <w:rPr>
          <w:rFonts w:ascii="Calibri" w:hAnsi="Calibri"/>
          <w:szCs w:val="22"/>
        </w:rPr>
        <w:t xml:space="preserve"> dle § 68 odst. 3 písm. b) ZVZ;</w:t>
      </w:r>
    </w:p>
    <w:p w:rsidRPr="00916D7A" w:rsidR="00333A97" w:rsidP="004841D8" w:rsidRDefault="00333A97">
      <w:pPr>
        <w:pStyle w:val="Heading2"/>
        <w:numPr>
          <w:ilvl w:val="0"/>
          <w:numId w:val="6"/>
        </w:numPr>
        <w:spacing w:after="0" w:line="360" w:lineRule="auto"/>
        <w:ind w:left="993"/>
        <w:rPr>
          <w:rFonts w:ascii="Calibri" w:hAnsi="Calibri"/>
          <w:szCs w:val="22"/>
        </w:rPr>
      </w:pPr>
      <w:bookmarkStart w:name="_Toc325009706" w:id="14"/>
      <w:bookmarkStart w:name="_Toc325026991" w:id="15"/>
      <w:r w:rsidRPr="00916D7A">
        <w:rPr>
          <w:rFonts w:ascii="Calibri" w:hAnsi="Calibri"/>
          <w:szCs w:val="22"/>
        </w:rPr>
        <w:t>bude obsahovat prohlášení uchazeče dle § 68 odst. 3 písm. c) ZVZ o tom, že neuzavřel a neuzavře zakázanou dohodu podle zákona č. 143/2001 Sb., o ochraně hospodářské soutěže, ve znění pozdějších předpisů, v souvislosti se zadávanou veřejnou zakázkou</w:t>
      </w:r>
      <w:bookmarkEnd w:id="14"/>
      <w:bookmarkEnd w:id="15"/>
      <w:r w:rsidRPr="00916D7A">
        <w:rPr>
          <w:rFonts w:ascii="Calibri" w:hAnsi="Calibri"/>
          <w:szCs w:val="22"/>
        </w:rPr>
        <w:t>;</w:t>
      </w:r>
    </w:p>
    <w:p w:rsidR="00333A97" w:rsidP="004841D8" w:rsidRDefault="00333A97">
      <w:pPr>
        <w:pStyle w:val="Heading2"/>
        <w:numPr>
          <w:ilvl w:val="0"/>
          <w:numId w:val="6"/>
        </w:numPr>
        <w:spacing w:after="0" w:line="360" w:lineRule="auto"/>
        <w:ind w:left="993"/>
        <w:rPr>
          <w:rFonts w:ascii="Calibri" w:hAnsi="Calibri"/>
          <w:szCs w:val="22"/>
        </w:rPr>
      </w:pPr>
      <w:r w:rsidRPr="00916D7A">
        <w:rPr>
          <w:rFonts w:ascii="Calibri" w:hAnsi="Calibri"/>
          <w:szCs w:val="22"/>
        </w:rPr>
        <w:t>prohlášení, z něhož vyplývá, že je zájemce vázán celým obsahem nabídky po celou dobu běhu zadávací lhůty (vzor prohlášení je součástí krycího listu, jehož vzor je uveden v příloze č. 1 ZD).</w:t>
      </w:r>
    </w:p>
    <w:p w:rsidRPr="004841D8" w:rsidR="00333A97" w:rsidP="004841D8" w:rsidRDefault="00333A97"/>
    <w:p w:rsidRPr="00DC6923" w:rsidR="00333A97" w:rsidP="004841D8" w:rsidRDefault="00333A97">
      <w:pPr>
        <w:tabs>
          <w:tab w:val="left" w:pos="2552"/>
        </w:tabs>
        <w:spacing w:after="0" w:line="360" w:lineRule="auto"/>
        <w:jc w:val="both"/>
        <w:rPr>
          <w:b/>
          <w:szCs w:val="24"/>
        </w:rPr>
      </w:pPr>
      <w:r w:rsidRPr="00390A2A">
        <w:rPr>
          <w:b/>
          <w:szCs w:val="24"/>
        </w:rPr>
        <w:t>20.1.2 Ke zpracované nabídce dodavatel dále doloží následující:</w:t>
      </w:r>
    </w:p>
    <w:p w:rsidR="00333A97" w:rsidP="004841D8" w:rsidRDefault="00333A97">
      <w:pPr>
        <w:numPr>
          <w:ilvl w:val="0"/>
          <w:numId w:val="13"/>
        </w:numPr>
        <w:spacing w:after="0" w:line="360" w:lineRule="auto"/>
        <w:ind w:left="1134"/>
        <w:jc w:val="both"/>
        <w:rPr>
          <w:szCs w:val="24"/>
        </w:rPr>
      </w:pPr>
      <w:r>
        <w:rPr>
          <w:szCs w:val="24"/>
        </w:rPr>
        <w:t>ukázka</w:t>
      </w:r>
      <w:r w:rsidRPr="00142F7D">
        <w:rPr>
          <w:szCs w:val="24"/>
        </w:rPr>
        <w:t xml:space="preserve"> škol</w:t>
      </w:r>
      <w:r>
        <w:rPr>
          <w:szCs w:val="24"/>
        </w:rPr>
        <w:t>i</w:t>
      </w:r>
      <w:r w:rsidRPr="00142F7D">
        <w:rPr>
          <w:szCs w:val="24"/>
        </w:rPr>
        <w:t>cích materiálů</w:t>
      </w:r>
    </w:p>
    <w:p w:rsidR="00333A97" w:rsidP="004841D8" w:rsidRDefault="00333A97">
      <w:pPr>
        <w:numPr>
          <w:ilvl w:val="0"/>
          <w:numId w:val="13"/>
        </w:numPr>
        <w:spacing w:after="0" w:line="360" w:lineRule="auto"/>
        <w:ind w:left="1134"/>
        <w:jc w:val="both"/>
        <w:rPr>
          <w:szCs w:val="24"/>
        </w:rPr>
      </w:pPr>
      <w:r w:rsidRPr="00172FEA">
        <w:rPr>
          <w:szCs w:val="24"/>
        </w:rPr>
        <w:t>návrh evaluačního dotazníku (v evaluačních dotaznících budou účastníci/-ce vyjadřovat po každém ukončeném kurzu nebo poskytnuté službě svůj postoj ke kvalitě výuky/provedených služeb, uplatňování genderově citlivého jazyka a principů rovných příležitostí žen a mužů)</w:t>
      </w:r>
    </w:p>
    <w:p w:rsidRPr="00172FEA" w:rsidR="00333A97" w:rsidP="004841D8" w:rsidRDefault="00333A97">
      <w:pPr>
        <w:spacing w:after="0" w:line="360" w:lineRule="auto"/>
        <w:jc w:val="both"/>
        <w:rPr>
          <w:szCs w:val="24"/>
        </w:rPr>
      </w:pPr>
      <w:r>
        <w:rPr>
          <w:szCs w:val="24"/>
        </w:rPr>
        <w:t>Zadavatel upozorňuje, že kvalita výše uvedených materiálů tvoří jedno z hodnoticích kritérií.</w:t>
      </w:r>
    </w:p>
    <w:p w:rsidRPr="00916D7A" w:rsidR="00333A97" w:rsidP="004841D8" w:rsidRDefault="00333A97">
      <w:pPr>
        <w:spacing w:after="0" w:line="360" w:lineRule="auto"/>
        <w:jc w:val="both"/>
      </w:pPr>
    </w:p>
    <w:p w:rsidRPr="00916D7A" w:rsidR="00333A97" w:rsidP="004841D8" w:rsidRDefault="00333A97">
      <w:pPr>
        <w:pStyle w:val="Heading2"/>
        <w:spacing w:after="0" w:line="360" w:lineRule="auto"/>
        <w:rPr>
          <w:rFonts w:ascii="Calibri" w:hAnsi="Calibri"/>
          <w:szCs w:val="22"/>
        </w:rPr>
      </w:pPr>
      <w:bookmarkStart w:name="_Toc325009707" w:id="16"/>
      <w:bookmarkStart w:name="_Toc325026992" w:id="17"/>
      <w:r w:rsidRPr="00916D7A">
        <w:rPr>
          <w:rFonts w:ascii="Calibri" w:hAnsi="Calibri"/>
          <w:szCs w:val="22"/>
        </w:rPr>
        <w:t>Zadavatel doporučuje uchazečům, aby:</w:t>
      </w:r>
      <w:bookmarkEnd w:id="16"/>
      <w:bookmarkEnd w:id="17"/>
    </w:p>
    <w:p w:rsidRPr="00916D7A" w:rsidR="00333A97" w:rsidP="004841D8" w:rsidRDefault="00333A97">
      <w:pPr>
        <w:pStyle w:val="Heading2"/>
        <w:numPr>
          <w:ilvl w:val="0"/>
          <w:numId w:val="6"/>
        </w:numPr>
        <w:spacing w:after="0" w:line="360" w:lineRule="auto"/>
        <w:ind w:left="993"/>
        <w:rPr>
          <w:rFonts w:ascii="Calibri" w:hAnsi="Calibri"/>
          <w:szCs w:val="22"/>
        </w:rPr>
      </w:pPr>
      <w:bookmarkStart w:name="_Toc325009708" w:id="18"/>
      <w:bookmarkStart w:name="_Toc325026993" w:id="19"/>
      <w:r w:rsidRPr="00916D7A">
        <w:rPr>
          <w:rFonts w:ascii="Calibri" w:hAnsi="Calibri"/>
          <w:szCs w:val="22"/>
        </w:rPr>
        <w:t>své nabídky zabezpečili proti manipulaci</w:t>
      </w:r>
      <w:bookmarkEnd w:id="18"/>
      <w:bookmarkEnd w:id="19"/>
      <w:r w:rsidRPr="00916D7A">
        <w:rPr>
          <w:rFonts w:ascii="Calibri" w:hAnsi="Calibri"/>
          <w:szCs w:val="22"/>
        </w:rPr>
        <w:t>;</w:t>
      </w:r>
    </w:p>
    <w:p w:rsidRPr="00916D7A" w:rsidR="00333A97" w:rsidP="004841D8" w:rsidRDefault="00333A97">
      <w:pPr>
        <w:pStyle w:val="Heading2"/>
        <w:numPr>
          <w:ilvl w:val="0"/>
          <w:numId w:val="6"/>
        </w:numPr>
        <w:spacing w:after="0" w:line="360" w:lineRule="auto"/>
        <w:ind w:left="993"/>
        <w:rPr>
          <w:rFonts w:ascii="Calibri" w:hAnsi="Calibri"/>
          <w:szCs w:val="22"/>
        </w:rPr>
      </w:pPr>
      <w:bookmarkStart w:name="_Toc325009709" w:id="20"/>
      <w:bookmarkStart w:name="_Toc325026994" w:id="21"/>
      <w:r w:rsidRPr="00916D7A">
        <w:rPr>
          <w:rFonts w:ascii="Calibri" w:hAnsi="Calibri"/>
          <w:szCs w:val="22"/>
        </w:rPr>
        <w:t>všechny listy nabídky byly navzájem pevně spojeny či sešity tak, aby byly dostatečně zabezpečeny před jejich vyjmutím z nabídky</w:t>
      </w:r>
      <w:bookmarkEnd w:id="20"/>
      <w:bookmarkEnd w:id="21"/>
      <w:r w:rsidRPr="00916D7A">
        <w:rPr>
          <w:rFonts w:ascii="Calibri" w:hAnsi="Calibri"/>
          <w:szCs w:val="22"/>
        </w:rPr>
        <w:t>;</w:t>
      </w:r>
    </w:p>
    <w:p w:rsidRPr="00916D7A" w:rsidR="00333A97" w:rsidP="004841D8" w:rsidRDefault="00333A97">
      <w:pPr>
        <w:pStyle w:val="Heading2"/>
        <w:numPr>
          <w:ilvl w:val="0"/>
          <w:numId w:val="6"/>
        </w:numPr>
        <w:spacing w:after="0" w:line="360" w:lineRule="auto"/>
        <w:ind w:left="993"/>
        <w:rPr>
          <w:rFonts w:ascii="Calibri" w:hAnsi="Calibri"/>
          <w:szCs w:val="22"/>
        </w:rPr>
      </w:pPr>
      <w:bookmarkStart w:name="_Toc325009710" w:id="22"/>
      <w:bookmarkStart w:name="_Toc325026995" w:id="23"/>
      <w:r w:rsidRPr="00916D7A">
        <w:rPr>
          <w:rFonts w:ascii="Calibri" w:hAnsi="Calibri"/>
          <w:szCs w:val="22"/>
        </w:rPr>
        <w:t>všechny stránky nabídky byly očíslovány vzestupnou kontinuální řadou</w:t>
      </w:r>
      <w:bookmarkEnd w:id="22"/>
      <w:bookmarkEnd w:id="23"/>
      <w:r w:rsidRPr="00916D7A">
        <w:rPr>
          <w:rFonts w:ascii="Calibri" w:hAnsi="Calibri"/>
          <w:szCs w:val="22"/>
        </w:rPr>
        <w:t>;</w:t>
      </w:r>
    </w:p>
    <w:p w:rsidRPr="00916D7A" w:rsidR="00333A97" w:rsidP="004841D8" w:rsidRDefault="00333A97">
      <w:pPr>
        <w:pStyle w:val="Heading2"/>
        <w:spacing w:after="0" w:line="360" w:lineRule="auto"/>
        <w:rPr>
          <w:rFonts w:ascii="Calibri" w:hAnsi="Calibri"/>
          <w:szCs w:val="22"/>
        </w:rPr>
      </w:pPr>
      <w:bookmarkStart w:name="_Toc325009711" w:id="24"/>
      <w:bookmarkStart w:name="_Toc325026996" w:id="25"/>
      <w:r w:rsidRPr="00916D7A">
        <w:rPr>
          <w:rFonts w:ascii="Calibri" w:hAnsi="Calibri"/>
          <w:szCs w:val="22"/>
        </w:rPr>
        <w:t>Zadavatel doporučuje uchazečům, aby zpracovali nabídku v následujícím členění:</w:t>
      </w:r>
      <w:bookmarkEnd w:id="24"/>
      <w:bookmarkEnd w:id="25"/>
    </w:p>
    <w:p w:rsidRPr="00916D7A" w:rsidR="00333A97" w:rsidP="004841D8" w:rsidRDefault="00333A97">
      <w:pPr>
        <w:pStyle w:val="Styl1"/>
        <w:spacing w:after="0" w:line="360" w:lineRule="auto"/>
        <w:rPr>
          <w:rFonts w:ascii="Calibri" w:hAnsi="Calibri"/>
          <w:szCs w:val="22"/>
        </w:rPr>
      </w:pPr>
      <w:bookmarkStart w:name="__RefHeading__57_2138858144" w:id="26"/>
      <w:bookmarkStart w:name="_Toc325009712" w:id="27"/>
      <w:bookmarkStart w:name="_Toc325026997" w:id="28"/>
      <w:bookmarkEnd w:id="26"/>
      <w:r w:rsidRPr="00916D7A">
        <w:rPr>
          <w:rFonts w:ascii="Calibri" w:hAnsi="Calibri"/>
          <w:szCs w:val="22"/>
        </w:rPr>
        <w:t>krycí list nabídky;</w:t>
      </w:r>
    </w:p>
    <w:p w:rsidRPr="00916D7A" w:rsidR="00333A97" w:rsidP="004841D8" w:rsidRDefault="00333A97">
      <w:pPr>
        <w:pStyle w:val="Styl1"/>
        <w:spacing w:after="0" w:line="360" w:lineRule="auto"/>
        <w:rPr>
          <w:rFonts w:ascii="Calibri" w:hAnsi="Calibri"/>
          <w:szCs w:val="22"/>
        </w:rPr>
      </w:pPr>
      <w:bookmarkStart w:name="_Toc325009714" w:id="29"/>
      <w:bookmarkStart w:name="_Toc325026999" w:id="30"/>
      <w:bookmarkEnd w:id="27"/>
      <w:bookmarkEnd w:id="28"/>
      <w:r w:rsidRPr="00916D7A">
        <w:rPr>
          <w:rFonts w:ascii="Calibri" w:hAnsi="Calibri"/>
          <w:szCs w:val="22"/>
        </w:rPr>
        <w:t>čestná prohlášení či případné doklady, jimiž dodavatel prokazuje splnění kvalifikace</w:t>
      </w:r>
      <w:bookmarkEnd w:id="29"/>
      <w:bookmarkEnd w:id="30"/>
      <w:r w:rsidRPr="00916D7A">
        <w:rPr>
          <w:rFonts w:ascii="Calibri" w:hAnsi="Calibri"/>
          <w:szCs w:val="22"/>
        </w:rPr>
        <w:t>;</w:t>
      </w:r>
    </w:p>
    <w:p w:rsidRPr="00916D7A" w:rsidR="00333A97" w:rsidP="004841D8" w:rsidRDefault="00333A97">
      <w:pPr>
        <w:pStyle w:val="Styl1"/>
        <w:spacing w:after="0" w:line="360" w:lineRule="auto"/>
        <w:rPr>
          <w:rFonts w:ascii="Calibri" w:hAnsi="Calibri"/>
          <w:szCs w:val="22"/>
        </w:rPr>
      </w:pPr>
      <w:bookmarkStart w:name="_Toc325009715" w:id="31"/>
      <w:bookmarkStart w:name="_Toc325027000" w:id="32"/>
      <w:r w:rsidRPr="00916D7A">
        <w:rPr>
          <w:rFonts w:ascii="Calibri" w:hAnsi="Calibri"/>
          <w:szCs w:val="22"/>
        </w:rPr>
        <w:t>návrh smlouvy</w:t>
      </w:r>
      <w:bookmarkEnd w:id="31"/>
      <w:bookmarkEnd w:id="32"/>
      <w:r w:rsidRPr="00916D7A">
        <w:rPr>
          <w:rFonts w:ascii="Calibri" w:hAnsi="Calibri"/>
          <w:szCs w:val="22"/>
        </w:rPr>
        <w:t>, včetně požadovaných příloh;</w:t>
      </w:r>
    </w:p>
    <w:p w:rsidRPr="00916D7A" w:rsidR="00333A97" w:rsidP="004841D8" w:rsidRDefault="00333A97">
      <w:pPr>
        <w:pStyle w:val="Styl1"/>
        <w:spacing w:after="0" w:line="360" w:lineRule="auto"/>
        <w:rPr>
          <w:rFonts w:ascii="Calibri" w:hAnsi="Calibri"/>
          <w:szCs w:val="22"/>
        </w:rPr>
      </w:pPr>
      <w:r w:rsidRPr="00916D7A">
        <w:rPr>
          <w:rFonts w:ascii="Calibri" w:hAnsi="Calibri"/>
          <w:szCs w:val="22"/>
        </w:rPr>
        <w:t>čestná prohlášení dle § 68 odst. 3 ZVZ;</w:t>
      </w:r>
    </w:p>
    <w:p w:rsidRPr="00916D7A" w:rsidR="00333A97" w:rsidP="004841D8" w:rsidRDefault="00333A97">
      <w:pPr>
        <w:pStyle w:val="Styl1"/>
        <w:spacing w:after="0" w:line="360" w:lineRule="auto"/>
        <w:rPr>
          <w:rFonts w:ascii="Calibri" w:hAnsi="Calibri"/>
          <w:szCs w:val="22"/>
        </w:rPr>
      </w:pPr>
      <w:bookmarkStart w:name="_Toc325009718" w:id="33"/>
      <w:bookmarkStart w:name="_Toc325027002" w:id="34"/>
      <w:r w:rsidRPr="00916D7A">
        <w:rPr>
          <w:rFonts w:ascii="Calibri" w:hAnsi="Calibri"/>
          <w:szCs w:val="22"/>
        </w:rPr>
        <w:t>případné ostatní doklady vztahující se k předmětu plnění veřejné zakázky.</w:t>
      </w:r>
      <w:bookmarkEnd w:id="33"/>
      <w:bookmarkEnd w:id="34"/>
    </w:p>
    <w:p w:rsidR="00333A97" w:rsidP="004841D8" w:rsidRDefault="00333A97">
      <w:pPr>
        <w:pStyle w:val="Heading2"/>
        <w:spacing w:after="0" w:line="360" w:lineRule="auto"/>
        <w:rPr>
          <w:rFonts w:ascii="Calibri" w:hAnsi="Calibri"/>
          <w:szCs w:val="22"/>
        </w:rPr>
      </w:pPr>
      <w:r w:rsidRPr="00916D7A">
        <w:rPr>
          <w:rFonts w:ascii="Calibri" w:hAnsi="Calibri"/>
          <w:szCs w:val="22"/>
        </w:rPr>
        <w:t>Za obsahovou úplnost nabídky odpovídá výhradně uchazeč, výše uvedený výčet dokumentů slouží pouze pro usnadnění orientace uchazeče při kompletaci nabídky - pokud v tomto výčtu nebude uveden dokument, povinnost, jehož doložení do nabídky by event. vyplývala ze zadávacích podmínek nebo ze zákona, nemůže se uchazeč zbavit odpovědnosti za obsahovou neúplnost nabídky poukazem na tento výčet dokumentů.</w:t>
      </w:r>
    </w:p>
    <w:p w:rsidRPr="00DF6850" w:rsidR="00333A97" w:rsidP="004841D8" w:rsidRDefault="00333A97">
      <w:pPr>
        <w:jc w:val="both"/>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PODPIS NABÍDKY ČI LISTINY TVOŘÍCÍ OBSAH NABÍDKY</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Tam, kde je v zadávacích podmínkách nebo v zákoně uvedeno, že nabídku (tj. listinu tvořící obsah nabídky) podepisuje osoba oprávněna jednat jménem / za uchazeče, bude příslušná listina podepsána přesně v souladu se způsobem jednání jménem uchazeče zapsaným v obchodním rejstříku, pokud je v tomto rejstříku zapsán. Nesplní-li uchazeč tuto podmínku, bude nabídka vyřazena a uchazeč bude z další účasti v zadávacím řízení vyloučen.</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 xml:space="preserve">Bude-li nabídku podepisovat nebo jiné úkony v zadávacím řízení za uchazeče činit zástupce, musí být vždy doložen originál nebo úředně ověřená kopie plné moci podepsané osobou oprávněnou jednat jménem uchazeče způsobem zapsaným v obchodním rejstříku, je-li v něm zapsán, nebo podle originálu či úředně ověřené moci. </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Tam, kde je v zadávacích podmínkách nebo zákoně uvedeno, že nabídku podepisuje osoba oprávněná jednat jménem uchazeče, musí být společná nabídka podepsána každým z dodavatelů, tj. osobou oprávněnou jednat jménem každého z těchto dodavatelů podávajících společnou nabídku, pokud není výslovně stanoveno v zadávacích podmínkách jinak. Podpis osoby jednající jménem každého z dodavatelů musí být v souladu se způsobem jednání jménem příslušného dodavatele zapsaným v obchodním rejstříku, pokud je v tomto rejstříku zapsán, nebo podle originálu či úředně ověřené moci.</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Bude-li společnou nabídku podepisovat za některého dodavatelů podávajících tuto společnou nabídku zástupce, musí být vždy doložen originál nebo úředně ověřená kopie plné moci, podepsané osobou oprávněnou jednat jménem tohoto dodavatele, a to způsobem zapsaným v obchodním rejstříku, je-li v něm zapsán, nebo podle originálu či úředně ověřené moci.</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 xml:space="preserve">Jestliže za uchazeče bude podepisovat nabídku zaměstnanec (člen) právnické osoby, musí být vždy doloženo pověření, které mu udělí dle § 20 zákona č. 40/1964 Sb., občanský zákoník, v platném znění, statutární orgán právnické osoby. Pověření musí být předloženo v originále nebo úředně ověřené kopii originálu. </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Listina obsahující plnou moc nebo pověření pro všechny úkony, k nimž je uchazeč oprávněn či povinen v zadávacím řízení, bude vždy připojena ke Krycímu listu nabídky, v případě že zmocněnec bude oprávněn k některému (některým) úkonům v zadávacím řízení, bude připojena k listině obsahující příslušný úkon.</w:t>
      </w:r>
    </w:p>
    <w:p w:rsidRPr="00390A2A" w:rsidR="00333A97" w:rsidP="004841D8" w:rsidRDefault="00333A97">
      <w:pPr>
        <w:pStyle w:val="Heading2"/>
        <w:spacing w:after="0" w:line="360" w:lineRule="auto"/>
        <w:rPr>
          <w:rFonts w:ascii="Calibri" w:hAnsi="Calibri"/>
          <w:szCs w:val="22"/>
        </w:rPr>
      </w:pPr>
      <w:r w:rsidRPr="00916D7A">
        <w:rPr>
          <w:rFonts w:ascii="Calibri" w:hAnsi="Calibri"/>
          <w:szCs w:val="22"/>
        </w:rPr>
        <w:t xml:space="preserve">Nebude-li nabídka podepsána v souladu s výše uvedenými podmínkami, bude vyřazena a </w:t>
      </w:r>
      <w:r w:rsidRPr="00390A2A">
        <w:rPr>
          <w:rFonts w:ascii="Calibri" w:hAnsi="Calibri"/>
          <w:szCs w:val="22"/>
        </w:rPr>
        <w:t>uchazeč bude z další účasti v zadávacím řízení vyloučen.</w:t>
      </w:r>
    </w:p>
    <w:p w:rsidRPr="00390A2A" w:rsidR="00333A97" w:rsidP="004841D8" w:rsidRDefault="00333A97">
      <w:pPr>
        <w:spacing w:after="0" w:line="360" w:lineRule="auto"/>
        <w:jc w:val="both"/>
      </w:pPr>
    </w:p>
    <w:p w:rsidRPr="00390A2A" w:rsidR="00333A97" w:rsidP="004841D8" w:rsidRDefault="00333A97">
      <w:pPr>
        <w:pStyle w:val="Heading1"/>
        <w:spacing w:before="0" w:after="0" w:line="360" w:lineRule="auto"/>
        <w:jc w:val="both"/>
        <w:rPr>
          <w:rFonts w:ascii="Calibri" w:hAnsi="Calibri"/>
          <w:szCs w:val="22"/>
        </w:rPr>
      </w:pPr>
      <w:r w:rsidRPr="00390A2A">
        <w:rPr>
          <w:rFonts w:ascii="Calibri" w:hAnsi="Calibri"/>
          <w:szCs w:val="22"/>
        </w:rPr>
        <w:t>MÍSTO A LHŮTA PRO PODÁNÍ NABÍDKY</w:t>
      </w:r>
    </w:p>
    <w:p w:rsidRPr="00390A2A" w:rsidR="00333A97" w:rsidP="004841D8" w:rsidRDefault="00333A97">
      <w:pPr>
        <w:pStyle w:val="Heading2"/>
        <w:spacing w:after="0" w:line="360" w:lineRule="auto"/>
        <w:rPr>
          <w:rFonts w:ascii="Calibri" w:hAnsi="Calibri"/>
          <w:szCs w:val="22"/>
        </w:rPr>
      </w:pPr>
      <w:r w:rsidRPr="00390A2A">
        <w:rPr>
          <w:rFonts w:ascii="Calibri" w:hAnsi="Calibri"/>
          <w:szCs w:val="22"/>
        </w:rPr>
        <w:t>Nabídku doručí uchazeč ve lhůtě pro podání nabídky, tj. do 1</w:t>
      </w:r>
      <w:r>
        <w:rPr>
          <w:rFonts w:ascii="Calibri" w:hAnsi="Calibri"/>
          <w:szCs w:val="22"/>
        </w:rPr>
        <w:t>5</w:t>
      </w:r>
      <w:r w:rsidRPr="00390A2A">
        <w:rPr>
          <w:rFonts w:ascii="Calibri" w:hAnsi="Calibri"/>
          <w:szCs w:val="22"/>
        </w:rPr>
        <w:t>. 10. 2013 do 9:00 hodin na adresu osoby zastupující zadavatele, tj. Ratifico s.r.o., Bachmačské náměstí 326/3, Praha, 160 00</w:t>
      </w:r>
    </w:p>
    <w:p w:rsidRPr="00526E78" w:rsidR="00333A97" w:rsidP="004841D8" w:rsidRDefault="00333A97">
      <w:pPr>
        <w:pStyle w:val="Heading2"/>
        <w:spacing w:after="0" w:line="360" w:lineRule="auto"/>
        <w:rPr>
          <w:rFonts w:ascii="Calibri" w:hAnsi="Calibri"/>
          <w:szCs w:val="22"/>
        </w:rPr>
      </w:pPr>
      <w:r w:rsidRPr="00390A2A">
        <w:rPr>
          <w:rFonts w:ascii="Calibri" w:hAnsi="Calibri"/>
          <w:szCs w:val="22"/>
        </w:rPr>
        <w:t>Nabídku je možné podat osobně v kanceláři osoby zastupující zadavatele, tj. Ratifico s.r.o., Bachmačské náměstí 326/3, Praha, 160 00 v pracovních dnech od 9:00 – 15:00</w:t>
      </w:r>
      <w:r w:rsidRPr="00526E78">
        <w:rPr>
          <w:rFonts w:ascii="Calibri" w:hAnsi="Calibri"/>
          <w:szCs w:val="22"/>
        </w:rPr>
        <w:t xml:space="preserve">. </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Uchazeč může nabídku zaslat prostřednictvím držitele poštovní licence nebo kurýrní službou. Za rozhodující okamžik pro posouzení, zda byla nabídka doručena včas, je vždy okamžik převzetí nabídky zadavatelem.</w:t>
      </w:r>
    </w:p>
    <w:p w:rsidRPr="00916D7A" w:rsidR="00333A97" w:rsidP="004841D8" w:rsidRDefault="00333A97">
      <w:pPr>
        <w:spacing w:after="0" w:line="360" w:lineRule="auto"/>
        <w:jc w:val="both"/>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NÁKLADY UCHAZEČE SPOJENÉ S PODÁNÍM NABÍDKY</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Všechny náklady související s přípravou a podáním nabídky hradí výhradně uchazeč.</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Zadavatel nenese odpovědnost za žádné výdaje ani ztráty jakéhokoli druhu (a nebude je tedy hradit), které případně utrpí uchazeč v souvislosti s účastí v zadávacím řízení.</w:t>
      </w:r>
    </w:p>
    <w:p w:rsidRPr="00916D7A" w:rsidR="00333A97" w:rsidP="004841D8" w:rsidRDefault="00333A97">
      <w:pPr>
        <w:spacing w:after="0" w:line="360" w:lineRule="auto"/>
        <w:jc w:val="both"/>
      </w:pPr>
    </w:p>
    <w:p w:rsidRPr="00526E78"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OTEVÍRÁNÍ OBÁLEK NABÍDKAMI</w:t>
      </w:r>
    </w:p>
    <w:p w:rsidRPr="00526E78" w:rsidR="00333A97" w:rsidP="004841D8" w:rsidRDefault="00333A97">
      <w:pPr>
        <w:pStyle w:val="Heading2"/>
        <w:spacing w:after="0" w:line="360" w:lineRule="auto"/>
        <w:rPr>
          <w:rFonts w:ascii="Calibri" w:hAnsi="Calibri"/>
          <w:szCs w:val="22"/>
        </w:rPr>
      </w:pPr>
      <w:r w:rsidRPr="00526E78">
        <w:rPr>
          <w:rFonts w:ascii="Calibri" w:hAnsi="Calibri"/>
          <w:szCs w:val="22"/>
        </w:rPr>
        <w:t xml:space="preserve">Otevírání obálek s nabídkami proběhne v sídle </w:t>
      </w:r>
      <w:r w:rsidRPr="00233063">
        <w:rPr>
          <w:rFonts w:ascii="Calibri" w:hAnsi="Calibri"/>
          <w:szCs w:val="22"/>
        </w:rPr>
        <w:t>zadavatele dne 1</w:t>
      </w:r>
      <w:r>
        <w:rPr>
          <w:rFonts w:ascii="Calibri" w:hAnsi="Calibri"/>
          <w:szCs w:val="22"/>
        </w:rPr>
        <w:t>5</w:t>
      </w:r>
      <w:r w:rsidRPr="00233063">
        <w:rPr>
          <w:rFonts w:ascii="Calibri" w:hAnsi="Calibri"/>
          <w:szCs w:val="22"/>
        </w:rPr>
        <w:t>. 10. 2013 v 15 :00 hodin.</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Na nabídky podané po uplynutí lhůty pro podání nabídek se pohlíží jako by nebyly podány a zadavatel bezodkladně vyrozumí uchazeče o tom, že jeho nabídka byla podána po uplynutí lhůty pro podání nabídek.</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Právo zúčastnit se otevírání obálek mají uchazeči, jejichž nabídky byly zadavateli doručeny ve lhůtě pro podání nabídek, a další osoby, o nichž tak stanoví zadavatel. Za každého uchazeče se může otevírání obálek zúčastnit jedna osoba. Účastníci přítomní otevírání obálek s nabídkami potvrdí svou účast podpisem v listině účastníků, kterou zadavatel přiloží k protokolu o otevírání obálek s nabídkami. Při otevírání obálek s nabídkami se osoby, které zastupují uchazeče na základě plné moci, prokáží takovou plnou mocí udělenou osobou oprávněnou jménem / za uchazeče jednat.</w:t>
      </w:r>
    </w:p>
    <w:p w:rsidRPr="00916D7A" w:rsidR="00333A97" w:rsidP="004841D8" w:rsidRDefault="00333A97">
      <w:pPr>
        <w:spacing w:after="0" w:line="360" w:lineRule="auto"/>
        <w:jc w:val="both"/>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HODNOTÍCÍ KRITÉRIA, ZPŮSOB HODNOCENÍ</w:t>
      </w:r>
    </w:p>
    <w:p w:rsidRPr="00916D7A" w:rsidR="00333A97" w:rsidP="004841D8" w:rsidRDefault="00333A97">
      <w:pPr>
        <w:pStyle w:val="Heading2"/>
        <w:spacing w:after="0" w:line="360" w:lineRule="auto"/>
        <w:rPr>
          <w:rFonts w:ascii="Calibri" w:hAnsi="Calibri"/>
          <w:szCs w:val="22"/>
          <w:u w:val="single"/>
        </w:rPr>
      </w:pPr>
      <w:r w:rsidRPr="00916D7A">
        <w:rPr>
          <w:rFonts w:ascii="Calibri" w:hAnsi="Calibri"/>
          <w:szCs w:val="22"/>
          <w:u w:val="single"/>
        </w:rPr>
        <w:t>Hodnotící kritéria</w:t>
      </w:r>
    </w:p>
    <w:p w:rsidRPr="00916D7A" w:rsidR="00333A97" w:rsidP="004841D8" w:rsidRDefault="00333A97">
      <w:pPr>
        <w:pStyle w:val="Heading3"/>
        <w:spacing w:after="0" w:line="360" w:lineRule="auto"/>
        <w:rPr>
          <w:rFonts w:ascii="Calibri" w:hAnsi="Calibri"/>
        </w:rPr>
      </w:pPr>
      <w:r w:rsidRPr="00916D7A">
        <w:rPr>
          <w:rFonts w:ascii="Calibri" w:hAnsi="Calibri"/>
        </w:rPr>
        <w:t>Zadavatel stanovil v souladu s ustanovením § 78 odst. 1 písm. b) zákona základní hodnotící kritérium, kterým je ekonomická výhodnost nabídky.</w:t>
      </w:r>
    </w:p>
    <w:p w:rsidRPr="00916D7A" w:rsidR="00333A97" w:rsidP="004841D8" w:rsidRDefault="00333A97">
      <w:pPr>
        <w:pStyle w:val="Heading3"/>
        <w:spacing w:after="0" w:line="360" w:lineRule="auto"/>
        <w:rPr>
          <w:rFonts w:ascii="Calibri" w:hAnsi="Calibri"/>
        </w:rPr>
      </w:pPr>
      <w:r w:rsidRPr="00916D7A">
        <w:rPr>
          <w:rFonts w:ascii="Calibri" w:hAnsi="Calibri"/>
        </w:rPr>
        <w:t>Pro hodnotící kritérium ekonomické výhodnosti nabídky stanovil zadavatel tato dílčí hodnotící kritéria a jejich váhy:</w:t>
      </w:r>
    </w:p>
    <w:tbl>
      <w:tblPr>
        <w:tblW w:w="0" w:type="auto"/>
        <w:jc w:val="center"/>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1418"/>
        <w:gridCol w:w="3827"/>
        <w:gridCol w:w="1276"/>
      </w:tblGrid>
      <w:tr w:rsidRPr="00916D7A" w:rsidR="00333A97" w:rsidTr="0049494E">
        <w:trPr>
          <w:trHeight w:val="314"/>
          <w:jc w:val="center"/>
        </w:trPr>
        <w:tc>
          <w:tcPr>
            <w:tcW w:w="1418" w:type="dxa"/>
          </w:tcPr>
          <w:p w:rsidRPr="00916D7A" w:rsidR="00333A97" w:rsidP="004841D8" w:rsidRDefault="00333A97">
            <w:pPr>
              <w:pStyle w:val="Cislovani3"/>
              <w:numPr>
                <w:ilvl w:val="0"/>
                <w:numId w:val="0"/>
              </w:numPr>
              <w:spacing w:before="0" w:line="360" w:lineRule="auto"/>
              <w:rPr>
                <w:rFonts w:ascii="Calibri" w:hAnsi="Calibri" w:cs="Arial"/>
                <w:b/>
                <w:sz w:val="22"/>
                <w:szCs w:val="22"/>
              </w:rPr>
            </w:pPr>
            <w:r w:rsidRPr="00916D7A">
              <w:rPr>
                <w:rFonts w:ascii="Calibri" w:hAnsi="Calibri" w:cs="Arial"/>
                <w:b/>
                <w:sz w:val="22"/>
                <w:szCs w:val="22"/>
              </w:rPr>
              <w:t>Číslo</w:t>
            </w:r>
          </w:p>
        </w:tc>
        <w:tc>
          <w:tcPr>
            <w:tcW w:w="3827" w:type="dxa"/>
          </w:tcPr>
          <w:p w:rsidRPr="00916D7A" w:rsidR="00333A97" w:rsidP="004841D8" w:rsidRDefault="00333A97">
            <w:pPr>
              <w:pStyle w:val="Cislovani3"/>
              <w:numPr>
                <w:ilvl w:val="0"/>
                <w:numId w:val="0"/>
              </w:numPr>
              <w:spacing w:before="0" w:line="360" w:lineRule="auto"/>
              <w:rPr>
                <w:rFonts w:ascii="Calibri" w:hAnsi="Calibri" w:cs="Arial"/>
                <w:b/>
                <w:sz w:val="22"/>
                <w:szCs w:val="22"/>
              </w:rPr>
            </w:pPr>
            <w:r w:rsidRPr="00916D7A">
              <w:rPr>
                <w:rFonts w:ascii="Calibri" w:hAnsi="Calibri" w:cs="Arial"/>
                <w:b/>
                <w:sz w:val="22"/>
                <w:szCs w:val="22"/>
              </w:rPr>
              <w:t>Název kritéria</w:t>
            </w:r>
          </w:p>
        </w:tc>
        <w:tc>
          <w:tcPr>
            <w:tcW w:w="1276" w:type="dxa"/>
          </w:tcPr>
          <w:p w:rsidRPr="00916D7A" w:rsidR="00333A97" w:rsidP="004841D8" w:rsidRDefault="00333A97">
            <w:pPr>
              <w:pStyle w:val="Cislovani3"/>
              <w:numPr>
                <w:ilvl w:val="0"/>
                <w:numId w:val="0"/>
              </w:numPr>
              <w:spacing w:before="0" w:line="360" w:lineRule="auto"/>
              <w:rPr>
                <w:rFonts w:ascii="Calibri" w:hAnsi="Calibri" w:cs="Arial"/>
                <w:b/>
                <w:sz w:val="22"/>
                <w:szCs w:val="22"/>
                <w:lang w:val="en-US"/>
              </w:rPr>
            </w:pPr>
            <w:r w:rsidRPr="00916D7A">
              <w:rPr>
                <w:rFonts w:ascii="Calibri" w:hAnsi="Calibri" w:cs="Arial"/>
                <w:b/>
                <w:sz w:val="22"/>
                <w:szCs w:val="22"/>
              </w:rPr>
              <w:t xml:space="preserve">Váha v </w:t>
            </w:r>
            <w:r w:rsidRPr="00916D7A">
              <w:rPr>
                <w:rFonts w:ascii="Calibri" w:hAnsi="Calibri" w:cs="Arial"/>
                <w:b/>
                <w:sz w:val="22"/>
                <w:szCs w:val="22"/>
                <w:lang w:val="en-US"/>
              </w:rPr>
              <w:t>%</w:t>
            </w:r>
          </w:p>
        </w:tc>
      </w:tr>
      <w:tr w:rsidRPr="00916D7A" w:rsidR="00333A97" w:rsidTr="0049494E">
        <w:trPr>
          <w:trHeight w:val="278"/>
          <w:jc w:val="center"/>
        </w:trPr>
        <w:tc>
          <w:tcPr>
            <w:tcW w:w="1418" w:type="dxa"/>
          </w:tcPr>
          <w:p w:rsidRPr="00916D7A" w:rsidR="00333A97" w:rsidP="004841D8" w:rsidRDefault="00333A97">
            <w:pPr>
              <w:pStyle w:val="Cislovani3"/>
              <w:numPr>
                <w:ilvl w:val="0"/>
                <w:numId w:val="0"/>
              </w:numPr>
              <w:spacing w:before="0" w:line="360" w:lineRule="auto"/>
              <w:rPr>
                <w:rFonts w:ascii="Calibri" w:hAnsi="Calibri" w:cs="Arial"/>
                <w:sz w:val="22"/>
                <w:szCs w:val="22"/>
              </w:rPr>
            </w:pPr>
            <w:r w:rsidRPr="00916D7A">
              <w:rPr>
                <w:rFonts w:ascii="Calibri" w:hAnsi="Calibri" w:cs="Arial"/>
                <w:sz w:val="22"/>
                <w:szCs w:val="22"/>
              </w:rPr>
              <w:t>1.</w:t>
            </w:r>
          </w:p>
        </w:tc>
        <w:tc>
          <w:tcPr>
            <w:tcW w:w="3827" w:type="dxa"/>
          </w:tcPr>
          <w:p w:rsidRPr="00916D7A" w:rsidR="00333A97" w:rsidP="004841D8" w:rsidRDefault="00333A97">
            <w:pPr>
              <w:pStyle w:val="Cislovani3"/>
              <w:numPr>
                <w:ilvl w:val="0"/>
                <w:numId w:val="0"/>
              </w:numPr>
              <w:spacing w:before="0" w:line="360" w:lineRule="auto"/>
              <w:rPr>
                <w:rFonts w:ascii="Calibri" w:hAnsi="Calibri" w:cs="Arial"/>
                <w:sz w:val="22"/>
                <w:szCs w:val="22"/>
              </w:rPr>
            </w:pPr>
            <w:r w:rsidRPr="00916D7A">
              <w:rPr>
                <w:rFonts w:ascii="Calibri" w:hAnsi="Calibri" w:cs="Arial"/>
                <w:sz w:val="22"/>
                <w:szCs w:val="22"/>
              </w:rPr>
              <w:t>Cena</w:t>
            </w:r>
          </w:p>
        </w:tc>
        <w:tc>
          <w:tcPr>
            <w:tcW w:w="1276" w:type="dxa"/>
          </w:tcPr>
          <w:p w:rsidRPr="00916D7A" w:rsidR="00333A97" w:rsidP="004841D8" w:rsidRDefault="00333A97">
            <w:pPr>
              <w:pStyle w:val="Cislovani3"/>
              <w:numPr>
                <w:ilvl w:val="0"/>
                <w:numId w:val="0"/>
              </w:numPr>
              <w:spacing w:before="0" w:line="360" w:lineRule="auto"/>
              <w:rPr>
                <w:rFonts w:ascii="Calibri" w:hAnsi="Calibri" w:cs="Arial"/>
                <w:sz w:val="22"/>
                <w:szCs w:val="22"/>
                <w:lang w:val="en-US"/>
              </w:rPr>
            </w:pPr>
            <w:r>
              <w:rPr>
                <w:rFonts w:ascii="Calibri" w:hAnsi="Calibri" w:cs="Arial"/>
                <w:sz w:val="22"/>
                <w:szCs w:val="22"/>
              </w:rPr>
              <w:t>70</w:t>
            </w:r>
          </w:p>
        </w:tc>
      </w:tr>
      <w:tr w:rsidRPr="00916D7A" w:rsidR="00333A97" w:rsidTr="00963117">
        <w:trPr>
          <w:trHeight w:val="309"/>
          <w:jc w:val="center"/>
        </w:trPr>
        <w:tc>
          <w:tcPr>
            <w:tcW w:w="1418" w:type="dxa"/>
          </w:tcPr>
          <w:p w:rsidRPr="00DC6923" w:rsidR="00333A97" w:rsidP="004841D8" w:rsidRDefault="00333A97">
            <w:pPr>
              <w:pStyle w:val="Cislovani3"/>
              <w:numPr>
                <w:ilvl w:val="0"/>
                <w:numId w:val="0"/>
              </w:numPr>
              <w:spacing w:before="0" w:line="360" w:lineRule="auto"/>
              <w:rPr>
                <w:rFonts w:ascii="Calibri" w:hAnsi="Calibri" w:cs="Arial"/>
                <w:sz w:val="22"/>
                <w:szCs w:val="22"/>
              </w:rPr>
            </w:pPr>
            <w:r w:rsidRPr="00DC6923">
              <w:rPr>
                <w:rFonts w:ascii="Calibri" w:hAnsi="Calibri" w:cs="Arial"/>
                <w:sz w:val="22"/>
                <w:szCs w:val="22"/>
              </w:rPr>
              <w:t>2.</w:t>
            </w:r>
          </w:p>
        </w:tc>
        <w:tc>
          <w:tcPr>
            <w:tcW w:w="3827" w:type="dxa"/>
          </w:tcPr>
          <w:p w:rsidRPr="00DC6923" w:rsidR="00333A97" w:rsidP="004841D8" w:rsidRDefault="00333A97">
            <w:pPr>
              <w:pStyle w:val="Cislovani3"/>
              <w:numPr>
                <w:ilvl w:val="0"/>
                <w:numId w:val="0"/>
              </w:numPr>
              <w:spacing w:before="0" w:line="360" w:lineRule="auto"/>
              <w:rPr>
                <w:rFonts w:ascii="Calibri" w:hAnsi="Calibri" w:cs="Arial"/>
                <w:sz w:val="22"/>
                <w:szCs w:val="22"/>
              </w:rPr>
            </w:pPr>
            <w:r w:rsidRPr="00DC6923">
              <w:rPr>
                <w:rFonts w:ascii="Calibri" w:hAnsi="Calibri" w:cs="Arial"/>
                <w:sz w:val="22"/>
                <w:szCs w:val="22"/>
              </w:rPr>
              <w:t>Kvalita předložených materiálů</w:t>
            </w:r>
          </w:p>
        </w:tc>
        <w:tc>
          <w:tcPr>
            <w:tcW w:w="1276" w:type="dxa"/>
          </w:tcPr>
          <w:p w:rsidRPr="00DC6923" w:rsidR="00333A97" w:rsidP="004841D8" w:rsidRDefault="00333A97">
            <w:pPr>
              <w:pStyle w:val="Cislovani3"/>
              <w:numPr>
                <w:ilvl w:val="0"/>
                <w:numId w:val="0"/>
              </w:numPr>
              <w:spacing w:before="0" w:line="360" w:lineRule="auto"/>
              <w:rPr>
                <w:rFonts w:ascii="Calibri" w:hAnsi="Calibri" w:cs="Arial"/>
                <w:strike/>
                <w:sz w:val="22"/>
                <w:szCs w:val="22"/>
              </w:rPr>
            </w:pPr>
            <w:r w:rsidRPr="00DC6923">
              <w:rPr>
                <w:rFonts w:ascii="Calibri" w:hAnsi="Calibri" w:cs="Arial"/>
                <w:sz w:val="22"/>
                <w:szCs w:val="22"/>
              </w:rPr>
              <w:t>30</w:t>
            </w:r>
          </w:p>
        </w:tc>
      </w:tr>
    </w:tbl>
    <w:p w:rsidRPr="00916D7A" w:rsidR="00333A97" w:rsidP="004841D8" w:rsidRDefault="00333A97">
      <w:pPr>
        <w:pStyle w:val="Cislovani3"/>
        <w:numPr>
          <w:ilvl w:val="0"/>
          <w:numId w:val="0"/>
        </w:numPr>
        <w:spacing w:before="0" w:line="360" w:lineRule="auto"/>
        <w:rPr>
          <w:rFonts w:ascii="Calibri" w:hAnsi="Calibri" w:cs="Arial"/>
          <w:sz w:val="22"/>
          <w:szCs w:val="22"/>
        </w:rPr>
      </w:pPr>
    </w:p>
    <w:p w:rsidRPr="004841D8" w:rsidR="00333A97" w:rsidP="000C0661" w:rsidRDefault="00333A97">
      <w:pPr>
        <w:pStyle w:val="Heading3"/>
        <w:spacing w:after="0" w:line="360" w:lineRule="auto"/>
        <w:rPr>
          <w:rFonts w:ascii="Calibri" w:hAnsi="Calibri"/>
        </w:rPr>
      </w:pPr>
      <w:r w:rsidRPr="004841D8">
        <w:rPr>
          <w:rFonts w:ascii="Calibri" w:hAnsi="Calibri"/>
        </w:rPr>
        <w:t>V rámci dílčího hodnotícího kritéria č. 1 – Cena bude hodnocena celková nabídková cena za předmět plnění v Kč bez DPH.</w:t>
      </w:r>
    </w:p>
    <w:p w:rsidR="00333A97" w:rsidP="000C0661" w:rsidRDefault="00333A97">
      <w:pPr>
        <w:spacing w:after="0" w:line="360" w:lineRule="auto"/>
        <w:jc w:val="both"/>
      </w:pPr>
      <w:r w:rsidRPr="004841D8">
        <w:t>V rámci dílčího hodnotícího kritéria č. 2 – bude</w:t>
      </w:r>
      <w:r>
        <w:t xml:space="preserve"> hodnocena kvalita, rozsah a zpracování materiálů uvedených pod bodem 20.1.2 </w:t>
      </w:r>
    </w:p>
    <w:p w:rsidR="00333A97" w:rsidP="000C0661" w:rsidRDefault="00333A97">
      <w:pPr>
        <w:spacing w:after="0" w:line="360" w:lineRule="auto"/>
        <w:jc w:val="both"/>
        <w:rPr>
          <w:szCs w:val="24"/>
        </w:rPr>
      </w:pPr>
      <w:r w:rsidRPr="008C346F">
        <w:rPr>
          <w:szCs w:val="24"/>
        </w:rPr>
        <w:t>Nečíseln</w:t>
      </w:r>
      <w:r>
        <w:rPr>
          <w:szCs w:val="24"/>
        </w:rPr>
        <w:t>é</w:t>
      </w:r>
      <w:r w:rsidRPr="008C346F">
        <w:rPr>
          <w:szCs w:val="24"/>
        </w:rPr>
        <w:t xml:space="preserve"> kritéri</w:t>
      </w:r>
      <w:r>
        <w:rPr>
          <w:szCs w:val="24"/>
        </w:rPr>
        <w:t>um bude</w:t>
      </w:r>
      <w:r w:rsidRPr="008C346F">
        <w:rPr>
          <w:szCs w:val="24"/>
        </w:rPr>
        <w:t xml:space="preserve"> hodnocen</w:t>
      </w:r>
      <w:r>
        <w:rPr>
          <w:szCs w:val="24"/>
        </w:rPr>
        <w:t>o</w:t>
      </w:r>
      <w:r w:rsidRPr="008C346F">
        <w:rPr>
          <w:szCs w:val="24"/>
        </w:rPr>
        <w:t xml:space="preserve"> na základě bodové stupnice od 1 do 100. </w:t>
      </w:r>
      <w:r>
        <w:rPr>
          <w:szCs w:val="24"/>
        </w:rPr>
        <w:t>Nejvhodnější nabídce bude přiřazena hodnota 100 bodů, ostatním body odpovídající porovnání s nejvhodnější nabídkou v daném kritériu.</w:t>
      </w:r>
    </w:p>
    <w:p w:rsidR="00333A97" w:rsidP="000C0661" w:rsidRDefault="00333A97">
      <w:pPr>
        <w:spacing w:after="0" w:line="360" w:lineRule="auto"/>
        <w:jc w:val="both"/>
      </w:pPr>
    </w:p>
    <w:p w:rsidRPr="00916D7A" w:rsidR="00333A97" w:rsidP="004841D8" w:rsidRDefault="00333A97">
      <w:pPr>
        <w:pStyle w:val="Heading3"/>
        <w:spacing w:after="0" w:line="360" w:lineRule="auto"/>
        <w:rPr>
          <w:rFonts w:ascii="Calibri" w:hAnsi="Calibri"/>
        </w:rPr>
      </w:pPr>
      <w:r w:rsidRPr="00916D7A">
        <w:rPr>
          <w:rFonts w:ascii="Calibri" w:hAnsi="Calibri"/>
        </w:rPr>
        <w:t xml:space="preserve">Hodnocení nabídek bude provedeno v souladu s § 79 zákona. </w:t>
      </w:r>
    </w:p>
    <w:p w:rsidRPr="008C346F" w:rsidR="00333A97" w:rsidP="004841D8" w:rsidRDefault="00333A97">
      <w:pPr>
        <w:jc w:val="both"/>
        <w:rPr>
          <w:szCs w:val="24"/>
        </w:rPr>
      </w:pPr>
      <w:r w:rsidRPr="008C346F">
        <w:rPr>
          <w:szCs w:val="24"/>
        </w:rPr>
        <w:t>Pro hodnocení nabídkové ceny (číselného kritéria) bude použit následující vzorec:</w:t>
      </w:r>
    </w:p>
    <w:p w:rsidRPr="008C346F" w:rsidR="00333A97" w:rsidP="004841D8" w:rsidRDefault="00333A97">
      <w:pPr>
        <w:tabs>
          <w:tab w:val="left" w:pos="765"/>
        </w:tabs>
        <w:jc w:val="both"/>
        <w:rPr>
          <w:b/>
          <w:szCs w:val="24"/>
        </w:rPr>
      </w:pPr>
      <w:r w:rsidRPr="008C346F">
        <w:rPr>
          <w:szCs w:val="24"/>
        </w:rPr>
        <w:t xml:space="preserve">                </w:t>
      </w:r>
      <w:r w:rsidRPr="008C346F">
        <w:rPr>
          <w:b/>
          <w:szCs w:val="24"/>
        </w:rPr>
        <w:t>nejvýhodnější nabídka</w:t>
      </w:r>
      <w:r>
        <w:rPr>
          <w:b/>
          <w:szCs w:val="24"/>
        </w:rPr>
        <w:t xml:space="preserve"> (cena)</w:t>
      </w:r>
    </w:p>
    <w:p w:rsidRPr="008C346F" w:rsidR="00333A97" w:rsidP="004841D8" w:rsidRDefault="00333A97">
      <w:pPr>
        <w:jc w:val="both"/>
        <w:rPr>
          <w:b/>
          <w:szCs w:val="24"/>
        </w:rPr>
      </w:pPr>
      <w:r w:rsidRPr="008C346F">
        <w:rPr>
          <w:b/>
          <w:szCs w:val="24"/>
        </w:rPr>
        <w:t>(100 x ----------------------------------------) x váha vyjádřená v procentu</w:t>
      </w:r>
    </w:p>
    <w:p w:rsidRPr="008C346F" w:rsidR="00333A97" w:rsidP="004841D8" w:rsidRDefault="00333A97">
      <w:pPr>
        <w:jc w:val="both"/>
        <w:rPr>
          <w:b/>
          <w:szCs w:val="24"/>
        </w:rPr>
      </w:pPr>
      <w:r>
        <w:rPr>
          <w:b/>
          <w:szCs w:val="24"/>
        </w:rPr>
        <w:t xml:space="preserve">                   </w:t>
      </w:r>
      <w:r w:rsidRPr="008C346F">
        <w:rPr>
          <w:b/>
          <w:szCs w:val="24"/>
        </w:rPr>
        <w:t>cena hodnocené</w:t>
      </w:r>
      <w:r>
        <w:rPr>
          <w:b/>
          <w:szCs w:val="24"/>
        </w:rPr>
        <w:t xml:space="preserve"> </w:t>
      </w:r>
      <w:r w:rsidRPr="008C346F">
        <w:rPr>
          <w:b/>
          <w:szCs w:val="24"/>
        </w:rPr>
        <w:t>nabídky</w:t>
      </w:r>
    </w:p>
    <w:p w:rsidRPr="00D8296C" w:rsidR="00333A97" w:rsidP="00D8296C" w:rsidRDefault="00333A97">
      <w:pPr>
        <w:spacing w:after="0" w:line="360" w:lineRule="auto"/>
        <w:jc w:val="both"/>
        <w:rPr>
          <w:szCs w:val="24"/>
        </w:rPr>
      </w:pPr>
      <w:r w:rsidRPr="00D8296C">
        <w:rPr>
          <w:szCs w:val="24"/>
        </w:rPr>
        <w:t>Pro hodnocení nečíselného kritéria bude použit následující vzorec:</w:t>
      </w:r>
    </w:p>
    <w:p w:rsidRPr="00D8296C" w:rsidR="00333A97" w:rsidP="00D8296C" w:rsidRDefault="00333A97">
      <w:pPr>
        <w:spacing w:after="0" w:line="360" w:lineRule="auto"/>
        <w:jc w:val="both"/>
        <w:rPr>
          <w:szCs w:val="24"/>
        </w:rPr>
      </w:pPr>
      <w:r w:rsidRPr="00D8296C">
        <w:rPr>
          <w:rFonts w:ascii="Verdana" w:hAnsi="Verdana"/>
          <w:color w:val="000000"/>
          <w:sz w:val="18"/>
          <w:szCs w:val="18"/>
          <w:shd w:val="clear" w:color="auto" w:fill="FFFFFF"/>
        </w:rPr>
        <w:t xml:space="preserve">Hodnotící komise seřadí nabídky od nejvhodnější k nejméně vhodné a přiradí nejvhodnější nabídce 100 bodů a každé následující nabídce přiřadí takovou bodovou hodnotu, která vyjadřuje </w:t>
      </w:r>
      <w:r>
        <w:rPr>
          <w:rFonts w:ascii="Verdana" w:hAnsi="Verdana"/>
          <w:color w:val="000000"/>
          <w:sz w:val="18"/>
          <w:szCs w:val="18"/>
          <w:shd w:val="clear" w:color="auto" w:fill="FFFFFF"/>
        </w:rPr>
        <w:t xml:space="preserve">dle jejího názoru </w:t>
      </w:r>
      <w:r w:rsidRPr="00D8296C">
        <w:rPr>
          <w:rFonts w:ascii="Verdana" w:hAnsi="Verdana"/>
          <w:color w:val="000000"/>
          <w:sz w:val="18"/>
          <w:szCs w:val="18"/>
          <w:shd w:val="clear" w:color="auto" w:fill="FFFFFF"/>
        </w:rPr>
        <w:t>míru splnění dílčího kritéria ve vztahu k nejvhodnější nabídce.</w:t>
      </w:r>
      <w:r w:rsidRPr="00407F46">
        <w:rPr>
          <w:rFonts w:cs="Calibri"/>
          <w:color w:val="000000"/>
        </w:rPr>
        <w:t xml:space="preserve"> </w:t>
      </w:r>
    </w:p>
    <w:p w:rsidRPr="00D8296C" w:rsidR="00333A97" w:rsidP="00D8296C" w:rsidRDefault="00333A97">
      <w:pPr>
        <w:tabs>
          <w:tab w:val="left" w:pos="765"/>
        </w:tabs>
        <w:spacing w:after="0" w:line="360" w:lineRule="auto"/>
        <w:jc w:val="both"/>
        <w:rPr>
          <w:rFonts w:cs="Calibri"/>
          <w:color w:val="000000"/>
        </w:rPr>
      </w:pPr>
      <w:r w:rsidRPr="00D8296C">
        <w:rPr>
          <w:rFonts w:cs="Calibri"/>
          <w:color w:val="000000"/>
        </w:rPr>
        <w:t>Výsledné (tj. celkové) bodové skóre nabídky se počítá následujícím způsobem:</w:t>
      </w:r>
    </w:p>
    <w:p w:rsidR="00333A97" w:rsidP="00D8296C" w:rsidRDefault="00333A97">
      <w:pPr>
        <w:tabs>
          <w:tab w:val="left" w:pos="765"/>
        </w:tabs>
        <w:spacing w:after="0" w:line="360" w:lineRule="auto"/>
        <w:jc w:val="both"/>
        <w:rPr>
          <w:rFonts w:cs="Calibri"/>
          <w:color w:val="000000"/>
        </w:rPr>
      </w:pPr>
    </w:p>
    <w:p w:rsidRPr="00D8296C" w:rsidR="00333A97" w:rsidP="00D8296C" w:rsidRDefault="00333A97">
      <w:pPr>
        <w:tabs>
          <w:tab w:val="left" w:pos="765"/>
        </w:tabs>
        <w:spacing w:after="0" w:line="360" w:lineRule="auto"/>
        <w:jc w:val="both"/>
        <w:rPr>
          <w:rFonts w:cs="Calibri"/>
          <w:color w:val="000000"/>
        </w:rPr>
      </w:pPr>
      <w:r w:rsidRPr="00D8296C">
        <w:rPr>
          <w:rFonts w:cs="Calibri"/>
          <w:color w:val="000000"/>
        </w:rPr>
        <w:t>Výsledné</w:t>
      </w:r>
      <w:r>
        <w:rPr>
          <w:rFonts w:cs="Calibri"/>
          <w:color w:val="000000"/>
        </w:rPr>
        <w:t xml:space="preserve"> bodové skóre nabídky = k1*v1 + k2*v2</w:t>
      </w:r>
    </w:p>
    <w:p w:rsidRPr="00D8296C" w:rsidR="00333A97" w:rsidP="00D8296C" w:rsidRDefault="00333A97">
      <w:pPr>
        <w:tabs>
          <w:tab w:val="left" w:pos="765"/>
        </w:tabs>
        <w:spacing w:after="0" w:line="360" w:lineRule="auto"/>
        <w:jc w:val="both"/>
        <w:rPr>
          <w:rFonts w:cs="Calibri"/>
          <w:color w:val="000000"/>
        </w:rPr>
      </w:pPr>
      <w:r w:rsidRPr="00D8296C">
        <w:rPr>
          <w:rFonts w:cs="Calibri"/>
          <w:color w:val="000000"/>
        </w:rPr>
        <w:t>kde:</w:t>
      </w:r>
    </w:p>
    <w:p w:rsidRPr="00D8296C" w:rsidR="00333A97" w:rsidP="00D8296C" w:rsidRDefault="00333A97">
      <w:pPr>
        <w:tabs>
          <w:tab w:val="left" w:pos="765"/>
        </w:tabs>
        <w:spacing w:after="0" w:line="360" w:lineRule="auto"/>
        <w:jc w:val="both"/>
        <w:rPr>
          <w:rFonts w:cs="Calibri"/>
          <w:color w:val="000000"/>
        </w:rPr>
      </w:pPr>
      <w:r w:rsidRPr="00D8296C">
        <w:rPr>
          <w:rFonts w:cs="Calibri"/>
          <w:color w:val="000000"/>
        </w:rPr>
        <w:t>„k“ je bodová hodnota (počet bodů) dosažené u příslušného dílčího kritéria</w:t>
      </w:r>
    </w:p>
    <w:p w:rsidRPr="00D8296C" w:rsidR="00333A97" w:rsidP="00D8296C" w:rsidRDefault="00333A97">
      <w:pPr>
        <w:tabs>
          <w:tab w:val="left" w:pos="765"/>
        </w:tabs>
        <w:spacing w:after="0" w:line="360" w:lineRule="auto"/>
        <w:jc w:val="both"/>
        <w:rPr>
          <w:rFonts w:cs="Calibri"/>
          <w:color w:val="000000"/>
        </w:rPr>
      </w:pPr>
      <w:r w:rsidRPr="00D8296C">
        <w:rPr>
          <w:rFonts w:cs="Calibri"/>
          <w:color w:val="000000"/>
        </w:rPr>
        <w:t>„v“ je váha příslušného kritéria</w:t>
      </w:r>
    </w:p>
    <w:p w:rsidRPr="00407F46" w:rsidR="00333A97" w:rsidP="00D8296C" w:rsidRDefault="00333A97">
      <w:pPr>
        <w:tabs>
          <w:tab w:val="left" w:pos="765"/>
        </w:tabs>
        <w:spacing w:after="0" w:line="360" w:lineRule="auto"/>
        <w:jc w:val="both"/>
        <w:rPr>
          <w:rFonts w:cs="Calibri"/>
          <w:color w:val="000000"/>
        </w:rPr>
      </w:pPr>
      <w:r w:rsidRPr="00407F46">
        <w:rPr>
          <w:rFonts w:cs="Calibri"/>
          <w:color w:val="000000"/>
        </w:rPr>
        <w:t xml:space="preserve">Na základě </w:t>
      </w:r>
      <w:r>
        <w:rPr>
          <w:rFonts w:cs="Calibri"/>
          <w:color w:val="000000"/>
        </w:rPr>
        <w:t xml:space="preserve">toho bude </w:t>
      </w:r>
      <w:r w:rsidRPr="00407F46">
        <w:rPr>
          <w:rFonts w:cs="Calibri"/>
          <w:color w:val="000000"/>
        </w:rPr>
        <w:t>stanoveno pořadí úspěšnosti jednotlivých nabídek tak, že jako</w:t>
      </w:r>
      <w:r>
        <w:rPr>
          <w:rFonts w:cs="Calibri"/>
          <w:color w:val="000000"/>
        </w:rPr>
        <w:t xml:space="preserve"> </w:t>
      </w:r>
      <w:r w:rsidRPr="00407F46">
        <w:rPr>
          <w:rFonts w:cs="Calibri"/>
          <w:color w:val="000000"/>
        </w:rPr>
        <w:t>nejúspěšnější bude stanovena nabídka, která dosáhla nejvyšší hodnoty.</w:t>
      </w:r>
    </w:p>
    <w:p w:rsidRPr="00916D7A" w:rsidR="00333A97" w:rsidP="00D8296C" w:rsidRDefault="00333A97">
      <w:pPr>
        <w:spacing w:after="0" w:line="360" w:lineRule="auto"/>
        <w:jc w:val="both"/>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VÝBĚR NEJVHODNĚJŠÍ NABÍDKY</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Zadavatel rozhodne o výběru nejvhodnější nabídky toho uchazeče, jehož nabídka byla podle hodnotících kritérií v čl. 2</w:t>
      </w:r>
      <w:r>
        <w:rPr>
          <w:rFonts w:ascii="Calibri" w:hAnsi="Calibri"/>
          <w:szCs w:val="22"/>
        </w:rPr>
        <w:t>5</w:t>
      </w:r>
      <w:r w:rsidRPr="00916D7A">
        <w:rPr>
          <w:rFonts w:ascii="Calibri" w:hAnsi="Calibri"/>
          <w:szCs w:val="22"/>
        </w:rPr>
        <w:t xml:space="preserve"> vyhodnocena jako nejvhodnější.</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Zadavatel odešle oznámení o výběru nejvhodnější nabídky s náležitostmi dle § 81 odst. 3 zákona do 5 pracovních dnů po rozhodnutí o výběru nejvhodnější nabídky.</w:t>
      </w:r>
    </w:p>
    <w:p w:rsidRPr="00916D7A" w:rsidR="00333A97" w:rsidP="004841D8" w:rsidRDefault="00333A97">
      <w:pPr>
        <w:spacing w:after="0" w:line="360" w:lineRule="auto"/>
        <w:jc w:val="both"/>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 xml:space="preserve">NÁMITKY </w:t>
      </w:r>
    </w:p>
    <w:p w:rsidRPr="00916D7A" w:rsidR="00333A97" w:rsidP="004841D8" w:rsidRDefault="00333A97">
      <w:pPr>
        <w:pStyle w:val="Heading2"/>
        <w:spacing w:after="0" w:line="360" w:lineRule="auto"/>
        <w:rPr>
          <w:rFonts w:ascii="Calibri" w:hAnsi="Calibri"/>
          <w:szCs w:val="22"/>
        </w:rPr>
      </w:pPr>
      <w:r w:rsidRPr="00916D7A">
        <w:rPr>
          <w:rFonts w:ascii="Calibri" w:hAnsi="Calibri"/>
          <w:szCs w:val="22"/>
        </w:rPr>
        <w:t xml:space="preserve">Rozsah a způsob podání námitek je podrobně upraven v ustanovení § 110 zákona. </w:t>
      </w:r>
    </w:p>
    <w:p w:rsidRPr="00916D7A" w:rsidR="00333A97" w:rsidP="004841D8" w:rsidRDefault="00333A97">
      <w:pPr>
        <w:spacing w:after="0" w:line="360" w:lineRule="auto"/>
        <w:jc w:val="both"/>
      </w:pPr>
    </w:p>
    <w:p w:rsidRPr="00916D7A" w:rsidR="00333A97" w:rsidP="004841D8" w:rsidRDefault="00333A97">
      <w:pPr>
        <w:pStyle w:val="Heading1"/>
        <w:spacing w:before="0" w:after="0" w:line="360" w:lineRule="auto"/>
        <w:jc w:val="both"/>
        <w:rPr>
          <w:rFonts w:ascii="Calibri" w:hAnsi="Calibri"/>
          <w:szCs w:val="22"/>
        </w:rPr>
      </w:pPr>
      <w:r w:rsidRPr="00916D7A">
        <w:rPr>
          <w:rFonts w:ascii="Calibri" w:hAnsi="Calibri"/>
          <w:szCs w:val="22"/>
        </w:rPr>
        <w:t xml:space="preserve">DALŠÍ ČÁSTI ZADÁVACÍ DOKUMENTACE - PŘÍLOHY ZADÁVACÍ DOKUMENTACE: </w:t>
      </w:r>
    </w:p>
    <w:p w:rsidRPr="00916D7A" w:rsidR="00333A97" w:rsidP="004841D8" w:rsidRDefault="00333A97">
      <w:pPr>
        <w:pStyle w:val="ListParagraph"/>
        <w:numPr>
          <w:ilvl w:val="0"/>
          <w:numId w:val="2"/>
        </w:numPr>
        <w:autoSpaceDE w:val="false"/>
        <w:autoSpaceDN w:val="false"/>
        <w:adjustRightInd w:val="false"/>
        <w:spacing w:after="0" w:line="360" w:lineRule="auto"/>
        <w:ind w:left="357" w:hanging="357"/>
        <w:contextualSpacing w:val="false"/>
        <w:jc w:val="both"/>
        <w:rPr>
          <w:rFonts w:cs="Arial"/>
          <w:color w:val="000000"/>
        </w:rPr>
      </w:pPr>
      <w:r w:rsidRPr="00916D7A">
        <w:rPr>
          <w:rFonts w:cs="Arial"/>
          <w:color w:val="000000"/>
        </w:rPr>
        <w:t>Krycí list nabídky</w:t>
      </w:r>
    </w:p>
    <w:p w:rsidR="00333A97" w:rsidP="004841D8" w:rsidRDefault="00333A97">
      <w:pPr>
        <w:pStyle w:val="ListParagraph"/>
        <w:numPr>
          <w:ilvl w:val="0"/>
          <w:numId w:val="2"/>
        </w:numPr>
        <w:autoSpaceDE w:val="false"/>
        <w:autoSpaceDN w:val="false"/>
        <w:adjustRightInd w:val="false"/>
        <w:spacing w:after="0" w:line="360" w:lineRule="auto"/>
        <w:ind w:left="357" w:hanging="357"/>
        <w:contextualSpacing w:val="false"/>
        <w:jc w:val="both"/>
        <w:rPr>
          <w:rFonts w:cs="Arial"/>
          <w:color w:val="000000"/>
        </w:rPr>
      </w:pPr>
      <w:r w:rsidRPr="0017148B">
        <w:rPr>
          <w:rFonts w:cs="Arial"/>
          <w:color w:val="000000"/>
        </w:rPr>
        <w:t>Čestná prohlášení</w:t>
      </w:r>
    </w:p>
    <w:p w:rsidRPr="0017148B" w:rsidR="00333A97" w:rsidP="00494EF4" w:rsidRDefault="00333A97">
      <w:pPr>
        <w:pStyle w:val="ListParagraph"/>
        <w:autoSpaceDE w:val="false"/>
        <w:autoSpaceDN w:val="false"/>
        <w:adjustRightInd w:val="false"/>
        <w:spacing w:after="0" w:line="360" w:lineRule="auto"/>
        <w:ind w:left="357"/>
        <w:contextualSpacing w:val="false"/>
        <w:jc w:val="both"/>
        <w:rPr>
          <w:rFonts w:cs="Arial"/>
          <w:color w:val="000000"/>
        </w:rPr>
      </w:pPr>
    </w:p>
    <w:p w:rsidRPr="00DF4292" w:rsidR="00333A97" w:rsidP="009321E6" w:rsidRDefault="00333A97">
      <w:pPr>
        <w:autoSpaceDE w:val="false"/>
        <w:autoSpaceDN w:val="false"/>
        <w:adjustRightInd w:val="false"/>
        <w:spacing w:after="0" w:line="360" w:lineRule="auto"/>
        <w:jc w:val="center"/>
        <w:rPr>
          <w:rFonts w:cs="Arial"/>
          <w:color w:val="000000"/>
        </w:rPr>
      </w:pPr>
      <w:r w:rsidRPr="00DF4292">
        <w:rPr>
          <w:rFonts w:cs="Arial"/>
          <w:color w:val="000000"/>
        </w:rPr>
        <w:t>***</w:t>
      </w:r>
    </w:p>
    <w:p w:rsidRPr="00DF4292" w:rsidR="00333A97" w:rsidP="004841D8" w:rsidRDefault="00333A97">
      <w:pPr>
        <w:autoSpaceDE w:val="false"/>
        <w:autoSpaceDN w:val="false"/>
        <w:adjustRightInd w:val="false"/>
        <w:spacing w:after="0" w:line="360" w:lineRule="auto"/>
        <w:jc w:val="both"/>
        <w:rPr>
          <w:rFonts w:cs="Arial"/>
          <w:color w:val="000000"/>
        </w:rPr>
      </w:pPr>
    </w:p>
    <w:p w:rsidRPr="00DF4292" w:rsidR="00333A97" w:rsidP="004841D8" w:rsidRDefault="00333A97">
      <w:pPr>
        <w:autoSpaceDE w:val="false"/>
        <w:autoSpaceDN w:val="false"/>
        <w:adjustRightInd w:val="false"/>
        <w:spacing w:after="0" w:line="360" w:lineRule="auto"/>
        <w:jc w:val="both"/>
        <w:rPr>
          <w:rFonts w:cs="Arial"/>
          <w:color w:val="000000"/>
        </w:rPr>
      </w:pPr>
      <w:r w:rsidRPr="006263EE">
        <w:rPr>
          <w:rFonts w:cs="Arial"/>
          <w:color w:val="000000"/>
        </w:rPr>
        <w:t xml:space="preserve">Opava, </w:t>
      </w:r>
      <w:bookmarkStart w:name="_GoBack" w:id="35"/>
      <w:bookmarkEnd w:id="35"/>
      <w:r w:rsidRPr="006263EE">
        <w:rPr>
          <w:rFonts w:cs="Arial"/>
          <w:color w:val="000000"/>
        </w:rPr>
        <w:t>25.9. 2013</w:t>
      </w:r>
    </w:p>
    <w:p w:rsidRPr="00DF4292" w:rsidR="00333A97" w:rsidP="004841D8" w:rsidRDefault="00333A97">
      <w:pPr>
        <w:autoSpaceDE w:val="false"/>
        <w:autoSpaceDN w:val="false"/>
        <w:adjustRightInd w:val="false"/>
        <w:spacing w:after="0" w:line="360" w:lineRule="auto"/>
        <w:jc w:val="both"/>
        <w:rPr>
          <w:rFonts w:cs="Arial"/>
          <w:color w:val="000000"/>
        </w:rPr>
      </w:pPr>
    </w:p>
    <w:p w:rsidRPr="00DF4292" w:rsidR="00333A97" w:rsidP="004841D8" w:rsidRDefault="00333A97">
      <w:pPr>
        <w:autoSpaceDE w:val="false"/>
        <w:autoSpaceDN w:val="false"/>
        <w:adjustRightInd w:val="false"/>
        <w:spacing w:after="0" w:line="360" w:lineRule="auto"/>
        <w:jc w:val="both"/>
        <w:rPr>
          <w:rFonts w:cs="Arial"/>
          <w:color w:val="000000"/>
        </w:rPr>
      </w:pPr>
    </w:p>
    <w:p w:rsidR="00333A97" w:rsidP="004841D8" w:rsidRDefault="00333A97">
      <w:pPr>
        <w:autoSpaceDE w:val="false"/>
        <w:autoSpaceDN w:val="false"/>
        <w:adjustRightInd w:val="false"/>
        <w:spacing w:after="0" w:line="360" w:lineRule="auto"/>
        <w:jc w:val="both"/>
        <w:rPr>
          <w:rFonts w:cs="Arial"/>
          <w:color w:val="000000"/>
        </w:rPr>
      </w:pPr>
      <w:r w:rsidRPr="00DF4292">
        <w:rPr>
          <w:rFonts w:cs="Arial"/>
          <w:color w:val="000000"/>
        </w:rPr>
        <w:t>_____________________</w:t>
      </w:r>
      <w:r w:rsidRPr="00DF4292">
        <w:rPr>
          <w:rFonts w:cs="Arial"/>
          <w:color w:val="000000"/>
        </w:rPr>
        <w:br/>
        <w:t xml:space="preserve">    </w:t>
      </w:r>
      <w:r>
        <w:rPr>
          <w:rFonts w:cs="Arial"/>
          <w:color w:val="000000"/>
        </w:rPr>
        <w:t>ARAKO spol. s.r.o.</w:t>
      </w:r>
    </w:p>
    <w:p w:rsidR="00333A97" w:rsidP="004841D8" w:rsidRDefault="00333A97">
      <w:pPr>
        <w:autoSpaceDE w:val="false"/>
        <w:autoSpaceDN w:val="false"/>
        <w:adjustRightInd w:val="false"/>
        <w:spacing w:after="0" w:line="360" w:lineRule="auto"/>
        <w:jc w:val="both"/>
        <w:rPr>
          <w:rFonts w:cs="Arial"/>
          <w:color w:val="000000"/>
        </w:rPr>
      </w:pPr>
      <w:r w:rsidRPr="00DF4292">
        <w:rPr>
          <w:rFonts w:cs="Arial"/>
          <w:color w:val="000000"/>
        </w:rPr>
        <w:t xml:space="preserve"> </w:t>
      </w:r>
      <w:r>
        <w:rPr>
          <w:rFonts w:cs="Arial"/>
          <w:color w:val="000000"/>
        </w:rPr>
        <w:t xml:space="preserve">   Rovs</w:t>
      </w:r>
      <w:r w:rsidRPr="00DF4292">
        <w:rPr>
          <w:rFonts w:cs="Arial"/>
          <w:color w:val="000000"/>
        </w:rPr>
        <w:t>h</w:t>
      </w:r>
      <w:r>
        <w:rPr>
          <w:rFonts w:cs="Arial"/>
          <w:color w:val="000000"/>
        </w:rPr>
        <w:t>an</w:t>
      </w:r>
      <w:r w:rsidRPr="00DF4292">
        <w:rPr>
          <w:rFonts w:cs="Arial"/>
          <w:color w:val="000000"/>
        </w:rPr>
        <w:t xml:space="preserve"> Abbasov</w:t>
      </w:r>
    </w:p>
    <w:p w:rsidR="00333A97" w:rsidP="00632DD2" w:rsidRDefault="00333A97">
      <w:pPr>
        <w:autoSpaceDE w:val="false"/>
        <w:autoSpaceDN w:val="false"/>
        <w:adjustRightInd w:val="false"/>
        <w:spacing w:after="0" w:line="360" w:lineRule="auto"/>
        <w:jc w:val="both"/>
        <w:rPr>
          <w:rFonts w:cs="Arial"/>
          <w:color w:val="000000"/>
        </w:rPr>
      </w:pPr>
      <w:r>
        <w:rPr>
          <w:rFonts w:cs="Arial"/>
          <w:color w:val="000000"/>
        </w:rPr>
        <w:t xml:space="preserve">    Generální ředitel</w:t>
      </w:r>
    </w:p>
    <w:p w:rsidRPr="00916D7A" w:rsidR="00333A97" w:rsidP="004841D8" w:rsidRDefault="00333A97">
      <w:pPr>
        <w:autoSpaceDE w:val="false"/>
        <w:autoSpaceDN w:val="false"/>
        <w:adjustRightInd w:val="false"/>
        <w:spacing w:after="0" w:line="360" w:lineRule="auto"/>
        <w:jc w:val="both"/>
        <w:rPr>
          <w:rFonts w:cs="Arial"/>
          <w:color w:val="000000"/>
        </w:rPr>
      </w:pPr>
    </w:p>
    <w:sectPr w:rsidRPr="00916D7A" w:rsidR="00333A97" w:rsidSect="00D8754A">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333A97" w:rsidP="00D8754A" w:rsidRDefault="00333A97">
      <w:pPr>
        <w:spacing w:after="0" w:line="240" w:lineRule="auto"/>
      </w:pPr>
      <w:r>
        <w:separator/>
      </w:r>
    </w:p>
  </w:endnote>
  <w:endnote w:type="continuationSeparator" w:id="0">
    <w:p w:rsidR="00333A97" w:rsidP="00D8754A" w:rsidRDefault="00333A9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333A97" w:rsidP="00152C83" w:rsidRDefault="00333A97">
    <w:pPr>
      <w:pStyle w:val="Footer"/>
      <w:jc w:val="center"/>
    </w:pPr>
    <w:r w:rsidRPr="00152C83">
      <w:rPr>
        <w:rFonts w:ascii="Arial" w:hAnsi="Arial" w:cs="Arial"/>
        <w:color w:val="808080"/>
        <w:sz w:val="20"/>
      </w:rPr>
      <w:fldChar w:fldCharType="begin"/>
    </w:r>
    <w:r w:rsidRPr="00152C83">
      <w:rPr>
        <w:rFonts w:ascii="Arial" w:hAnsi="Arial" w:cs="Arial"/>
        <w:color w:val="808080"/>
        <w:sz w:val="20"/>
      </w:rPr>
      <w:instrText>PAGE   \* MERGEFORMAT</w:instrText>
    </w:r>
    <w:r w:rsidRPr="00152C83">
      <w:rPr>
        <w:rFonts w:ascii="Arial" w:hAnsi="Arial" w:cs="Arial"/>
        <w:color w:val="808080"/>
        <w:sz w:val="20"/>
      </w:rPr>
      <w:fldChar w:fldCharType="separate"/>
    </w:r>
    <w:r>
      <w:rPr>
        <w:rFonts w:ascii="Arial" w:hAnsi="Arial" w:cs="Arial"/>
        <w:noProof/>
        <w:color w:val="808080"/>
        <w:sz w:val="20"/>
      </w:rPr>
      <w:t>15</w:t>
    </w:r>
    <w:r w:rsidRPr="00152C83">
      <w:rPr>
        <w:rFonts w:ascii="Arial" w:hAnsi="Arial" w:cs="Arial"/>
        <w:color w:val="808080"/>
        <w:sz w:val="20"/>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333A97" w:rsidP="00D8754A" w:rsidRDefault="00333A97">
      <w:pPr>
        <w:spacing w:after="0" w:line="240" w:lineRule="auto"/>
      </w:pPr>
      <w:r>
        <w:separator/>
      </w:r>
    </w:p>
  </w:footnote>
  <w:footnote w:type="continuationSeparator" w:id="0">
    <w:p w:rsidR="00333A97" w:rsidP="00D8754A" w:rsidRDefault="00333A9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3B0266" w:rsidR="00333A97" w:rsidP="003B0266" w:rsidRDefault="00333A97">
    <w:pPr>
      <w:pStyle w:val="Header"/>
    </w:pPr>
    <w:r>
      <w:rPr>
        <w:noProof/>
        <w:lang w:eastAsia="cs-CZ"/>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0pt;height:45.75pt;visibility:visible" id="Obrázek 2" o:spid="_x0000_i1026">
          <v:imagedata o:title="" r:id="rId1"/>
        </v:shape>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3"/>
    <w:multiLevelType w:val="multilevel"/>
    <w:tmpl w:val="CE8AFCB8"/>
    <w:lvl w:ilvl="0">
      <w:start w:val="1"/>
      <w:numFmt w:val="lowerLetter"/>
      <w:pStyle w:val="Cislovani3"/>
      <w:lvlText w:val="%1)"/>
      <w:lvlJc w:val="left"/>
      <w:pPr>
        <w:tabs>
          <w:tab w:val="num" w:pos="-57"/>
        </w:tabs>
        <w:ind w:left="567" w:hanging="567"/>
      </w:pPr>
      <w:rPr>
        <w:rFonts w:hint="default" w:cs="Times New Roman"/>
        <w:b/>
        <w:i w:val="false"/>
      </w:rPr>
    </w:lvl>
    <w:lvl w:ilvl="1">
      <w:start w:val="1"/>
      <w:numFmt w:val="lowerLetter"/>
      <w:lvlText w:val="%2)"/>
      <w:lvlJc w:val="left"/>
      <w:pPr>
        <w:tabs>
          <w:tab w:val="num" w:pos="1106"/>
        </w:tabs>
        <w:ind w:left="1106" w:hanging="680"/>
      </w:pPr>
      <w:rPr>
        <w:rFonts w:hint="default" w:cs="Times New Roman"/>
      </w:rPr>
    </w:lvl>
    <w:lvl w:ilvl="2">
      <w:start w:val="1"/>
      <w:numFmt w:val="bullet"/>
      <w:lvlText w:val=""/>
      <w:lvlJc w:val="left"/>
      <w:pPr>
        <w:tabs>
          <w:tab w:val="num" w:pos="1645"/>
        </w:tabs>
        <w:ind w:left="1645" w:hanging="1134"/>
      </w:pPr>
      <w:rPr>
        <w:rFonts w:hint="default" w:ascii="Verdana" w:hAnsi="Verdana"/>
        <w:color w:val="auto"/>
      </w:rPr>
    </w:lvl>
    <w:lvl w:ilvl="3">
      <w:start w:val="1"/>
      <w:numFmt w:val="bullet"/>
      <w:lvlText w:val=""/>
      <w:lvlJc w:val="left"/>
      <w:pPr>
        <w:tabs>
          <w:tab w:val="num" w:pos="567"/>
        </w:tabs>
        <w:ind w:left="567" w:hanging="1418"/>
      </w:pPr>
      <w:rPr>
        <w:rFonts w:hint="default" w:ascii="Symbol" w:hAnsi="Symbol"/>
        <w:color w:val="auto"/>
      </w:rPr>
    </w:lvl>
    <w:lvl w:ilvl="4">
      <w:start w:val="1"/>
      <w:numFmt w:val="decimal"/>
      <w:lvlText w:val="%1.%2.%3.%4.%5."/>
      <w:lvlJc w:val="left"/>
      <w:pPr>
        <w:tabs>
          <w:tab w:val="num" w:pos="1233"/>
        </w:tabs>
        <w:ind w:left="225" w:hanging="792"/>
      </w:pPr>
      <w:rPr>
        <w:rFonts w:hint="default" w:cs="Times New Roman"/>
        <w:i w:val="false"/>
      </w:rPr>
    </w:lvl>
    <w:lvl w:ilvl="5">
      <w:start w:val="1"/>
      <w:numFmt w:val="decimal"/>
      <w:lvlText w:val="%1.%2.%3.%4.%5.%6."/>
      <w:lvlJc w:val="left"/>
      <w:pPr>
        <w:tabs>
          <w:tab w:val="num" w:pos="-2278"/>
        </w:tabs>
        <w:ind w:left="3388" w:hanging="936"/>
      </w:pPr>
      <w:rPr>
        <w:rFonts w:hint="default" w:cs="Times New Roman"/>
      </w:rPr>
    </w:lvl>
    <w:lvl w:ilvl="6">
      <w:start w:val="1"/>
      <w:numFmt w:val="decimal"/>
      <w:lvlText w:val="%1.%2.%3.%4.%5.%6.%7."/>
      <w:lvlJc w:val="left"/>
      <w:pPr>
        <w:tabs>
          <w:tab w:val="num" w:pos="-1558"/>
        </w:tabs>
        <w:ind w:left="2884" w:hanging="1080"/>
      </w:pPr>
      <w:rPr>
        <w:rFonts w:hint="default" w:cs="Times New Roman"/>
      </w:rPr>
    </w:lvl>
    <w:lvl w:ilvl="7">
      <w:start w:val="1"/>
      <w:numFmt w:val="decimal"/>
      <w:lvlText w:val="%1.%2.%3.%4.%5.%6.%7.%8."/>
      <w:lvlJc w:val="left"/>
      <w:pPr>
        <w:tabs>
          <w:tab w:val="num" w:pos="-838"/>
        </w:tabs>
        <w:ind w:left="2380" w:hanging="1224"/>
      </w:pPr>
      <w:rPr>
        <w:rFonts w:hint="default" w:cs="Times New Roman"/>
      </w:rPr>
    </w:lvl>
    <w:lvl w:ilvl="8">
      <w:start w:val="1"/>
      <w:numFmt w:val="decimal"/>
      <w:lvlText w:val="%1.%2.%3.%4.%5.%6.%7.%8.%9."/>
      <w:lvlJc w:val="left"/>
      <w:pPr>
        <w:tabs>
          <w:tab w:val="num" w:pos="-118"/>
        </w:tabs>
        <w:ind w:left="1804" w:hanging="1440"/>
      </w:pPr>
      <w:rPr>
        <w:rFonts w:hint="default" w:cs="Times New Roman"/>
      </w:rPr>
    </w:lvl>
  </w:abstractNum>
  <w:abstractNum w:abstractNumId="1">
    <w:nsid w:val="070913C3"/>
    <w:multiLevelType w:val="hybridMultilevel"/>
    <w:tmpl w:val="FBFA3BA8"/>
    <w:lvl w:ilvl="0" w:tplc="2B885A96">
      <w:start w:val="1"/>
      <w:numFmt w:val="lowerLetter"/>
      <w:lvlText w:val="%1)"/>
      <w:lvlJc w:val="left"/>
      <w:pPr>
        <w:ind w:left="720" w:hanging="360"/>
      </w:pPr>
      <w:rPr>
        <w:rFonts w:hint="default" w:ascii="Arial" w:hAnsi="Arial" w:cs="Arial"/>
        <w:sz w:val="22"/>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
    <w:nsid w:val="1E887A19"/>
    <w:multiLevelType w:val="hybridMultilevel"/>
    <w:tmpl w:val="9758B8F0"/>
    <w:lvl w:ilvl="0" w:tplc="6FD4A5F4">
      <w:start w:val="1"/>
      <w:numFmt w:val="bullet"/>
      <w:pStyle w:val="Styl1"/>
      <w:lvlText w:val=""/>
      <w:lvlJc w:val="left"/>
      <w:pPr>
        <w:ind w:left="1296" w:hanging="360"/>
      </w:pPr>
      <w:rPr>
        <w:rFonts w:hint="default" w:ascii="Symbol" w:hAnsi="Symbol"/>
      </w:rPr>
    </w:lvl>
    <w:lvl w:ilvl="1" w:tplc="04050003" w:tentative="true">
      <w:start w:val="1"/>
      <w:numFmt w:val="bullet"/>
      <w:lvlText w:val="o"/>
      <w:lvlJc w:val="left"/>
      <w:pPr>
        <w:ind w:left="2016" w:hanging="360"/>
      </w:pPr>
      <w:rPr>
        <w:rFonts w:hint="default" w:ascii="Courier New" w:hAnsi="Courier New"/>
      </w:rPr>
    </w:lvl>
    <w:lvl w:ilvl="2" w:tplc="04050005" w:tentative="true">
      <w:start w:val="1"/>
      <w:numFmt w:val="bullet"/>
      <w:lvlText w:val=""/>
      <w:lvlJc w:val="left"/>
      <w:pPr>
        <w:ind w:left="2736" w:hanging="360"/>
      </w:pPr>
      <w:rPr>
        <w:rFonts w:hint="default" w:ascii="Wingdings" w:hAnsi="Wingdings"/>
      </w:rPr>
    </w:lvl>
    <w:lvl w:ilvl="3" w:tplc="04050001" w:tentative="true">
      <w:start w:val="1"/>
      <w:numFmt w:val="bullet"/>
      <w:lvlText w:val=""/>
      <w:lvlJc w:val="left"/>
      <w:pPr>
        <w:ind w:left="3456" w:hanging="360"/>
      </w:pPr>
      <w:rPr>
        <w:rFonts w:hint="default" w:ascii="Symbol" w:hAnsi="Symbol"/>
      </w:rPr>
    </w:lvl>
    <w:lvl w:ilvl="4" w:tplc="04050003" w:tentative="true">
      <w:start w:val="1"/>
      <w:numFmt w:val="bullet"/>
      <w:lvlText w:val="o"/>
      <w:lvlJc w:val="left"/>
      <w:pPr>
        <w:ind w:left="4176" w:hanging="360"/>
      </w:pPr>
      <w:rPr>
        <w:rFonts w:hint="default" w:ascii="Courier New" w:hAnsi="Courier New"/>
      </w:rPr>
    </w:lvl>
    <w:lvl w:ilvl="5" w:tplc="04050005" w:tentative="true">
      <w:start w:val="1"/>
      <w:numFmt w:val="bullet"/>
      <w:lvlText w:val=""/>
      <w:lvlJc w:val="left"/>
      <w:pPr>
        <w:ind w:left="4896" w:hanging="360"/>
      </w:pPr>
      <w:rPr>
        <w:rFonts w:hint="default" w:ascii="Wingdings" w:hAnsi="Wingdings"/>
      </w:rPr>
    </w:lvl>
    <w:lvl w:ilvl="6" w:tplc="04050001" w:tentative="true">
      <w:start w:val="1"/>
      <w:numFmt w:val="bullet"/>
      <w:lvlText w:val=""/>
      <w:lvlJc w:val="left"/>
      <w:pPr>
        <w:ind w:left="5616" w:hanging="360"/>
      </w:pPr>
      <w:rPr>
        <w:rFonts w:hint="default" w:ascii="Symbol" w:hAnsi="Symbol"/>
      </w:rPr>
    </w:lvl>
    <w:lvl w:ilvl="7" w:tplc="04050003" w:tentative="true">
      <w:start w:val="1"/>
      <w:numFmt w:val="bullet"/>
      <w:lvlText w:val="o"/>
      <w:lvlJc w:val="left"/>
      <w:pPr>
        <w:ind w:left="6336" w:hanging="360"/>
      </w:pPr>
      <w:rPr>
        <w:rFonts w:hint="default" w:ascii="Courier New" w:hAnsi="Courier New"/>
      </w:rPr>
    </w:lvl>
    <w:lvl w:ilvl="8" w:tplc="04050005" w:tentative="true">
      <w:start w:val="1"/>
      <w:numFmt w:val="bullet"/>
      <w:lvlText w:val=""/>
      <w:lvlJc w:val="left"/>
      <w:pPr>
        <w:ind w:left="7056" w:hanging="360"/>
      </w:pPr>
      <w:rPr>
        <w:rFonts w:hint="default" w:ascii="Wingdings" w:hAnsi="Wingdings"/>
      </w:rPr>
    </w:lvl>
  </w:abstractNum>
  <w:abstractNum w:abstractNumId="3">
    <w:nsid w:val="2CAE3F44"/>
    <w:multiLevelType w:val="hybridMultilevel"/>
    <w:tmpl w:val="A3382732"/>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388D2FD1"/>
    <w:multiLevelType w:val="hybridMultilevel"/>
    <w:tmpl w:val="3962DA36"/>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3AD3634A"/>
    <w:multiLevelType w:val="hybridMultilevel"/>
    <w:tmpl w:val="D636849E"/>
    <w:lvl w:ilvl="0" w:tplc="04050005">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rPr>
    </w:lvl>
    <w:lvl w:ilvl="8" w:tplc="04050005" w:tentative="true">
      <w:start w:val="1"/>
      <w:numFmt w:val="bullet"/>
      <w:lvlText w:val=""/>
      <w:lvlJc w:val="left"/>
      <w:pPr>
        <w:ind w:left="6840" w:hanging="360"/>
      </w:pPr>
      <w:rPr>
        <w:rFonts w:hint="default" w:ascii="Wingdings" w:hAnsi="Wingdings"/>
      </w:rPr>
    </w:lvl>
  </w:abstractNum>
  <w:abstractNum w:abstractNumId="6">
    <w:nsid w:val="3E574303"/>
    <w:multiLevelType w:val="hybridMultilevel"/>
    <w:tmpl w:val="3A02E2F8"/>
    <w:lvl w:ilvl="0" w:tplc="04050011">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7">
    <w:nsid w:val="4A2702C5"/>
    <w:multiLevelType w:val="hybridMultilevel"/>
    <w:tmpl w:val="F5569DDC"/>
    <w:lvl w:ilvl="0" w:tplc="D3AE5BF8">
      <w:start w:val="10"/>
      <w:numFmt w:val="lowerLetter"/>
      <w:lvlText w:val="%1)"/>
      <w:lvlJc w:val="left"/>
      <w:pPr>
        <w:ind w:left="720" w:hanging="360"/>
      </w:pPr>
      <w:rPr>
        <w:rFonts w:hint="default" w:ascii="Calibri" w:hAnsi="Calibri" w:cs="Times New Roman"/>
        <w:sz w:val="22"/>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8">
    <w:nsid w:val="4C1630DF"/>
    <w:multiLevelType w:val="hybridMultilevel"/>
    <w:tmpl w:val="13B8F0C4"/>
    <w:lvl w:ilvl="0" w:tplc="FFFFFFFF">
      <w:start w:val="1"/>
      <w:numFmt w:val="bullet"/>
      <w:lvlText w:val=""/>
      <w:lvlJc w:val="left"/>
      <w:pPr>
        <w:ind w:left="720" w:hanging="360"/>
      </w:pPr>
      <w:rPr>
        <w:rFonts w:hint="default" w:ascii="Symbol" w:hAnsi="Symbol"/>
      </w:rPr>
    </w:lvl>
    <w:lvl w:ilvl="1" w:tplc="04050019" w:tentative="true">
      <w:start w:val="1"/>
      <w:numFmt w:val="bullet"/>
      <w:lvlText w:val="o"/>
      <w:lvlJc w:val="left"/>
      <w:pPr>
        <w:ind w:left="1440" w:hanging="360"/>
      </w:pPr>
      <w:rPr>
        <w:rFonts w:hint="default" w:ascii="Courier New" w:hAnsi="Courier New"/>
      </w:rPr>
    </w:lvl>
    <w:lvl w:ilvl="2" w:tplc="0405001B" w:tentative="true">
      <w:start w:val="1"/>
      <w:numFmt w:val="bullet"/>
      <w:lvlText w:val=""/>
      <w:lvlJc w:val="left"/>
      <w:pPr>
        <w:ind w:left="2160" w:hanging="360"/>
      </w:pPr>
      <w:rPr>
        <w:rFonts w:hint="default" w:ascii="Wingdings" w:hAnsi="Wingdings"/>
      </w:rPr>
    </w:lvl>
    <w:lvl w:ilvl="3" w:tplc="0405000F" w:tentative="true">
      <w:start w:val="1"/>
      <w:numFmt w:val="bullet"/>
      <w:lvlText w:val=""/>
      <w:lvlJc w:val="left"/>
      <w:pPr>
        <w:ind w:left="2880" w:hanging="360"/>
      </w:pPr>
      <w:rPr>
        <w:rFonts w:hint="default" w:ascii="Symbol" w:hAnsi="Symbol"/>
      </w:rPr>
    </w:lvl>
    <w:lvl w:ilvl="4" w:tplc="04050019" w:tentative="true">
      <w:start w:val="1"/>
      <w:numFmt w:val="bullet"/>
      <w:lvlText w:val="o"/>
      <w:lvlJc w:val="left"/>
      <w:pPr>
        <w:ind w:left="3600" w:hanging="360"/>
      </w:pPr>
      <w:rPr>
        <w:rFonts w:hint="default" w:ascii="Courier New" w:hAnsi="Courier New"/>
      </w:rPr>
    </w:lvl>
    <w:lvl w:ilvl="5" w:tplc="0405001B" w:tentative="true">
      <w:start w:val="1"/>
      <w:numFmt w:val="bullet"/>
      <w:lvlText w:val=""/>
      <w:lvlJc w:val="left"/>
      <w:pPr>
        <w:ind w:left="4320" w:hanging="360"/>
      </w:pPr>
      <w:rPr>
        <w:rFonts w:hint="default" w:ascii="Wingdings" w:hAnsi="Wingdings"/>
      </w:rPr>
    </w:lvl>
    <w:lvl w:ilvl="6" w:tplc="0405000F" w:tentative="true">
      <w:start w:val="1"/>
      <w:numFmt w:val="bullet"/>
      <w:lvlText w:val=""/>
      <w:lvlJc w:val="left"/>
      <w:pPr>
        <w:ind w:left="5040" w:hanging="360"/>
      </w:pPr>
      <w:rPr>
        <w:rFonts w:hint="default" w:ascii="Symbol" w:hAnsi="Symbol"/>
      </w:rPr>
    </w:lvl>
    <w:lvl w:ilvl="7" w:tplc="04050019" w:tentative="true">
      <w:start w:val="1"/>
      <w:numFmt w:val="bullet"/>
      <w:lvlText w:val="o"/>
      <w:lvlJc w:val="left"/>
      <w:pPr>
        <w:ind w:left="5760" w:hanging="360"/>
      </w:pPr>
      <w:rPr>
        <w:rFonts w:hint="default" w:ascii="Courier New" w:hAnsi="Courier New"/>
      </w:rPr>
    </w:lvl>
    <w:lvl w:ilvl="8" w:tplc="0405001B" w:tentative="true">
      <w:start w:val="1"/>
      <w:numFmt w:val="bullet"/>
      <w:lvlText w:val=""/>
      <w:lvlJc w:val="left"/>
      <w:pPr>
        <w:ind w:left="6480" w:hanging="360"/>
      </w:pPr>
      <w:rPr>
        <w:rFonts w:hint="default" w:ascii="Wingdings" w:hAnsi="Wingdings"/>
      </w:rPr>
    </w:lvl>
  </w:abstractNum>
  <w:abstractNum w:abstractNumId="9">
    <w:nsid w:val="59235B01"/>
    <w:multiLevelType w:val="hybridMultilevel"/>
    <w:tmpl w:val="15FA70DE"/>
    <w:lvl w:ilvl="0" w:tplc="04050001">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rPr>
    </w:lvl>
    <w:lvl w:ilvl="8" w:tplc="04050005" w:tentative="true">
      <w:start w:val="1"/>
      <w:numFmt w:val="bullet"/>
      <w:lvlText w:val=""/>
      <w:lvlJc w:val="left"/>
      <w:pPr>
        <w:ind w:left="7188" w:hanging="360"/>
      </w:pPr>
      <w:rPr>
        <w:rFonts w:hint="default" w:ascii="Wingdings" w:hAnsi="Wingdings"/>
      </w:rPr>
    </w:lvl>
  </w:abstractNum>
  <w:abstractNum w:abstractNumId="10">
    <w:nsid w:val="61C50E4D"/>
    <w:multiLevelType w:val="hybridMultilevel"/>
    <w:tmpl w:val="7F9E586C"/>
    <w:lvl w:ilvl="0" w:tplc="D6F05242">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rPr>
    </w:lvl>
    <w:lvl w:ilvl="8" w:tplc="04050005" w:tentative="true">
      <w:start w:val="1"/>
      <w:numFmt w:val="bullet"/>
      <w:lvlText w:val=""/>
      <w:lvlJc w:val="left"/>
      <w:pPr>
        <w:ind w:left="7200" w:hanging="360"/>
      </w:pPr>
      <w:rPr>
        <w:rFonts w:hint="default" w:ascii="Wingdings" w:hAnsi="Wingdings"/>
      </w:rPr>
    </w:lvl>
  </w:abstractNum>
  <w:abstractNum w:abstractNumId="11">
    <w:nsid w:val="68BC3B27"/>
    <w:multiLevelType w:val="hybridMultilevel"/>
    <w:tmpl w:val="FD2E958E"/>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77E02B6D"/>
    <w:multiLevelType w:val="hybridMultilevel"/>
    <w:tmpl w:val="FE801FD4"/>
    <w:lvl w:ilvl="0" w:tplc="1AA6BBD2">
      <w:start w:val="3"/>
      <w:numFmt w:val="bullet"/>
      <w:lvlText w:val="-"/>
      <w:lvlJc w:val="left"/>
      <w:pPr>
        <w:ind w:left="720" w:hanging="360"/>
      </w:pPr>
      <w:rPr>
        <w:rFonts w:hint="default" w:ascii="Calibri" w:hAnsi="Calibri"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7880103B"/>
    <w:multiLevelType w:val="multilevel"/>
    <w:tmpl w:val="0405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13"/>
  </w:num>
  <w:num w:numId="2">
    <w:abstractNumId w:val="6"/>
  </w:num>
  <w:num w:numId="3">
    <w:abstractNumId w:val="1"/>
  </w:num>
  <w:num w:numId="4">
    <w:abstractNumId w:val="7"/>
  </w:num>
  <w:num w:numId="5">
    <w:abstractNumId w:val="0"/>
  </w:num>
  <w:num w:numId="6">
    <w:abstractNumId w:val="2"/>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3"/>
  </w:num>
  <w:num w:numId="12">
    <w:abstractNumId w:val="11"/>
  </w:num>
  <w:num w:numId="13">
    <w:abstractNumId w:val="5"/>
  </w:num>
  <w:num w:numId="14">
    <w:abstractNumId w:val="8"/>
  </w:num>
  <w:num w:numId="15">
    <w:abstractNumId w:val="9"/>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272"/>
    <w:rsid w:val="00007FD1"/>
    <w:rsid w:val="00023C73"/>
    <w:rsid w:val="000241D6"/>
    <w:rsid w:val="00030472"/>
    <w:rsid w:val="00037EBA"/>
    <w:rsid w:val="00046034"/>
    <w:rsid w:val="000561E1"/>
    <w:rsid w:val="000810D4"/>
    <w:rsid w:val="0008689B"/>
    <w:rsid w:val="00087377"/>
    <w:rsid w:val="00096A2C"/>
    <w:rsid w:val="000A3A97"/>
    <w:rsid w:val="000B091E"/>
    <w:rsid w:val="000B3A95"/>
    <w:rsid w:val="000B4DF1"/>
    <w:rsid w:val="000B65DE"/>
    <w:rsid w:val="000C0661"/>
    <w:rsid w:val="000F70B1"/>
    <w:rsid w:val="001037E8"/>
    <w:rsid w:val="001143B3"/>
    <w:rsid w:val="00122295"/>
    <w:rsid w:val="00127C7E"/>
    <w:rsid w:val="00130A1C"/>
    <w:rsid w:val="00142F7D"/>
    <w:rsid w:val="00143908"/>
    <w:rsid w:val="00144DBF"/>
    <w:rsid w:val="0014760F"/>
    <w:rsid w:val="00152C83"/>
    <w:rsid w:val="0017148B"/>
    <w:rsid w:val="00172FEA"/>
    <w:rsid w:val="001B35B5"/>
    <w:rsid w:val="001C1CDE"/>
    <w:rsid w:val="001E7E3B"/>
    <w:rsid w:val="00211910"/>
    <w:rsid w:val="00214BE4"/>
    <w:rsid w:val="00215A1B"/>
    <w:rsid w:val="002245C1"/>
    <w:rsid w:val="00233063"/>
    <w:rsid w:val="00244C7B"/>
    <w:rsid w:val="00246340"/>
    <w:rsid w:val="002565C9"/>
    <w:rsid w:val="002567DB"/>
    <w:rsid w:val="00273200"/>
    <w:rsid w:val="00293C6D"/>
    <w:rsid w:val="002971ED"/>
    <w:rsid w:val="002C0C7A"/>
    <w:rsid w:val="002D1A01"/>
    <w:rsid w:val="002D7978"/>
    <w:rsid w:val="002E3976"/>
    <w:rsid w:val="002F23BA"/>
    <w:rsid w:val="002F5C87"/>
    <w:rsid w:val="003106CF"/>
    <w:rsid w:val="00310B46"/>
    <w:rsid w:val="00316DA2"/>
    <w:rsid w:val="003225EF"/>
    <w:rsid w:val="003236A4"/>
    <w:rsid w:val="00324CA9"/>
    <w:rsid w:val="00333A97"/>
    <w:rsid w:val="00335160"/>
    <w:rsid w:val="00342272"/>
    <w:rsid w:val="00345BC5"/>
    <w:rsid w:val="00353352"/>
    <w:rsid w:val="00353AE1"/>
    <w:rsid w:val="00356D6E"/>
    <w:rsid w:val="0037714C"/>
    <w:rsid w:val="003867F2"/>
    <w:rsid w:val="00390A2A"/>
    <w:rsid w:val="00391948"/>
    <w:rsid w:val="003A405F"/>
    <w:rsid w:val="003A4F2D"/>
    <w:rsid w:val="003B0266"/>
    <w:rsid w:val="003B5381"/>
    <w:rsid w:val="003C22D0"/>
    <w:rsid w:val="003C62B6"/>
    <w:rsid w:val="004017E8"/>
    <w:rsid w:val="0040255F"/>
    <w:rsid w:val="00407F46"/>
    <w:rsid w:val="00417C92"/>
    <w:rsid w:val="00432EC9"/>
    <w:rsid w:val="00444297"/>
    <w:rsid w:val="00447B95"/>
    <w:rsid w:val="00450001"/>
    <w:rsid w:val="0046498E"/>
    <w:rsid w:val="00477343"/>
    <w:rsid w:val="004841D8"/>
    <w:rsid w:val="00487E56"/>
    <w:rsid w:val="0049494E"/>
    <w:rsid w:val="00494EF4"/>
    <w:rsid w:val="004A0562"/>
    <w:rsid w:val="004A6B98"/>
    <w:rsid w:val="004A71F5"/>
    <w:rsid w:val="004B0143"/>
    <w:rsid w:val="004E38B3"/>
    <w:rsid w:val="004F556F"/>
    <w:rsid w:val="004F7968"/>
    <w:rsid w:val="005063D3"/>
    <w:rsid w:val="00507C27"/>
    <w:rsid w:val="00522005"/>
    <w:rsid w:val="00526E78"/>
    <w:rsid w:val="005409DB"/>
    <w:rsid w:val="00543233"/>
    <w:rsid w:val="00547B8D"/>
    <w:rsid w:val="0055392C"/>
    <w:rsid w:val="00556058"/>
    <w:rsid w:val="00560EE5"/>
    <w:rsid w:val="00571DE0"/>
    <w:rsid w:val="0057237D"/>
    <w:rsid w:val="00573DA7"/>
    <w:rsid w:val="00583D13"/>
    <w:rsid w:val="00587023"/>
    <w:rsid w:val="005909ED"/>
    <w:rsid w:val="005C7202"/>
    <w:rsid w:val="005D0F97"/>
    <w:rsid w:val="005E0C42"/>
    <w:rsid w:val="005F0280"/>
    <w:rsid w:val="00606AE6"/>
    <w:rsid w:val="00616CE1"/>
    <w:rsid w:val="00620C7F"/>
    <w:rsid w:val="006213F3"/>
    <w:rsid w:val="00621784"/>
    <w:rsid w:val="00624C71"/>
    <w:rsid w:val="006263EE"/>
    <w:rsid w:val="006264AA"/>
    <w:rsid w:val="00632DD2"/>
    <w:rsid w:val="0063353D"/>
    <w:rsid w:val="00654474"/>
    <w:rsid w:val="006625B7"/>
    <w:rsid w:val="00681949"/>
    <w:rsid w:val="006A0BC5"/>
    <w:rsid w:val="006A3967"/>
    <w:rsid w:val="006B7DEC"/>
    <w:rsid w:val="006C069D"/>
    <w:rsid w:val="006C0FE9"/>
    <w:rsid w:val="006E01C6"/>
    <w:rsid w:val="006F2E8C"/>
    <w:rsid w:val="00707E78"/>
    <w:rsid w:val="007108B9"/>
    <w:rsid w:val="00722202"/>
    <w:rsid w:val="007230BD"/>
    <w:rsid w:val="00724040"/>
    <w:rsid w:val="00734665"/>
    <w:rsid w:val="007416DC"/>
    <w:rsid w:val="00746E1B"/>
    <w:rsid w:val="00766841"/>
    <w:rsid w:val="007723F9"/>
    <w:rsid w:val="00780C29"/>
    <w:rsid w:val="00792F04"/>
    <w:rsid w:val="007A5315"/>
    <w:rsid w:val="007A5FC3"/>
    <w:rsid w:val="007B1CCA"/>
    <w:rsid w:val="007C1195"/>
    <w:rsid w:val="007C39AA"/>
    <w:rsid w:val="007D2AC9"/>
    <w:rsid w:val="007E10D8"/>
    <w:rsid w:val="007E3EDF"/>
    <w:rsid w:val="007F003F"/>
    <w:rsid w:val="007F3261"/>
    <w:rsid w:val="007F7E71"/>
    <w:rsid w:val="008021A3"/>
    <w:rsid w:val="0080443E"/>
    <w:rsid w:val="008107B4"/>
    <w:rsid w:val="008208A1"/>
    <w:rsid w:val="0082386F"/>
    <w:rsid w:val="0082614D"/>
    <w:rsid w:val="00837F71"/>
    <w:rsid w:val="0084308F"/>
    <w:rsid w:val="0084513A"/>
    <w:rsid w:val="00846F7F"/>
    <w:rsid w:val="00855C67"/>
    <w:rsid w:val="00865E92"/>
    <w:rsid w:val="00866BAC"/>
    <w:rsid w:val="00875206"/>
    <w:rsid w:val="008822E1"/>
    <w:rsid w:val="0088295E"/>
    <w:rsid w:val="00890909"/>
    <w:rsid w:val="00891F17"/>
    <w:rsid w:val="0089496F"/>
    <w:rsid w:val="008950D0"/>
    <w:rsid w:val="008B0F9E"/>
    <w:rsid w:val="008B1F9A"/>
    <w:rsid w:val="008B5032"/>
    <w:rsid w:val="008B553F"/>
    <w:rsid w:val="008B5BA6"/>
    <w:rsid w:val="008C2E2E"/>
    <w:rsid w:val="008C346F"/>
    <w:rsid w:val="008C7472"/>
    <w:rsid w:val="008D12ED"/>
    <w:rsid w:val="008D1CD0"/>
    <w:rsid w:val="008D33D6"/>
    <w:rsid w:val="008E5B3B"/>
    <w:rsid w:val="008E6912"/>
    <w:rsid w:val="008E7E95"/>
    <w:rsid w:val="008F3799"/>
    <w:rsid w:val="008F38AE"/>
    <w:rsid w:val="0091485F"/>
    <w:rsid w:val="00916D7A"/>
    <w:rsid w:val="00917727"/>
    <w:rsid w:val="00917EC8"/>
    <w:rsid w:val="0092794A"/>
    <w:rsid w:val="009321E6"/>
    <w:rsid w:val="00935EE1"/>
    <w:rsid w:val="009463C5"/>
    <w:rsid w:val="00950FAB"/>
    <w:rsid w:val="009514C1"/>
    <w:rsid w:val="00957310"/>
    <w:rsid w:val="00963117"/>
    <w:rsid w:val="009721A4"/>
    <w:rsid w:val="00995054"/>
    <w:rsid w:val="009C1CD1"/>
    <w:rsid w:val="009F1FEC"/>
    <w:rsid w:val="00A034E4"/>
    <w:rsid w:val="00A03700"/>
    <w:rsid w:val="00A23EB5"/>
    <w:rsid w:val="00A31BD1"/>
    <w:rsid w:val="00A3523B"/>
    <w:rsid w:val="00A35E66"/>
    <w:rsid w:val="00A467A3"/>
    <w:rsid w:val="00A5408E"/>
    <w:rsid w:val="00A70EAB"/>
    <w:rsid w:val="00A73469"/>
    <w:rsid w:val="00A736DA"/>
    <w:rsid w:val="00A74D3C"/>
    <w:rsid w:val="00A83C05"/>
    <w:rsid w:val="00A83E67"/>
    <w:rsid w:val="00A86493"/>
    <w:rsid w:val="00A867FB"/>
    <w:rsid w:val="00A87471"/>
    <w:rsid w:val="00A920E8"/>
    <w:rsid w:val="00AA3E09"/>
    <w:rsid w:val="00AD6F06"/>
    <w:rsid w:val="00AE11D4"/>
    <w:rsid w:val="00AF3FF4"/>
    <w:rsid w:val="00AF7719"/>
    <w:rsid w:val="00B03F1F"/>
    <w:rsid w:val="00B22430"/>
    <w:rsid w:val="00B33AB7"/>
    <w:rsid w:val="00B34192"/>
    <w:rsid w:val="00B36CDE"/>
    <w:rsid w:val="00B5367E"/>
    <w:rsid w:val="00B558CE"/>
    <w:rsid w:val="00B6021B"/>
    <w:rsid w:val="00B61010"/>
    <w:rsid w:val="00B65C06"/>
    <w:rsid w:val="00B66610"/>
    <w:rsid w:val="00B71779"/>
    <w:rsid w:val="00B77012"/>
    <w:rsid w:val="00B8379A"/>
    <w:rsid w:val="00B949BF"/>
    <w:rsid w:val="00B96466"/>
    <w:rsid w:val="00BA0BEF"/>
    <w:rsid w:val="00BA7DF3"/>
    <w:rsid w:val="00BB0B75"/>
    <w:rsid w:val="00BB726E"/>
    <w:rsid w:val="00BD1129"/>
    <w:rsid w:val="00BD5DD1"/>
    <w:rsid w:val="00BE751F"/>
    <w:rsid w:val="00BF64D2"/>
    <w:rsid w:val="00C03EC6"/>
    <w:rsid w:val="00C0698B"/>
    <w:rsid w:val="00C1383C"/>
    <w:rsid w:val="00C202F1"/>
    <w:rsid w:val="00C415DC"/>
    <w:rsid w:val="00C42B96"/>
    <w:rsid w:val="00C83A6F"/>
    <w:rsid w:val="00C854B4"/>
    <w:rsid w:val="00CA0B02"/>
    <w:rsid w:val="00CA5BFA"/>
    <w:rsid w:val="00CB3902"/>
    <w:rsid w:val="00CC7215"/>
    <w:rsid w:val="00CD1896"/>
    <w:rsid w:val="00CE242F"/>
    <w:rsid w:val="00CE2C2E"/>
    <w:rsid w:val="00CE4EEA"/>
    <w:rsid w:val="00CE6EC0"/>
    <w:rsid w:val="00D002E9"/>
    <w:rsid w:val="00D1097C"/>
    <w:rsid w:val="00D255F0"/>
    <w:rsid w:val="00D30265"/>
    <w:rsid w:val="00D41AF8"/>
    <w:rsid w:val="00D7287C"/>
    <w:rsid w:val="00D807BC"/>
    <w:rsid w:val="00D818CB"/>
    <w:rsid w:val="00D8296C"/>
    <w:rsid w:val="00D8754A"/>
    <w:rsid w:val="00D90DBF"/>
    <w:rsid w:val="00D92872"/>
    <w:rsid w:val="00D940A1"/>
    <w:rsid w:val="00DA1436"/>
    <w:rsid w:val="00DA7836"/>
    <w:rsid w:val="00DB01D6"/>
    <w:rsid w:val="00DB7903"/>
    <w:rsid w:val="00DC13A3"/>
    <w:rsid w:val="00DC6923"/>
    <w:rsid w:val="00DC6CB2"/>
    <w:rsid w:val="00DF164D"/>
    <w:rsid w:val="00DF4292"/>
    <w:rsid w:val="00DF6850"/>
    <w:rsid w:val="00E052E1"/>
    <w:rsid w:val="00E15A2D"/>
    <w:rsid w:val="00E161CF"/>
    <w:rsid w:val="00E23C83"/>
    <w:rsid w:val="00E53F2A"/>
    <w:rsid w:val="00E7242C"/>
    <w:rsid w:val="00E7695D"/>
    <w:rsid w:val="00E907D0"/>
    <w:rsid w:val="00E97727"/>
    <w:rsid w:val="00EB37F0"/>
    <w:rsid w:val="00EB698F"/>
    <w:rsid w:val="00EC75E8"/>
    <w:rsid w:val="00ED0B34"/>
    <w:rsid w:val="00EE5272"/>
    <w:rsid w:val="00EF3AC6"/>
    <w:rsid w:val="00F12EE5"/>
    <w:rsid w:val="00F174BD"/>
    <w:rsid w:val="00F2086B"/>
    <w:rsid w:val="00F359AE"/>
    <w:rsid w:val="00F405F9"/>
    <w:rsid w:val="00F41FBA"/>
    <w:rsid w:val="00F43765"/>
    <w:rsid w:val="00F54A27"/>
    <w:rsid w:val="00F60872"/>
    <w:rsid w:val="00F656B5"/>
    <w:rsid w:val="00F749AD"/>
    <w:rsid w:val="00F77116"/>
    <w:rsid w:val="00F77497"/>
    <w:rsid w:val="00F857F1"/>
    <w:rsid w:val="00F92E97"/>
    <w:rsid w:val="00F96500"/>
    <w:rsid w:val="00FA7E25"/>
    <w:rsid w:val="00FB0942"/>
    <w:rsid w:val="00FB419C"/>
    <w:rsid w:val="00FB54CD"/>
    <w:rsid w:val="00FC1109"/>
    <w:rsid w:val="00FD53F5"/>
    <w:rsid w:val="00FD7379"/>
    <w:rsid w:val="00FD7586"/>
    <w:rsid w:val="00FE60B5"/>
    <w:rsid w:val="00FF44C7"/>
    <w:rsid w:val="00FF7E1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sz w:val="22"/>
        <w:szCs w:val="22"/>
        <w:lang w:val="cs-CZ" w:eastAsia="cs-CZ" w:bidi="ar-SA"/>
      </w:rPr>
    </w:rPrDefault>
    <w:pPrDefault/>
  </w:docDefaults>
  <w:latentStyles w:defLockedState="tru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semiHidden="false" w:unhideWhenUsed="false" w:qFormat="true"/>
    <w:lsdException w:name="heading 3" w:uiPriority="9" w:semiHidden="false" w:unhideWhenUsed="false" w:qFormat="true"/>
    <w:lsdException w:name="heading 4" w:uiPriority="9" w:semiHidden="false" w:unhideWhenUsed="false" w:qFormat="true"/>
    <w:lsdException w:name="heading 5" w:uiPriority="9" w:semiHidden="false" w:unhideWhenUsed="false" w:qFormat="true"/>
    <w:lsdException w:name="heading 6" w:uiPriority="9" w:semiHidden="false" w:unhideWhenUsed="false" w:qFormat="true"/>
    <w:lsdException w:name="heading 7" w:uiPriority="9" w:semiHidden="false" w:unhideWhenUsed="false" w:qFormat="true"/>
    <w:lsdException w:name="heading 8" w:uiPriority="9" w:semiHidden="false" w:unhideWhenUsed="false" w:qFormat="true"/>
    <w:lsdException w:name="heading 9" w:uiPriority="9" w:semiHidden="false" w:unhideWhenUsed="false"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locked="false" w:unhideWhenUsed="false"/>
    <w:lsdException w:name="No Spacing" w:locked="false" w:uiPriority="1" w:semiHidden="false" w:unhideWhenUsed="false" w:qFormat="true"/>
    <w:lsdException w:name="Light Shading" w:locked="false" w:uiPriority="60" w:semiHidden="false" w:unhideWhenUsed="false"/>
    <w:lsdException w:name="Light List" w:locked="false" w:uiPriority="61" w:semiHidden="false" w:unhideWhenUsed="false"/>
    <w:lsdException w:name="Light Grid" w:locked="false" w:uiPriority="62" w:semiHidden="false" w:unhideWhenUsed="false"/>
    <w:lsdException w:name="Medium Shading 1" w:locked="false" w:uiPriority="63" w:semiHidden="false" w:unhideWhenUsed="false"/>
    <w:lsdException w:name="Medium Shading 2" w:locked="false" w:uiPriority="64" w:semiHidden="false" w:unhideWhenUsed="false"/>
    <w:lsdException w:name="Medium List 1" w:locked="false" w:uiPriority="65" w:semiHidden="false" w:unhideWhenUsed="false"/>
    <w:lsdException w:name="Medium List 2" w:locked="false" w:uiPriority="66" w:semiHidden="false" w:unhideWhenUsed="false"/>
    <w:lsdException w:name="Medium Grid 1" w:locked="false" w:uiPriority="67" w:semiHidden="false" w:unhideWhenUsed="false"/>
    <w:lsdException w:name="Medium Grid 2" w:locked="false" w:uiPriority="68" w:semiHidden="false" w:unhideWhenUsed="false"/>
    <w:lsdException w:name="Medium Grid 3" w:locked="false" w:uiPriority="69" w:semiHidden="false" w:unhideWhenUsed="false"/>
    <w:lsdException w:name="Dark List" w:locked="false" w:uiPriority="70" w:semiHidden="false" w:unhideWhenUsed="false"/>
    <w:lsdException w:name="Colorful Shading" w:locked="false" w:uiPriority="71" w:semiHidden="false" w:unhideWhenUsed="false"/>
    <w:lsdException w:name="Colorful List" w:locked="false" w:uiPriority="72" w:semiHidden="false" w:unhideWhenUsed="false"/>
    <w:lsdException w:name="Colorful Grid" w:locked="false" w:uiPriority="73" w:semiHidden="false" w:unhideWhenUsed="false"/>
    <w:lsdException w:name="Light Shading Accent 1" w:locked="false" w:uiPriority="60" w:semiHidden="false" w:unhideWhenUsed="false"/>
    <w:lsdException w:name="Light List Accent 1" w:locked="false" w:uiPriority="61" w:semiHidden="false" w:unhideWhenUsed="false"/>
    <w:lsdException w:name="Light Grid Accent 1" w:locked="false" w:uiPriority="62" w:semiHidden="false" w:unhideWhenUsed="false"/>
    <w:lsdException w:name="Medium Shading 1 Accent 1" w:locked="false" w:uiPriority="63" w:semiHidden="false" w:unhideWhenUsed="false"/>
    <w:lsdException w:name="Medium Shading 2 Accent 1" w:locked="false" w:uiPriority="64" w:semiHidden="false" w:unhideWhenUsed="false"/>
    <w:lsdException w:name="Medium List 1 Accent 1" w:locked="false" w:uiPriority="65" w:semiHidden="false" w:unhideWhenUsed="false"/>
    <w:lsdException w:name="Revision" w:locked="false" w:unhideWhenUsed="false"/>
    <w:lsdException w:name="List Paragraph" w:locked="false" w:uiPriority="34" w:semiHidden="false" w:unhideWhenUsed="false" w:qFormat="true"/>
    <w:lsdException w:name="Quote" w:locked="false" w:uiPriority="29" w:semiHidden="false" w:unhideWhenUsed="false" w:qFormat="true"/>
    <w:lsdException w:name="Intense Quote" w:locked="false" w:uiPriority="30" w:semiHidden="false" w:unhideWhenUsed="false" w:qFormat="true"/>
    <w:lsdException w:name="Medium List 2 Accent 1" w:locked="false" w:uiPriority="66" w:semiHidden="false" w:unhideWhenUsed="false"/>
    <w:lsdException w:name="Medium Grid 1 Accent 1" w:locked="false" w:uiPriority="67" w:semiHidden="false" w:unhideWhenUsed="false"/>
    <w:lsdException w:name="Medium Grid 2 Accent 1" w:locked="false" w:uiPriority="68" w:semiHidden="false" w:unhideWhenUsed="false"/>
    <w:lsdException w:name="Medium Grid 3 Accent 1" w:locked="false" w:uiPriority="69" w:semiHidden="false" w:unhideWhenUsed="false"/>
    <w:lsdException w:name="Dark List Accent 1" w:locked="false" w:uiPriority="70" w:semiHidden="false" w:unhideWhenUsed="false"/>
    <w:lsdException w:name="Colorful Shading Accent 1" w:locked="false" w:uiPriority="71" w:semiHidden="false" w:unhideWhenUsed="false"/>
    <w:lsdException w:name="Colorful List Accent 1" w:locked="false" w:uiPriority="72" w:semiHidden="false" w:unhideWhenUsed="false"/>
    <w:lsdException w:name="Colorful Grid Accent 1" w:locked="false" w:uiPriority="73" w:semiHidden="false" w:unhideWhenUsed="false"/>
    <w:lsdException w:name="Light Shading Accent 2" w:locked="false" w:uiPriority="60" w:semiHidden="false" w:unhideWhenUsed="false"/>
    <w:lsdException w:name="Light List Accent 2" w:locked="false" w:uiPriority="61" w:semiHidden="false" w:unhideWhenUsed="false"/>
    <w:lsdException w:name="Light Grid Accent 2" w:locked="false" w:uiPriority="62" w:semiHidden="false" w:unhideWhenUsed="false"/>
    <w:lsdException w:name="Medium Shading 1 Accent 2" w:locked="false" w:uiPriority="63" w:semiHidden="false" w:unhideWhenUsed="false"/>
    <w:lsdException w:name="Medium Shading 2 Accent 2" w:locked="false" w:uiPriority="64" w:semiHidden="false" w:unhideWhenUsed="false"/>
    <w:lsdException w:name="Medium List 1 Accent 2" w:locked="false" w:uiPriority="65" w:semiHidden="false" w:unhideWhenUsed="false"/>
    <w:lsdException w:name="Medium List 2 Accent 2" w:locked="false" w:uiPriority="66" w:semiHidden="false" w:unhideWhenUsed="false"/>
    <w:lsdException w:name="Medium Grid 1 Accent 2" w:locked="false" w:uiPriority="67" w:semiHidden="false" w:unhideWhenUsed="false"/>
    <w:lsdException w:name="Medium Grid 2 Accent 2" w:locked="false" w:uiPriority="68" w:semiHidden="false" w:unhideWhenUsed="false"/>
    <w:lsdException w:name="Medium Grid 3 Accent 2" w:locked="false" w:uiPriority="69" w:semiHidden="false" w:unhideWhenUsed="false"/>
    <w:lsdException w:name="Dark List Accent 2" w:locked="false" w:uiPriority="70" w:semiHidden="false" w:unhideWhenUsed="false"/>
    <w:lsdException w:name="Colorful Shading Accent 2" w:locked="false" w:uiPriority="71" w:semiHidden="false" w:unhideWhenUsed="false"/>
    <w:lsdException w:name="Colorful List Accent 2" w:locked="false" w:uiPriority="72" w:semiHidden="false" w:unhideWhenUsed="false"/>
    <w:lsdException w:name="Colorful Grid Accent 2" w:locked="false" w:uiPriority="73" w:semiHidden="false" w:unhideWhenUsed="false"/>
    <w:lsdException w:name="Light Shading Accent 3" w:locked="false" w:uiPriority="60" w:semiHidden="false" w:unhideWhenUsed="false"/>
    <w:lsdException w:name="Light List Accent 3" w:locked="false" w:uiPriority="61" w:semiHidden="false" w:unhideWhenUsed="false"/>
    <w:lsdException w:name="Light Grid Accent 3" w:locked="false" w:uiPriority="62" w:semiHidden="false" w:unhideWhenUsed="false"/>
    <w:lsdException w:name="Medium Shading 1 Accent 3" w:locked="false" w:uiPriority="63" w:semiHidden="false" w:unhideWhenUsed="false"/>
    <w:lsdException w:name="Medium Shading 2 Accent 3" w:locked="false" w:uiPriority="64" w:semiHidden="false" w:unhideWhenUsed="false"/>
    <w:lsdException w:name="Medium List 1 Accent 3" w:locked="false" w:uiPriority="65" w:semiHidden="false" w:unhideWhenUsed="false"/>
    <w:lsdException w:name="Medium List 2 Accent 3" w:locked="false" w:uiPriority="66" w:semiHidden="false" w:unhideWhenUsed="false"/>
    <w:lsdException w:name="Medium Grid 1 Accent 3" w:locked="false" w:uiPriority="67" w:semiHidden="false" w:unhideWhenUsed="false"/>
    <w:lsdException w:name="Medium Grid 2 Accent 3" w:locked="false" w:uiPriority="68" w:semiHidden="false" w:unhideWhenUsed="false"/>
    <w:lsdException w:name="Medium Grid 3 Accent 3" w:locked="false" w:uiPriority="69" w:semiHidden="false" w:unhideWhenUsed="false"/>
    <w:lsdException w:name="Dark List Accent 3" w:locked="false" w:uiPriority="70" w:semiHidden="false" w:unhideWhenUsed="false"/>
    <w:lsdException w:name="Colorful Shading Accent 3" w:locked="false" w:uiPriority="71" w:semiHidden="false" w:unhideWhenUsed="false"/>
    <w:lsdException w:name="Colorful List Accent 3" w:locked="false" w:uiPriority="72" w:semiHidden="false" w:unhideWhenUsed="false"/>
    <w:lsdException w:name="Colorful Grid Accent 3" w:locked="false" w:uiPriority="73" w:semiHidden="false" w:unhideWhenUsed="false"/>
    <w:lsdException w:name="Light Shading Accent 4" w:locked="false" w:uiPriority="60" w:semiHidden="false" w:unhideWhenUsed="false"/>
    <w:lsdException w:name="Light List Accent 4" w:locked="false" w:uiPriority="61" w:semiHidden="false" w:unhideWhenUsed="false"/>
    <w:lsdException w:name="Light Grid Accent 4" w:locked="false" w:uiPriority="62" w:semiHidden="false" w:unhideWhenUsed="false"/>
    <w:lsdException w:name="Medium Shading 1 Accent 4" w:locked="false" w:uiPriority="63" w:semiHidden="false" w:unhideWhenUsed="false"/>
    <w:lsdException w:name="Medium Shading 2 Accent 4" w:locked="false" w:uiPriority="64" w:semiHidden="false" w:unhideWhenUsed="false"/>
    <w:lsdException w:name="Medium List 1 Accent 4" w:locked="false" w:uiPriority="65" w:semiHidden="false" w:unhideWhenUsed="false"/>
    <w:lsdException w:name="Medium List 2 Accent 4" w:locked="false" w:uiPriority="66" w:semiHidden="false" w:unhideWhenUsed="false"/>
    <w:lsdException w:name="Medium Grid 1 Accent 4" w:locked="false" w:uiPriority="67" w:semiHidden="false" w:unhideWhenUsed="false"/>
    <w:lsdException w:name="Medium Grid 2 Accent 4" w:locked="false" w:uiPriority="68" w:semiHidden="false" w:unhideWhenUsed="false"/>
    <w:lsdException w:name="Medium Grid 3 Accent 4" w:locked="false" w:uiPriority="69" w:semiHidden="false" w:unhideWhenUsed="false"/>
    <w:lsdException w:name="Dark List Accent 4" w:locked="false" w:uiPriority="70" w:semiHidden="false" w:unhideWhenUsed="false"/>
    <w:lsdException w:name="Colorful Shading Accent 4" w:locked="false" w:uiPriority="71" w:semiHidden="false" w:unhideWhenUsed="false"/>
    <w:lsdException w:name="Colorful List Accent 4" w:locked="false" w:uiPriority="72" w:semiHidden="false" w:unhideWhenUsed="false"/>
    <w:lsdException w:name="Colorful Grid Accent 4" w:locked="false" w:uiPriority="73" w:semiHidden="false" w:unhideWhenUsed="false"/>
    <w:lsdException w:name="Light Shading Accent 5" w:locked="false" w:uiPriority="60" w:semiHidden="false" w:unhideWhenUsed="false"/>
    <w:lsdException w:name="Light List Accent 5" w:locked="false" w:uiPriority="61" w:semiHidden="false" w:unhideWhenUsed="false"/>
    <w:lsdException w:name="Light Grid Accent 5" w:locked="false" w:uiPriority="62" w:semiHidden="false" w:unhideWhenUsed="false"/>
    <w:lsdException w:name="Medium Shading 1 Accent 5" w:locked="false" w:uiPriority="63" w:semiHidden="false" w:unhideWhenUsed="false"/>
    <w:lsdException w:name="Medium Shading 2 Accent 5" w:locked="false" w:uiPriority="64" w:semiHidden="false" w:unhideWhenUsed="false"/>
    <w:lsdException w:name="Medium List 1 Accent 5" w:locked="false" w:uiPriority="65" w:semiHidden="false" w:unhideWhenUsed="false"/>
    <w:lsdException w:name="Medium List 2 Accent 5" w:locked="false" w:uiPriority="66" w:semiHidden="false" w:unhideWhenUsed="false"/>
    <w:lsdException w:name="Medium Grid 1 Accent 5" w:locked="false" w:uiPriority="67" w:semiHidden="false" w:unhideWhenUsed="false"/>
    <w:lsdException w:name="Medium Grid 2 Accent 5" w:locked="false" w:uiPriority="68" w:semiHidden="false" w:unhideWhenUsed="false"/>
    <w:lsdException w:name="Medium Grid 3 Accent 5" w:locked="false" w:uiPriority="69" w:semiHidden="false" w:unhideWhenUsed="false"/>
    <w:lsdException w:name="Dark List Accent 5" w:locked="false" w:uiPriority="70" w:semiHidden="false" w:unhideWhenUsed="false"/>
    <w:lsdException w:name="Colorful Shading Accent 5" w:locked="false" w:uiPriority="71" w:semiHidden="false" w:unhideWhenUsed="false"/>
    <w:lsdException w:name="Colorful List Accent 5" w:locked="false" w:uiPriority="72" w:semiHidden="false" w:unhideWhenUsed="false"/>
    <w:lsdException w:name="Colorful Grid Accent 5" w:locked="false" w:uiPriority="73" w:semiHidden="false" w:unhideWhenUsed="false"/>
    <w:lsdException w:name="Light Shading Accent 6" w:locked="false" w:uiPriority="60" w:semiHidden="false" w:unhideWhenUsed="false"/>
    <w:lsdException w:name="Light List Accent 6" w:locked="false" w:uiPriority="61" w:semiHidden="false" w:unhideWhenUsed="false"/>
    <w:lsdException w:name="Light Grid Accent 6" w:locked="false" w:uiPriority="62" w:semiHidden="false" w:unhideWhenUsed="false"/>
    <w:lsdException w:name="Medium Shading 1 Accent 6" w:locked="false" w:uiPriority="63" w:semiHidden="false" w:unhideWhenUsed="false"/>
    <w:lsdException w:name="Medium Shading 2 Accent 6" w:locked="false" w:uiPriority="64" w:semiHidden="false" w:unhideWhenUsed="false"/>
    <w:lsdException w:name="Medium List 1 Accent 6" w:locked="false" w:uiPriority="65" w:semiHidden="false" w:unhideWhenUsed="false"/>
    <w:lsdException w:name="Medium List 2 Accent 6" w:locked="false" w:uiPriority="66" w:semiHidden="false" w:unhideWhenUsed="false"/>
    <w:lsdException w:name="Medium Grid 1 Accent 6" w:locked="false" w:uiPriority="67" w:semiHidden="false" w:unhideWhenUsed="false"/>
    <w:lsdException w:name="Medium Grid 2 Accent 6" w:locked="false" w:uiPriority="68" w:semiHidden="false" w:unhideWhenUsed="false"/>
    <w:lsdException w:name="Medium Grid 3 Accent 6" w:locked="false" w:uiPriority="69" w:semiHidden="false" w:unhideWhenUsed="false"/>
    <w:lsdException w:name="Dark List Accent 6" w:locked="false" w:uiPriority="70" w:semiHidden="false" w:unhideWhenUsed="false"/>
    <w:lsdException w:name="Colorful Shading Accent 6" w:locked="false" w:uiPriority="71" w:semiHidden="false" w:unhideWhenUsed="false"/>
    <w:lsdException w:name="Colorful List Accent 6" w:locked="false" w:uiPriority="72" w:semiHidden="false" w:unhideWhenUsed="false"/>
    <w:lsdException w:name="Colorful Grid Accent 6" w:locked="false" w:uiPriority="73" w:semiHidden="false" w:unhideWhenUsed="false"/>
    <w:lsdException w:name="Subtle Emphasis" w:locked="false" w:uiPriority="19" w:semiHidden="false" w:unhideWhenUsed="false" w:qFormat="true"/>
    <w:lsdException w:name="Intense Emphasis" w:locked="false" w:uiPriority="21" w:semiHidden="false" w:unhideWhenUsed="false" w:qFormat="true"/>
    <w:lsdException w:name="Subtle Reference" w:locked="false" w:uiPriority="31" w:semiHidden="false" w:unhideWhenUsed="false" w:qFormat="true"/>
    <w:lsdException w:name="Intense Reference" w:locked="false" w:uiPriority="32" w:semiHidden="false" w:unhideWhenUsed="false" w:qFormat="true"/>
    <w:lsdException w:name="Book Title" w:locked="false" w:uiPriority="33" w:semiHidden="false" w:unhideWhenUsed="false" w:qFormat="true"/>
    <w:lsdException w:name="Bibliography" w:locked="false" w:uiPriority="37"/>
    <w:lsdException w:name="TOC Heading" w:locked="false" w:uiPriority="39" w:qFormat="true"/>
  </w:latentStyles>
  <w:style w:type="paragraph" w:styleId="Normal" w:default="true">
    <w:name w:val="Normal"/>
    <w:qFormat/>
    <w:rsid w:val="00432EC9"/>
    <w:pPr>
      <w:spacing w:after="200" w:line="276" w:lineRule="auto"/>
    </w:pPr>
    <w:rPr>
      <w:lang w:eastAsia="en-US"/>
    </w:rPr>
  </w:style>
  <w:style w:type="paragraph" w:styleId="Heading1">
    <w:name w:val="heading 1"/>
    <w:basedOn w:val="Normal"/>
    <w:next w:val="Normal"/>
    <w:link w:val="Heading1Char"/>
    <w:uiPriority w:val="99"/>
    <w:qFormat/>
    <w:rsid w:val="00152C83"/>
    <w:pPr>
      <w:numPr>
        <w:numId w:val="1"/>
      </w:numPr>
      <w:spacing w:before="240" w:after="120"/>
      <w:outlineLvl w:val="0"/>
    </w:pPr>
    <w:rPr>
      <w:rFonts w:ascii="Arial" w:hAnsi="Arial" w:eastAsia="Times New Roman"/>
      <w:b/>
      <w:bCs/>
      <w:szCs w:val="28"/>
    </w:rPr>
  </w:style>
  <w:style w:type="paragraph" w:styleId="Heading2">
    <w:name w:val="heading 2"/>
    <w:basedOn w:val="Normal"/>
    <w:next w:val="Normal"/>
    <w:link w:val="Heading2Char"/>
    <w:uiPriority w:val="99"/>
    <w:qFormat/>
    <w:rsid w:val="00417C92"/>
    <w:pPr>
      <w:numPr>
        <w:ilvl w:val="1"/>
        <w:numId w:val="1"/>
      </w:numPr>
      <w:spacing w:after="120"/>
      <w:jc w:val="both"/>
      <w:outlineLvl w:val="1"/>
    </w:pPr>
    <w:rPr>
      <w:rFonts w:ascii="Arial" w:hAnsi="Arial" w:eastAsia="Times New Roman"/>
      <w:bCs/>
      <w:szCs w:val="26"/>
    </w:rPr>
  </w:style>
  <w:style w:type="paragraph" w:styleId="Heading3">
    <w:name w:val="heading 3"/>
    <w:basedOn w:val="Normal"/>
    <w:next w:val="Normal"/>
    <w:link w:val="Heading3Char"/>
    <w:uiPriority w:val="99"/>
    <w:qFormat/>
    <w:rsid w:val="00E53F2A"/>
    <w:pPr>
      <w:numPr>
        <w:ilvl w:val="2"/>
        <w:numId w:val="1"/>
      </w:numPr>
      <w:spacing w:after="120"/>
      <w:jc w:val="both"/>
      <w:outlineLvl w:val="2"/>
    </w:pPr>
    <w:rPr>
      <w:rFonts w:ascii="Arial" w:hAnsi="Arial" w:eastAsia="Times New Roman"/>
      <w:bCs/>
    </w:rPr>
  </w:style>
  <w:style w:type="paragraph" w:styleId="Heading4">
    <w:name w:val="heading 4"/>
    <w:basedOn w:val="Normal"/>
    <w:next w:val="Normal"/>
    <w:link w:val="Heading4Char"/>
    <w:uiPriority w:val="99"/>
    <w:qFormat/>
    <w:rsid w:val="00D8754A"/>
    <w:pPr>
      <w:keepNext/>
      <w:keepLines/>
      <w:numPr>
        <w:ilvl w:val="3"/>
        <w:numId w:val="1"/>
      </w:numPr>
      <w:spacing w:before="200" w:after="0"/>
      <w:outlineLvl w:val="3"/>
    </w:pPr>
    <w:rPr>
      <w:rFonts w:ascii="Cambria" w:hAnsi="Cambria" w:eastAsia="Times New Roman"/>
      <w:b/>
      <w:bCs/>
      <w:i/>
      <w:iCs/>
      <w:color w:val="4F81BD"/>
    </w:rPr>
  </w:style>
  <w:style w:type="paragraph" w:styleId="Heading5">
    <w:name w:val="heading 5"/>
    <w:basedOn w:val="Normal"/>
    <w:next w:val="Normal"/>
    <w:link w:val="Heading5Char"/>
    <w:uiPriority w:val="99"/>
    <w:qFormat/>
    <w:rsid w:val="00D8754A"/>
    <w:pPr>
      <w:keepNext/>
      <w:keepLines/>
      <w:numPr>
        <w:ilvl w:val="4"/>
        <w:numId w:val="1"/>
      </w:numPr>
      <w:spacing w:before="200" w:after="0"/>
      <w:outlineLvl w:val="4"/>
    </w:pPr>
    <w:rPr>
      <w:rFonts w:ascii="Cambria" w:hAnsi="Cambria" w:eastAsia="Times New Roman"/>
      <w:color w:val="243F60"/>
    </w:rPr>
  </w:style>
  <w:style w:type="paragraph" w:styleId="Heading6">
    <w:name w:val="heading 6"/>
    <w:basedOn w:val="Normal"/>
    <w:next w:val="Normal"/>
    <w:link w:val="Heading6Char"/>
    <w:uiPriority w:val="99"/>
    <w:qFormat/>
    <w:rsid w:val="00D8754A"/>
    <w:pPr>
      <w:keepNext/>
      <w:keepLines/>
      <w:numPr>
        <w:ilvl w:val="5"/>
        <w:numId w:val="1"/>
      </w:numPr>
      <w:spacing w:before="200" w:after="0"/>
      <w:outlineLvl w:val="5"/>
    </w:pPr>
    <w:rPr>
      <w:rFonts w:ascii="Cambria" w:hAnsi="Cambria" w:eastAsia="Times New Roman"/>
      <w:i/>
      <w:iCs/>
      <w:color w:val="243F60"/>
    </w:rPr>
  </w:style>
  <w:style w:type="paragraph" w:styleId="Heading7">
    <w:name w:val="heading 7"/>
    <w:basedOn w:val="Normal"/>
    <w:next w:val="Normal"/>
    <w:link w:val="Heading7Char"/>
    <w:uiPriority w:val="99"/>
    <w:qFormat/>
    <w:rsid w:val="00D8754A"/>
    <w:pPr>
      <w:keepNext/>
      <w:keepLines/>
      <w:numPr>
        <w:ilvl w:val="6"/>
        <w:numId w:val="1"/>
      </w:numPr>
      <w:spacing w:before="200" w:after="0"/>
      <w:outlineLvl w:val="6"/>
    </w:pPr>
    <w:rPr>
      <w:rFonts w:ascii="Cambria" w:hAnsi="Cambria" w:eastAsia="Times New Roman"/>
      <w:i/>
      <w:iCs/>
      <w:color w:val="404040"/>
    </w:rPr>
  </w:style>
  <w:style w:type="paragraph" w:styleId="Heading8">
    <w:name w:val="heading 8"/>
    <w:basedOn w:val="Normal"/>
    <w:next w:val="Normal"/>
    <w:link w:val="Heading8Char"/>
    <w:uiPriority w:val="99"/>
    <w:qFormat/>
    <w:rsid w:val="00D8754A"/>
    <w:pPr>
      <w:keepNext/>
      <w:keepLines/>
      <w:numPr>
        <w:ilvl w:val="7"/>
        <w:numId w:val="1"/>
      </w:numPr>
      <w:spacing w:before="200" w:after="0"/>
      <w:outlineLvl w:val="7"/>
    </w:pPr>
    <w:rPr>
      <w:rFonts w:ascii="Cambria" w:hAnsi="Cambria" w:eastAsia="Times New Roman"/>
      <w:color w:val="404040"/>
      <w:sz w:val="20"/>
      <w:szCs w:val="20"/>
    </w:rPr>
  </w:style>
  <w:style w:type="paragraph" w:styleId="Heading9">
    <w:name w:val="heading 9"/>
    <w:basedOn w:val="Normal"/>
    <w:next w:val="Normal"/>
    <w:link w:val="Heading9Char"/>
    <w:uiPriority w:val="99"/>
    <w:qFormat/>
    <w:rsid w:val="00D8754A"/>
    <w:pPr>
      <w:keepNext/>
      <w:keepLines/>
      <w:numPr>
        <w:ilvl w:val="8"/>
        <w:numId w:val="1"/>
      </w:numPr>
      <w:spacing w:before="200" w:after="0"/>
      <w:outlineLvl w:val="8"/>
    </w:pPr>
    <w:rPr>
      <w:rFonts w:ascii="Cambria" w:hAnsi="Cambria" w:eastAsia="Times New Roman"/>
      <w:i/>
      <w:iCs/>
      <w:color w:val="404040"/>
      <w:sz w:val="20"/>
      <w:szCs w:val="20"/>
    </w:rPr>
  </w:style>
  <w:style w:type="character" w:styleId="DefaultParagraphFont" w:default="true">
    <w:name w:val="Default Paragraph Font"/>
    <w:uiPriority w:val="99"/>
    <w:semiHidden/>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sid w:val="00152C83"/>
    <w:rPr>
      <w:rFonts w:ascii="Arial" w:hAnsi="Arial" w:cs="Times New Roman"/>
      <w:b/>
      <w:bCs/>
      <w:sz w:val="28"/>
      <w:szCs w:val="28"/>
      <w:lang w:eastAsia="en-US"/>
    </w:rPr>
  </w:style>
  <w:style w:type="character" w:styleId="Heading2Char" w:customStyle="true">
    <w:name w:val="Heading 2 Char"/>
    <w:basedOn w:val="DefaultParagraphFont"/>
    <w:link w:val="Heading2"/>
    <w:uiPriority w:val="99"/>
    <w:locked/>
    <w:rsid w:val="00417C92"/>
    <w:rPr>
      <w:rFonts w:ascii="Arial" w:hAnsi="Arial" w:cs="Times New Roman"/>
      <w:bCs/>
      <w:sz w:val="26"/>
      <w:szCs w:val="26"/>
      <w:lang w:eastAsia="en-US"/>
    </w:rPr>
  </w:style>
  <w:style w:type="character" w:styleId="Heading3Char" w:customStyle="true">
    <w:name w:val="Heading 3 Char"/>
    <w:basedOn w:val="DefaultParagraphFont"/>
    <w:link w:val="Heading3"/>
    <w:uiPriority w:val="99"/>
    <w:locked/>
    <w:rsid w:val="00E53F2A"/>
    <w:rPr>
      <w:rFonts w:ascii="Arial" w:hAnsi="Arial" w:cs="Times New Roman"/>
      <w:bCs/>
      <w:lang w:eastAsia="en-US"/>
    </w:rPr>
  </w:style>
  <w:style w:type="character" w:styleId="Heading4Char" w:customStyle="true">
    <w:name w:val="Heading 4 Char"/>
    <w:basedOn w:val="DefaultParagraphFont"/>
    <w:link w:val="Heading4"/>
    <w:uiPriority w:val="99"/>
    <w:locked/>
    <w:rsid w:val="00D8754A"/>
    <w:rPr>
      <w:rFonts w:ascii="Cambria" w:hAnsi="Cambria" w:cs="Times New Roman"/>
      <w:b/>
      <w:bCs/>
      <w:i/>
      <w:iCs/>
      <w:color w:val="4F81BD"/>
      <w:lang w:eastAsia="en-US"/>
    </w:rPr>
  </w:style>
  <w:style w:type="character" w:styleId="Heading5Char" w:customStyle="true">
    <w:name w:val="Heading 5 Char"/>
    <w:basedOn w:val="DefaultParagraphFont"/>
    <w:link w:val="Heading5"/>
    <w:uiPriority w:val="99"/>
    <w:locked/>
    <w:rsid w:val="00D8754A"/>
    <w:rPr>
      <w:rFonts w:ascii="Cambria" w:hAnsi="Cambria" w:cs="Times New Roman"/>
      <w:color w:val="243F60"/>
      <w:lang w:eastAsia="en-US"/>
    </w:rPr>
  </w:style>
  <w:style w:type="character" w:styleId="Heading6Char" w:customStyle="true">
    <w:name w:val="Heading 6 Char"/>
    <w:basedOn w:val="DefaultParagraphFont"/>
    <w:link w:val="Heading6"/>
    <w:uiPriority w:val="99"/>
    <w:locked/>
    <w:rsid w:val="00D8754A"/>
    <w:rPr>
      <w:rFonts w:ascii="Cambria" w:hAnsi="Cambria" w:cs="Times New Roman"/>
      <w:i/>
      <w:iCs/>
      <w:color w:val="243F60"/>
      <w:lang w:eastAsia="en-US"/>
    </w:rPr>
  </w:style>
  <w:style w:type="character" w:styleId="Heading7Char" w:customStyle="true">
    <w:name w:val="Heading 7 Char"/>
    <w:basedOn w:val="DefaultParagraphFont"/>
    <w:link w:val="Heading7"/>
    <w:uiPriority w:val="99"/>
    <w:locked/>
    <w:rsid w:val="00D8754A"/>
    <w:rPr>
      <w:rFonts w:ascii="Cambria" w:hAnsi="Cambria" w:cs="Times New Roman"/>
      <w:i/>
      <w:iCs/>
      <w:color w:val="404040"/>
      <w:lang w:eastAsia="en-US"/>
    </w:rPr>
  </w:style>
  <w:style w:type="character" w:styleId="Heading8Char" w:customStyle="true">
    <w:name w:val="Heading 8 Char"/>
    <w:basedOn w:val="DefaultParagraphFont"/>
    <w:link w:val="Heading8"/>
    <w:uiPriority w:val="99"/>
    <w:locked/>
    <w:rsid w:val="00D8754A"/>
    <w:rPr>
      <w:rFonts w:ascii="Cambria" w:hAnsi="Cambria" w:cs="Times New Roman"/>
      <w:color w:val="404040"/>
      <w:sz w:val="20"/>
      <w:szCs w:val="20"/>
      <w:lang w:eastAsia="en-US"/>
    </w:rPr>
  </w:style>
  <w:style w:type="character" w:styleId="Heading9Char" w:customStyle="true">
    <w:name w:val="Heading 9 Char"/>
    <w:basedOn w:val="DefaultParagraphFont"/>
    <w:link w:val="Heading9"/>
    <w:uiPriority w:val="99"/>
    <w:locked/>
    <w:rsid w:val="00D8754A"/>
    <w:rPr>
      <w:rFonts w:ascii="Cambria" w:hAnsi="Cambria" w:cs="Times New Roman"/>
      <w:i/>
      <w:iCs/>
      <w:color w:val="404040"/>
      <w:sz w:val="20"/>
      <w:szCs w:val="20"/>
      <w:lang w:eastAsia="en-US"/>
    </w:rPr>
  </w:style>
  <w:style w:type="paragraph" w:styleId="Header">
    <w:name w:val="header"/>
    <w:basedOn w:val="Normal"/>
    <w:link w:val="HeaderChar"/>
    <w:uiPriority w:val="99"/>
    <w:rsid w:val="00D8754A"/>
    <w:pPr>
      <w:tabs>
        <w:tab w:val="center" w:pos="4536"/>
        <w:tab w:val="right" w:pos="9072"/>
      </w:tabs>
      <w:spacing w:after="0" w:line="240" w:lineRule="auto"/>
    </w:pPr>
  </w:style>
  <w:style w:type="character" w:styleId="HeaderChar" w:customStyle="true">
    <w:name w:val="Header Char"/>
    <w:basedOn w:val="DefaultParagraphFont"/>
    <w:link w:val="Header"/>
    <w:uiPriority w:val="99"/>
    <w:locked/>
    <w:rsid w:val="00D8754A"/>
    <w:rPr>
      <w:rFonts w:cs="Times New Roman"/>
    </w:rPr>
  </w:style>
  <w:style w:type="paragraph" w:styleId="Footer">
    <w:name w:val="footer"/>
    <w:basedOn w:val="Normal"/>
    <w:link w:val="FooterChar"/>
    <w:uiPriority w:val="99"/>
    <w:rsid w:val="00D8754A"/>
    <w:pPr>
      <w:tabs>
        <w:tab w:val="center" w:pos="4536"/>
        <w:tab w:val="right" w:pos="9072"/>
      </w:tabs>
      <w:spacing w:after="0" w:line="240" w:lineRule="auto"/>
    </w:pPr>
  </w:style>
  <w:style w:type="character" w:styleId="FooterChar" w:customStyle="true">
    <w:name w:val="Footer Char"/>
    <w:basedOn w:val="DefaultParagraphFont"/>
    <w:link w:val="Footer"/>
    <w:uiPriority w:val="99"/>
    <w:locked/>
    <w:rsid w:val="00D8754A"/>
    <w:rPr>
      <w:rFonts w:cs="Times New Roman"/>
    </w:rPr>
  </w:style>
  <w:style w:type="paragraph" w:styleId="NoSpacing">
    <w:name w:val="No Spacing"/>
    <w:uiPriority w:val="99"/>
    <w:qFormat/>
    <w:rsid w:val="002F23BA"/>
    <w:rPr>
      <w:lang w:eastAsia="en-US"/>
    </w:rPr>
  </w:style>
  <w:style w:type="paragraph" w:styleId="Default" w:customStyle="true">
    <w:name w:val="Default"/>
    <w:uiPriority w:val="99"/>
    <w:rsid w:val="002F23BA"/>
    <w:pPr>
      <w:autoSpaceDE w:val="false"/>
      <w:autoSpaceDN w:val="false"/>
      <w:adjustRightInd w:val="false"/>
    </w:pPr>
    <w:rPr>
      <w:rFonts w:ascii="Arial" w:hAnsi="Arial" w:cs="Arial"/>
      <w:color w:val="000000"/>
      <w:sz w:val="24"/>
      <w:szCs w:val="24"/>
      <w:lang w:eastAsia="en-US"/>
    </w:rPr>
  </w:style>
  <w:style w:type="paragraph" w:styleId="ListParagraph">
    <w:name w:val="List Paragraph"/>
    <w:basedOn w:val="Normal"/>
    <w:uiPriority w:val="99"/>
    <w:qFormat/>
    <w:rsid w:val="0014760F"/>
    <w:pPr>
      <w:ind w:left="720"/>
      <w:contextualSpacing/>
    </w:pPr>
  </w:style>
  <w:style w:type="paragraph" w:styleId="BalloonText">
    <w:name w:val="Balloon Text"/>
    <w:basedOn w:val="Normal"/>
    <w:link w:val="BalloonTextChar"/>
    <w:uiPriority w:val="99"/>
    <w:semiHidden/>
    <w:rsid w:val="003B0266"/>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locked/>
    <w:rsid w:val="003B0266"/>
    <w:rPr>
      <w:rFonts w:ascii="Tahoma" w:hAnsi="Tahoma" w:cs="Tahoma"/>
      <w:sz w:val="16"/>
      <w:szCs w:val="16"/>
    </w:rPr>
  </w:style>
  <w:style w:type="paragraph" w:styleId="Cislovani3" w:customStyle="true">
    <w:name w:val="Cislovani 3"/>
    <w:basedOn w:val="Normal"/>
    <w:uiPriority w:val="99"/>
    <w:rsid w:val="00007FD1"/>
    <w:pPr>
      <w:numPr>
        <w:numId w:val="5"/>
      </w:numPr>
      <w:tabs>
        <w:tab w:val="left" w:pos="851"/>
      </w:tabs>
      <w:suppressAutoHyphens/>
      <w:spacing w:before="120" w:after="0" w:line="288" w:lineRule="auto"/>
      <w:jc w:val="both"/>
    </w:pPr>
    <w:rPr>
      <w:rFonts w:ascii="JohnSans Text Pro" w:hAnsi="JohnSans Text Pro" w:eastAsia="Times New Roman"/>
      <w:sz w:val="20"/>
      <w:szCs w:val="24"/>
      <w:lang w:eastAsia="ar-SA"/>
    </w:rPr>
  </w:style>
  <w:style w:type="character" w:styleId="StylE-mailovZprvy34" w:customStyle="true">
    <w:name w:val="StylE-mailovéZprávy34"/>
    <w:basedOn w:val="DefaultParagraphFont"/>
    <w:uiPriority w:val="99"/>
    <w:semiHidden/>
    <w:rsid w:val="00BD5DD1"/>
    <w:rPr>
      <w:rFonts w:ascii="Arial" w:hAnsi="Arial" w:cs="Arial"/>
      <w:color w:val="auto"/>
      <w:sz w:val="20"/>
      <w:szCs w:val="20"/>
    </w:rPr>
  </w:style>
  <w:style w:type="paragraph" w:styleId="Styl1" w:customStyle="true">
    <w:name w:val="Styl1"/>
    <w:basedOn w:val="Heading2"/>
    <w:uiPriority w:val="99"/>
    <w:rsid w:val="006F2E8C"/>
    <w:pPr>
      <w:numPr>
        <w:ilvl w:val="0"/>
        <w:numId w:val="6"/>
      </w:numPr>
    </w:pPr>
  </w:style>
  <w:style w:type="paragraph" w:styleId="BodyText">
    <w:name w:val="Body Text"/>
    <w:basedOn w:val="Normal"/>
    <w:link w:val="BodyTextChar"/>
    <w:uiPriority w:val="99"/>
    <w:semiHidden/>
    <w:locked/>
    <w:rsid w:val="00F41FBA"/>
    <w:pPr>
      <w:spacing w:after="120" w:line="240" w:lineRule="auto"/>
    </w:pPr>
    <w:rPr>
      <w:rFonts w:ascii="Times New Roman" w:hAnsi="Times New Roman" w:eastAsia="Times New Roman"/>
      <w:sz w:val="24"/>
      <w:szCs w:val="24"/>
      <w:lang w:eastAsia="cs-CZ"/>
    </w:rPr>
  </w:style>
  <w:style w:type="character" w:styleId="BodyTextChar" w:customStyle="true">
    <w:name w:val="Body Text Char"/>
    <w:basedOn w:val="DefaultParagraphFont"/>
    <w:link w:val="BodyText"/>
    <w:uiPriority w:val="99"/>
    <w:semiHidden/>
    <w:locked/>
    <w:rsid w:val="00F41FBA"/>
    <w:rPr>
      <w:rFonts w:ascii="Times New Roman" w:hAnsi="Times New Roman" w:cs="Times New Roman"/>
      <w:sz w:val="24"/>
      <w:szCs w:val="24"/>
    </w:rPr>
  </w:style>
  <w:style w:type="character" w:styleId="Hyperlink">
    <w:name w:val="Hyperlink"/>
    <w:basedOn w:val="DefaultParagraphFont"/>
    <w:uiPriority w:val="99"/>
    <w:locked/>
    <w:rsid w:val="008C2E2E"/>
    <w:rPr>
      <w:rFonts w:cs="Times New Roman"/>
      <w:color w:val="0000FF"/>
      <w:u w:val="single"/>
    </w:rPr>
  </w:style>
  <w:style w:type="character" w:styleId="CommentReference">
    <w:name w:val="annotation reference"/>
    <w:basedOn w:val="DefaultParagraphFont"/>
    <w:uiPriority w:val="99"/>
    <w:semiHidden/>
    <w:locked/>
    <w:rsid w:val="008E5B3B"/>
    <w:rPr>
      <w:rFonts w:cs="Times New Roman"/>
      <w:sz w:val="16"/>
      <w:szCs w:val="16"/>
    </w:rPr>
  </w:style>
  <w:style w:type="paragraph" w:styleId="CommentText">
    <w:name w:val="annotation text"/>
    <w:basedOn w:val="Normal"/>
    <w:link w:val="CommentTextChar"/>
    <w:uiPriority w:val="99"/>
    <w:semiHidden/>
    <w:locked/>
    <w:rsid w:val="008E5B3B"/>
    <w:pPr>
      <w:spacing w:line="240" w:lineRule="auto"/>
    </w:pPr>
    <w:rPr>
      <w:sz w:val="20"/>
      <w:szCs w:val="20"/>
    </w:rPr>
  </w:style>
  <w:style w:type="character" w:styleId="CommentTextChar" w:customStyle="true">
    <w:name w:val="Comment Text Char"/>
    <w:basedOn w:val="DefaultParagraphFont"/>
    <w:link w:val="CommentText"/>
    <w:uiPriority w:val="99"/>
    <w:semiHidden/>
    <w:locked/>
    <w:rsid w:val="008E5B3B"/>
    <w:rPr>
      <w:rFonts w:cs="Times New Roman"/>
      <w:sz w:val="20"/>
      <w:szCs w:val="20"/>
      <w:lang w:eastAsia="en-US"/>
    </w:rPr>
  </w:style>
  <w:style w:type="paragraph" w:styleId="CommentSubject">
    <w:name w:val="annotation subject"/>
    <w:basedOn w:val="CommentText"/>
    <w:next w:val="CommentText"/>
    <w:link w:val="CommentSubjectChar"/>
    <w:uiPriority w:val="99"/>
    <w:semiHidden/>
    <w:locked/>
    <w:rsid w:val="008E5B3B"/>
    <w:rPr>
      <w:b/>
      <w:bCs/>
    </w:rPr>
  </w:style>
  <w:style w:type="character" w:styleId="CommentSubjectChar" w:customStyle="true">
    <w:name w:val="Comment Subject Char"/>
    <w:basedOn w:val="CommentTextChar"/>
    <w:link w:val="CommentSubject"/>
    <w:uiPriority w:val="99"/>
    <w:semiHidden/>
    <w:locked/>
    <w:rsid w:val="008E5B3B"/>
    <w:rPr>
      <w:b/>
      <w:bCs/>
    </w:rPr>
  </w:style>
  <w:style w:type="character" w:styleId="FollowedHyperlink">
    <w:name w:val="FollowedHyperlink"/>
    <w:basedOn w:val="DefaultParagraphFont"/>
    <w:uiPriority w:val="99"/>
    <w:semiHidden/>
    <w:locked/>
    <w:rsid w:val="00F174BD"/>
    <w:rPr>
      <w:rFonts w:cs="Times New Roman"/>
      <w:color w:val="800080"/>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4309431">
      <w:marLeft w:val="0"/>
      <w:marRight w:val="0"/>
      <w:marTop w:val="0"/>
      <w:marBottom w:val="0"/>
      <w:divBdr>
        <w:top w:val="none" w:color="auto" w:sz="0" w:space="0"/>
        <w:left w:val="none" w:color="auto" w:sz="0" w:space="0"/>
        <w:bottom w:val="none" w:color="auto" w:sz="0" w:space="0"/>
        <w:right w:val="none" w:color="auto" w:sz="0" w:space="0"/>
      </w:divBdr>
    </w:div>
    <w:div w:id="674309432">
      <w:marLeft w:val="0"/>
      <w:marRight w:val="0"/>
      <w:marTop w:val="0"/>
      <w:marBottom w:val="0"/>
      <w:divBdr>
        <w:top w:val="none" w:color="auto" w:sz="0" w:space="0"/>
        <w:left w:val="none" w:color="auto" w:sz="0" w:space="0"/>
        <w:bottom w:val="none" w:color="auto" w:sz="0" w:space="0"/>
        <w:right w:val="none" w:color="auto" w:sz="0" w:space="0"/>
      </w:divBdr>
    </w:div>
    <w:div w:id="674309433">
      <w:marLeft w:val="0"/>
      <w:marRight w:val="0"/>
      <w:marTop w:val="0"/>
      <w:marBottom w:val="0"/>
      <w:divBdr>
        <w:top w:val="none" w:color="auto" w:sz="0" w:space="0"/>
        <w:left w:val="none" w:color="auto" w:sz="0" w:space="0"/>
        <w:bottom w:val="none" w:color="auto" w:sz="0" w:space="0"/>
        <w:right w:val="none" w:color="auto" w:sz="0" w:space="0"/>
      </w:divBdr>
    </w:div>
    <w:div w:id="674309434">
      <w:marLeft w:val="0"/>
      <w:marRight w:val="0"/>
      <w:marTop w:val="0"/>
      <w:marBottom w:val="0"/>
      <w:divBdr>
        <w:top w:val="none" w:color="auto" w:sz="0" w:space="0"/>
        <w:left w:val="none" w:color="auto" w:sz="0" w:space="0"/>
        <w:bottom w:val="none" w:color="auto" w:sz="0" w:space="0"/>
        <w:right w:val="none" w:color="auto" w:sz="0" w:space="0"/>
      </w:divBdr>
    </w:div>
    <w:div w:id="674309435">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ode="External" Target="https://www.vhodne-uverejneni.cz/profil/47152371" Type="http://schemas.openxmlformats.org/officeDocument/2006/relationships/hyperlink" Id="rId8"/>
    <Relationship Target="settings.xml" Type="http://schemas.openxmlformats.org/officeDocument/2006/relationships/settings" Id="rId3"/>
    <Relationship TargetMode="External" Target="mailto:vera.ryskova@arako.cz"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header1.xml" Type="http://schemas.openxmlformats.org/officeDocument/2006/relationships/header" Id="rId10"/>
    <Relationship Target="webSettings.xml" Type="http://schemas.openxmlformats.org/officeDocument/2006/relationships/web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e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Normal_Wordconv</properties:Template>
  <properties:Company/>
  <properties:Pages>15</properties:Pages>
  <properties:Words>4310</properties:Words>
  <properties:Characters>25435</properties:Characters>
  <properties:Lines>0</properties:Lines>
  <properties:Paragraphs>0</properties:Paragraphs>
  <properties:TotalTime>4</properties:TotalTime>
  <properties:ScaleCrop>false</properties:ScaleCrop>
  <properties:LinksUpToDate>false</properties:LinksUpToDate>
  <properties:CharactersWithSpaces>0</properties:CharactersWithSpaces>
  <properties:SharedDoc>false</properties:SharedDoc>
  <properties:HyperlinksChanged>false</properties:HyperlinksChanged>
  <properties:Application>Microsoft Office Outlook</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2013-09-25T08:36:00Z</dcterms:created>
  <dc:creator/>
  <dc:description/>
  <cp:keywords/>
  <cp:lastModifiedBy/>
  <cp:lastPrinted>2013-09-25T08:38:00Z</cp:lastPrinted>
  <dcterms:modified xmlns:xsi="http://www.w3.org/2001/XMLSchema-instance" xsi:type="dcterms:W3CDTF">2013-09-25T08:41:00Z</dcterms:modified>
  <cp:revision>4</cp:revision>
  <dc:subject/>
  <dc:title>ZADÁVACÍ DOKUMENTACE</dc:title>
</cp:coreProperties>
</file>