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F2AD9" w:rsidR="004A2B1D" w:rsidP="004A2B1D" w:rsidRDefault="00B0469C" w14:paraId="381C68DC" w14:textId="6FC776B0">
      <w:pPr>
        <w:jc w:val="both"/>
        <w:rPr>
          <w:rFonts w:ascii="Arial" w:hAnsi="Arial" w:cs="Arial" w:eastAsiaTheme="majorEastAsia"/>
          <w:b/>
          <w:color w:val="7F7F7F" w:themeColor="text1" w:themeTint="80"/>
          <w:spacing w:val="-7"/>
          <w:sz w:val="40"/>
          <w:szCs w:val="40"/>
        </w:rPr>
      </w:pPr>
      <w:r w:rsidRPr="00FF2AD9">
        <w:rPr>
          <w:rFonts w:ascii="Arial" w:hAnsi="Arial" w:cs="Arial" w:eastAsiaTheme="majorEastAsia"/>
          <w:b/>
          <w:color w:val="7F7F7F" w:themeColor="text1" w:themeTint="80"/>
          <w:spacing w:val="-7"/>
          <w:sz w:val="40"/>
          <w:szCs w:val="40"/>
        </w:rPr>
        <w:t xml:space="preserve">Příloha č. 3 - </w:t>
      </w:r>
      <w:r w:rsidRPr="00FF2AD9" w:rsidR="001E267D">
        <w:rPr>
          <w:rFonts w:ascii="Arial" w:hAnsi="Arial" w:cs="Arial" w:eastAsiaTheme="majorEastAsia"/>
          <w:b/>
          <w:color w:val="7F7F7F" w:themeColor="text1" w:themeTint="80"/>
          <w:spacing w:val="-7"/>
          <w:sz w:val="40"/>
          <w:szCs w:val="40"/>
        </w:rPr>
        <w:t>Z</w:t>
      </w:r>
      <w:r w:rsidRPr="00FF2AD9" w:rsidR="0034112C">
        <w:rPr>
          <w:rFonts w:ascii="Arial" w:hAnsi="Arial" w:cs="Arial" w:eastAsiaTheme="majorEastAsia"/>
          <w:b/>
          <w:color w:val="7F7F7F" w:themeColor="text1" w:themeTint="80"/>
          <w:spacing w:val="-7"/>
          <w:sz w:val="40"/>
          <w:szCs w:val="40"/>
        </w:rPr>
        <w:t xml:space="preserve">ávazné </w:t>
      </w:r>
      <w:r w:rsidRPr="00FF2AD9" w:rsidR="004A2B1D">
        <w:rPr>
          <w:rFonts w:ascii="Arial" w:hAnsi="Arial" w:cs="Arial" w:eastAsiaTheme="majorEastAsia"/>
          <w:b/>
          <w:color w:val="7F7F7F" w:themeColor="text1" w:themeTint="80"/>
          <w:spacing w:val="-7"/>
          <w:sz w:val="40"/>
          <w:szCs w:val="40"/>
        </w:rPr>
        <w:t>obchodní podmínky, které je povinen uchazeč zapracovat do návrhu smlouvy</w:t>
      </w:r>
      <w:r w:rsidR="00FF2AD9">
        <w:rPr>
          <w:rFonts w:ascii="Arial" w:hAnsi="Arial" w:cs="Arial" w:eastAsiaTheme="majorEastAsia"/>
          <w:b/>
          <w:color w:val="7F7F7F" w:themeColor="text1" w:themeTint="80"/>
          <w:spacing w:val="-7"/>
          <w:sz w:val="40"/>
          <w:szCs w:val="40"/>
        </w:rPr>
        <w:t xml:space="preserve"> předloženého v nabídce</w:t>
      </w:r>
    </w:p>
    <w:p w:rsidRPr="00A476FC" w:rsidR="001E267D" w:rsidP="004A2B1D" w:rsidRDefault="001E267D" w14:paraId="4DB9CD4C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A476FC" w:rsidR="001E267D" w:rsidP="004A2B1D" w:rsidRDefault="001E267D" w14:paraId="6C05A955" w14:textId="58D9BB75">
      <w:p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Zadavatel v této příloze zadávací dokumentace vymezil níže uvedená závazná ustanovení, která je dodavatel povinen zapracovat do </w:t>
      </w:r>
      <w:r w:rsidRPr="00A476FC" w:rsidR="006F5BA4">
        <w:rPr>
          <w:rFonts w:ascii="Arial" w:hAnsi="Arial" w:cs="Arial"/>
          <w:sz w:val="20"/>
          <w:szCs w:val="20"/>
        </w:rPr>
        <w:t>svého návrhu smlouvy</w:t>
      </w:r>
      <w:r w:rsidRPr="00A476FC">
        <w:rPr>
          <w:rFonts w:ascii="Arial" w:hAnsi="Arial" w:cs="Arial"/>
          <w:sz w:val="20"/>
          <w:szCs w:val="20"/>
        </w:rPr>
        <w:t>. Závazná ustanovení jsou zadavatelem pro větší přehlednost rozčleněna do skupin dle povahy dotčeného ustanovení. Všichni dodavatelé jsou povinni tato ustanovení respektovat a zapracovat do svého návrhu smlouvy předlo</w:t>
      </w:r>
      <w:r w:rsidRPr="00A476FC" w:rsidR="006F5BA4">
        <w:rPr>
          <w:rFonts w:ascii="Arial" w:hAnsi="Arial" w:cs="Arial"/>
          <w:sz w:val="20"/>
          <w:szCs w:val="20"/>
        </w:rPr>
        <w:t xml:space="preserve">ženého </w:t>
      </w:r>
      <w:r w:rsidRPr="00A476FC">
        <w:rPr>
          <w:rFonts w:ascii="Arial" w:hAnsi="Arial" w:cs="Arial"/>
          <w:sz w:val="20"/>
          <w:szCs w:val="20"/>
        </w:rPr>
        <w:t>ve své nabídce</w:t>
      </w:r>
      <w:r w:rsidR="00FF2AD9">
        <w:rPr>
          <w:rFonts w:ascii="Arial" w:hAnsi="Arial" w:cs="Arial"/>
          <w:sz w:val="20"/>
          <w:szCs w:val="20"/>
        </w:rPr>
        <w:t xml:space="preserve">. </w:t>
      </w:r>
      <w:r w:rsidRPr="00A476FC" w:rsidR="006F5BA4">
        <w:rPr>
          <w:rFonts w:ascii="Arial" w:hAnsi="Arial" w:cs="Arial"/>
          <w:sz w:val="20"/>
          <w:szCs w:val="20"/>
        </w:rPr>
        <w:t xml:space="preserve">Je věcí dodavatele do jaké části smlouvy (do jakého článku smlouvy) dotčené ustanovení zapracuje. </w:t>
      </w:r>
      <w:r w:rsidR="000B1D6B">
        <w:rPr>
          <w:rFonts w:ascii="Arial" w:hAnsi="Arial" w:cs="Arial"/>
          <w:sz w:val="20"/>
          <w:szCs w:val="20"/>
        </w:rPr>
        <w:t>Dodavatelé převezmou jednotlivá závazná ustanovení (obchodní podmínky) tak jak jsou zadavatelem specifikována níže. Dodavatelé však mohou v předloženém návrhu smlouvy změnit označení smluvních stran i jinými pro daný typ smlouvy obvyklými označeními smluvních stran</w:t>
      </w:r>
      <w:r w:rsidR="0033121B">
        <w:rPr>
          <w:rFonts w:ascii="Arial" w:hAnsi="Arial" w:cs="Arial"/>
          <w:sz w:val="20"/>
          <w:szCs w:val="20"/>
        </w:rPr>
        <w:t xml:space="preserve">. Smluvní strany </w:t>
      </w:r>
      <w:r w:rsidR="0079440A">
        <w:rPr>
          <w:rFonts w:ascii="Arial" w:hAnsi="Arial" w:cs="Arial"/>
          <w:sz w:val="20"/>
          <w:szCs w:val="20"/>
        </w:rPr>
        <w:t xml:space="preserve">tedy </w:t>
      </w:r>
      <w:r w:rsidR="0033121B">
        <w:rPr>
          <w:rFonts w:ascii="Arial" w:hAnsi="Arial" w:cs="Arial"/>
          <w:sz w:val="20"/>
          <w:szCs w:val="20"/>
        </w:rPr>
        <w:t xml:space="preserve">nemusí být </w:t>
      </w:r>
      <w:r w:rsidR="0079440A">
        <w:rPr>
          <w:rFonts w:ascii="Arial" w:hAnsi="Arial" w:cs="Arial"/>
          <w:sz w:val="20"/>
          <w:szCs w:val="20"/>
        </w:rPr>
        <w:t xml:space="preserve">v předloženém návrhu smlouvy </w:t>
      </w:r>
      <w:r w:rsidR="0033121B">
        <w:rPr>
          <w:rFonts w:ascii="Arial" w:hAnsi="Arial" w:cs="Arial"/>
          <w:sz w:val="20"/>
          <w:szCs w:val="20"/>
        </w:rPr>
        <w:t xml:space="preserve">označeny jako </w:t>
      </w:r>
      <w:r w:rsidR="0079440A">
        <w:rPr>
          <w:rFonts w:ascii="Arial" w:hAnsi="Arial" w:cs="Arial"/>
          <w:sz w:val="20"/>
          <w:szCs w:val="20"/>
        </w:rPr>
        <w:t>„Objednatel“ a „Dodavatel“. Zadavatel si vyhrazuje právo upravit před podpisem smlouvy s vybraným dodavatelem ta ustanovení návrhu smlouvy, která nerespektují ustanovení uvedená v těchto závazných obchodních podmínkách.</w:t>
      </w:r>
    </w:p>
    <w:p w:rsidRPr="00A476FC" w:rsidR="00855990" w:rsidP="004A2B1D" w:rsidRDefault="00855990" w14:paraId="0827CFFB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F102A0" w:rsidR="00546F77" w:rsidP="00F102A0" w:rsidRDefault="006F5BA4" w14:paraId="769BDEA2" w14:textId="67E4078D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k p</w:t>
      </w:r>
      <w:r w:rsidRPr="00F102A0" w:rsidR="00546F77">
        <w:rPr>
          <w:rFonts w:ascii="Arial" w:hAnsi="Arial" w:cs="Arial"/>
          <w:b/>
          <w:sz w:val="20"/>
          <w:szCs w:val="20"/>
          <w:u w:val="single"/>
        </w:rPr>
        <w:t>ředmět</w:t>
      </w:r>
      <w:r w:rsidRPr="00F102A0">
        <w:rPr>
          <w:rFonts w:ascii="Arial" w:hAnsi="Arial" w:cs="Arial"/>
          <w:b/>
          <w:sz w:val="20"/>
          <w:szCs w:val="20"/>
          <w:u w:val="single"/>
        </w:rPr>
        <w:t>u</w:t>
      </w:r>
      <w:r w:rsidRPr="00F102A0" w:rsidR="00546F77">
        <w:rPr>
          <w:rFonts w:ascii="Arial" w:hAnsi="Arial" w:cs="Arial"/>
          <w:b/>
          <w:sz w:val="20"/>
          <w:szCs w:val="20"/>
          <w:u w:val="single"/>
        </w:rPr>
        <w:t xml:space="preserve"> smlouvy</w:t>
      </w:r>
    </w:p>
    <w:p w:rsidRPr="00A476FC" w:rsidR="004A2B1D" w:rsidP="001E267D" w:rsidRDefault="00620BB8" w14:paraId="02411E37" w14:textId="669FE15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Tato smlouva je uzavřena jako výsledek zadávacího řízení s názvem „</w:t>
      </w:r>
      <w:r w:rsidRPr="00A476FC" w:rsidR="001E267D">
        <w:rPr>
          <w:rFonts w:ascii="Arial" w:hAnsi="Arial" w:cs="Arial"/>
          <w:b/>
          <w:sz w:val="20"/>
          <w:szCs w:val="20"/>
        </w:rPr>
        <w:t xml:space="preserve">Výběr SW nástroje pro </w:t>
      </w:r>
      <w:r w:rsidR="00F66252">
        <w:rPr>
          <w:rFonts w:cstheme="minorHAnsi"/>
          <w:b/>
          <w:sz w:val="22"/>
        </w:rPr>
        <w:t>management</w:t>
      </w:r>
      <w:r w:rsidRPr="00A476FC" w:rsidR="00F66252">
        <w:rPr>
          <w:rFonts w:ascii="Arial" w:hAnsi="Arial" w:cs="Arial"/>
          <w:b/>
          <w:sz w:val="20"/>
          <w:szCs w:val="20"/>
        </w:rPr>
        <w:t xml:space="preserve"> </w:t>
      </w:r>
      <w:r w:rsidRPr="00A476FC" w:rsidR="001E267D">
        <w:rPr>
          <w:rFonts w:ascii="Arial" w:hAnsi="Arial" w:cs="Arial"/>
          <w:b/>
          <w:sz w:val="20"/>
          <w:szCs w:val="20"/>
        </w:rPr>
        <w:t>veřejné</w:t>
      </w:r>
      <w:r w:rsidR="00F66252">
        <w:rPr>
          <w:rFonts w:ascii="Arial" w:hAnsi="Arial" w:cs="Arial"/>
          <w:b/>
          <w:sz w:val="20"/>
          <w:szCs w:val="20"/>
        </w:rPr>
        <w:t>ho</w:t>
      </w:r>
      <w:r w:rsidRPr="00A476FC" w:rsidR="001E267D">
        <w:rPr>
          <w:rFonts w:ascii="Arial" w:hAnsi="Arial" w:cs="Arial"/>
          <w:b/>
          <w:sz w:val="20"/>
          <w:szCs w:val="20"/>
        </w:rPr>
        <w:t xml:space="preserve"> osvětlení</w:t>
      </w:r>
      <w:r w:rsidRPr="00A476FC">
        <w:rPr>
          <w:rFonts w:ascii="Arial" w:hAnsi="Arial" w:cs="Arial"/>
          <w:sz w:val="20"/>
          <w:szCs w:val="20"/>
        </w:rPr>
        <w:t xml:space="preserve">“ </w:t>
      </w:r>
      <w:r w:rsidRPr="00A476FC" w:rsidR="00B3371C">
        <w:rPr>
          <w:rFonts w:ascii="Arial" w:hAnsi="Arial" w:cs="Arial"/>
          <w:sz w:val="20"/>
          <w:szCs w:val="20"/>
        </w:rPr>
        <w:t xml:space="preserve">realizovaného </w:t>
      </w:r>
      <w:r w:rsidRPr="00A476FC">
        <w:rPr>
          <w:rFonts w:ascii="Arial" w:hAnsi="Arial" w:cs="Arial"/>
          <w:sz w:val="20"/>
          <w:szCs w:val="20"/>
        </w:rPr>
        <w:t>v rámci projektu Rozvoj strategického řízení a řízení lid</w:t>
      </w:r>
      <w:r w:rsidRPr="00A476FC" w:rsidR="00B84897">
        <w:rPr>
          <w:rFonts w:ascii="Arial" w:hAnsi="Arial" w:cs="Arial"/>
          <w:sz w:val="20"/>
          <w:szCs w:val="20"/>
        </w:rPr>
        <w:t xml:space="preserve">ských zdrojů ve městě Bílovci, </w:t>
      </w:r>
      <w:proofErr w:type="spellStart"/>
      <w:proofErr w:type="gramStart"/>
      <w:r w:rsidRPr="00A476FC" w:rsidR="00B84897">
        <w:rPr>
          <w:rFonts w:ascii="Arial" w:hAnsi="Arial" w:cs="Arial"/>
          <w:sz w:val="20"/>
          <w:szCs w:val="20"/>
        </w:rPr>
        <w:t>r</w:t>
      </w:r>
      <w:r w:rsidRPr="00A476FC">
        <w:rPr>
          <w:rFonts w:ascii="Arial" w:hAnsi="Arial" w:cs="Arial"/>
          <w:sz w:val="20"/>
          <w:szCs w:val="20"/>
        </w:rPr>
        <w:t>eg</w:t>
      </w:r>
      <w:proofErr w:type="gramEnd"/>
      <w:r w:rsidRPr="00A476FC">
        <w:rPr>
          <w:rFonts w:ascii="Arial" w:hAnsi="Arial" w:cs="Arial"/>
          <w:sz w:val="20"/>
          <w:szCs w:val="20"/>
        </w:rPr>
        <w:t>.</w:t>
      </w:r>
      <w:proofErr w:type="gramStart"/>
      <w:r w:rsidRPr="00A476FC">
        <w:rPr>
          <w:rFonts w:ascii="Arial" w:hAnsi="Arial" w:cs="Arial"/>
          <w:sz w:val="20"/>
          <w:szCs w:val="20"/>
        </w:rPr>
        <w:t>č</w:t>
      </w:r>
      <w:proofErr w:type="spellEnd"/>
      <w:r w:rsidRPr="00A476FC">
        <w:rPr>
          <w:rFonts w:ascii="Arial" w:hAnsi="Arial" w:cs="Arial"/>
          <w:sz w:val="20"/>
          <w:szCs w:val="20"/>
        </w:rPr>
        <w:t>.</w:t>
      </w:r>
      <w:proofErr w:type="gramEnd"/>
      <w:r w:rsidRPr="00A476FC">
        <w:rPr>
          <w:rFonts w:ascii="Arial" w:hAnsi="Arial" w:cs="Arial"/>
          <w:sz w:val="20"/>
          <w:szCs w:val="20"/>
        </w:rPr>
        <w:t xml:space="preserve"> CZ.03.4.74/0.0/0.0/16_033/0002972</w:t>
      </w:r>
      <w:r w:rsidRPr="00A476FC" w:rsidR="00B3371C">
        <w:rPr>
          <w:rFonts w:ascii="Arial" w:hAnsi="Arial" w:cs="Arial"/>
          <w:sz w:val="20"/>
          <w:szCs w:val="20"/>
        </w:rPr>
        <w:t>, který je spolufinancován z Evropského sociálního fondu prostřednictvím Operačního programu Zaměstnanost.</w:t>
      </w:r>
    </w:p>
    <w:p w:rsidRPr="00A476FC" w:rsidR="00620BB8" w:rsidP="00BB7C36" w:rsidRDefault="00620BB8" w14:paraId="37375C91" w14:textId="25BE97F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Dodavatel prohlašuje, že je na základě svých odborných znalostí a zkušeností schopen poskytnout objednateli služby sjednané touto smlouvou. </w:t>
      </w:r>
    </w:p>
    <w:p w:rsidR="00BB7C36" w:rsidP="00874CBB" w:rsidRDefault="00BB7C36" w14:paraId="7E2B874E" w14:textId="183A5A1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Před</w:t>
      </w:r>
      <w:r w:rsidRPr="00A476FC" w:rsidR="00B84897">
        <w:rPr>
          <w:rFonts w:ascii="Arial" w:hAnsi="Arial" w:cs="Arial"/>
          <w:sz w:val="20"/>
          <w:szCs w:val="20"/>
        </w:rPr>
        <w:t xml:space="preserve">mětem díla jsou zároveň práce, </w:t>
      </w:r>
      <w:r w:rsidRPr="00A476FC">
        <w:rPr>
          <w:rFonts w:ascii="Arial" w:hAnsi="Arial" w:cs="Arial"/>
          <w:sz w:val="20"/>
          <w:szCs w:val="20"/>
        </w:rPr>
        <w:t>dodávky</w:t>
      </w:r>
      <w:r w:rsidRPr="00A476FC" w:rsidR="00B84897">
        <w:rPr>
          <w:rFonts w:ascii="Arial" w:hAnsi="Arial" w:cs="Arial"/>
          <w:sz w:val="20"/>
          <w:szCs w:val="20"/>
        </w:rPr>
        <w:t xml:space="preserve"> a služby</w:t>
      </w:r>
      <w:r w:rsidRPr="00A476FC">
        <w:rPr>
          <w:rFonts w:ascii="Arial" w:hAnsi="Arial" w:cs="Arial"/>
          <w:sz w:val="20"/>
          <w:szCs w:val="20"/>
        </w:rPr>
        <w:t xml:space="preserve">, které objednatel podrobně nespecifikoval v poptávce, ale které patří k řádnému zhotovení díla, a o kterých </w:t>
      </w:r>
      <w:r w:rsidRPr="00A476FC" w:rsidR="001E267D">
        <w:rPr>
          <w:rFonts w:ascii="Arial" w:hAnsi="Arial" w:cs="Arial"/>
          <w:sz w:val="20"/>
          <w:szCs w:val="20"/>
        </w:rPr>
        <w:t>dodavatel</w:t>
      </w:r>
      <w:r w:rsidRPr="00A476FC">
        <w:rPr>
          <w:rFonts w:ascii="Arial" w:hAnsi="Arial" w:cs="Arial"/>
          <w:sz w:val="20"/>
          <w:szCs w:val="20"/>
        </w:rPr>
        <w:t xml:space="preserve"> věděl, anebo dle svých odborných znalostí vědět měl, že jsou k řádnému a kvalitnímu provedení díla nezbytné.</w:t>
      </w:r>
    </w:p>
    <w:p w:rsidR="007E41AD" w:rsidP="003D6FAA" w:rsidRDefault="007E41AD" w14:paraId="110DFAA1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F102A0" w:rsidR="007E41AD" w:rsidP="00F102A0" w:rsidRDefault="007E41AD" w14:paraId="1ABE81E5" w14:textId="2A0B6AB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k</w:t>
      </w:r>
      <w:r w:rsidRPr="00F102A0" w:rsidR="00812314">
        <w:rPr>
          <w:rFonts w:ascii="Arial" w:hAnsi="Arial" w:cs="Arial"/>
          <w:b/>
          <w:sz w:val="20"/>
          <w:szCs w:val="20"/>
          <w:u w:val="single"/>
        </w:rPr>
        <w:t> termínům a lhůtám</w:t>
      </w:r>
      <w:r w:rsidRPr="00F102A0">
        <w:rPr>
          <w:rFonts w:ascii="Arial" w:hAnsi="Arial" w:cs="Arial"/>
          <w:b/>
          <w:sz w:val="20"/>
          <w:szCs w:val="20"/>
          <w:u w:val="single"/>
        </w:rPr>
        <w:t xml:space="preserve"> plnění</w:t>
      </w:r>
    </w:p>
    <w:p w:rsidR="00B01583" w:rsidP="00B01583" w:rsidRDefault="007E41AD" w14:paraId="0A07DB93" w14:textId="77777777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se zavazuje </w:t>
      </w:r>
      <w:r w:rsidR="004014A5">
        <w:rPr>
          <w:rFonts w:ascii="Arial" w:hAnsi="Arial" w:cs="Arial"/>
          <w:sz w:val="20"/>
          <w:szCs w:val="20"/>
        </w:rPr>
        <w:t xml:space="preserve">protokolárně </w:t>
      </w:r>
      <w:r>
        <w:rPr>
          <w:rFonts w:ascii="Arial" w:hAnsi="Arial" w:cs="Arial"/>
          <w:sz w:val="20"/>
          <w:szCs w:val="20"/>
        </w:rPr>
        <w:t>předat předmět plnění nejpozději do 29. 3. 2019</w:t>
      </w:r>
      <w:r w:rsidR="00B33D6B">
        <w:rPr>
          <w:rFonts w:ascii="Arial" w:hAnsi="Arial" w:cs="Arial"/>
          <w:sz w:val="20"/>
          <w:szCs w:val="20"/>
        </w:rPr>
        <w:t xml:space="preserve">. Tento termín je objednatelem stanoven jako limitní. Jeho nedodržení může </w:t>
      </w:r>
      <w:r w:rsidR="004E49E5">
        <w:rPr>
          <w:rFonts w:ascii="Arial" w:hAnsi="Arial" w:cs="Arial"/>
          <w:sz w:val="20"/>
          <w:szCs w:val="20"/>
        </w:rPr>
        <w:t>být důvodem k odstoupení od této smlouvy objednatelem.</w:t>
      </w:r>
    </w:p>
    <w:p w:rsidRPr="00B01583" w:rsidR="00B01583" w:rsidP="00B01583" w:rsidRDefault="00B01583" w14:paraId="19A6C0D2" w14:textId="33F958FD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01583">
        <w:rPr>
          <w:rFonts w:ascii="Arial" w:hAnsi="Arial" w:cs="Arial"/>
          <w:sz w:val="20"/>
          <w:szCs w:val="20"/>
        </w:rPr>
        <w:t xml:space="preserve">Smlouva je uzavřena na dobu </w:t>
      </w:r>
      <w:r w:rsidR="00B56EC0">
        <w:rPr>
          <w:rFonts w:ascii="Arial" w:hAnsi="Arial" w:cs="Arial"/>
          <w:sz w:val="20"/>
          <w:szCs w:val="20"/>
        </w:rPr>
        <w:t xml:space="preserve">72 </w:t>
      </w:r>
      <w:r w:rsidR="00B87549">
        <w:rPr>
          <w:rFonts w:ascii="Arial" w:hAnsi="Arial" w:cs="Arial"/>
          <w:sz w:val="20"/>
          <w:szCs w:val="20"/>
        </w:rPr>
        <w:t>měsíců</w:t>
      </w:r>
      <w:r w:rsidRPr="00B01583">
        <w:rPr>
          <w:rFonts w:ascii="Arial" w:hAnsi="Arial" w:cs="Arial"/>
          <w:sz w:val="20"/>
          <w:szCs w:val="20"/>
        </w:rPr>
        <w:t xml:space="preserve"> </w:t>
      </w:r>
      <w:r w:rsidR="007401D5">
        <w:rPr>
          <w:rFonts w:ascii="Arial" w:hAnsi="Arial" w:cs="Arial"/>
          <w:sz w:val="20"/>
          <w:szCs w:val="20"/>
        </w:rPr>
        <w:t xml:space="preserve">Objednatel </w:t>
      </w:r>
      <w:r w:rsidR="0003033A">
        <w:rPr>
          <w:rFonts w:ascii="Arial" w:hAnsi="Arial" w:cs="Arial"/>
          <w:sz w:val="20"/>
          <w:szCs w:val="20"/>
        </w:rPr>
        <w:t>si vyhrazuje právo</w:t>
      </w:r>
      <w:r w:rsidR="007401D5">
        <w:rPr>
          <w:rFonts w:ascii="Arial" w:hAnsi="Arial" w:cs="Arial"/>
          <w:sz w:val="20"/>
          <w:szCs w:val="20"/>
        </w:rPr>
        <w:t xml:space="preserve"> tuto smlouvu vypovědět. Výpovědní lhůta činí 30 dnů a začíná běžet dnem následujícím po dni doručení písemné výpovědi dodavateli. </w:t>
      </w:r>
    </w:p>
    <w:p w:rsidR="007E41AD" w:rsidP="00065F36" w:rsidRDefault="007E41AD" w14:paraId="41F46016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F102A0" w:rsidR="00065F36" w:rsidP="00F102A0" w:rsidRDefault="00065F36" w14:paraId="08B11A2A" w14:textId="564F0E0F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ke sjednané ceně (odměně)</w:t>
      </w:r>
    </w:p>
    <w:p w:rsidRPr="003D6FAA" w:rsidR="00065F36" w:rsidP="00065F36" w:rsidRDefault="00B84897" w14:paraId="35B632C6" w14:textId="552A258B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D6FAA">
        <w:rPr>
          <w:rFonts w:ascii="Arial" w:hAnsi="Arial" w:cs="Arial"/>
          <w:sz w:val="20"/>
          <w:szCs w:val="20"/>
        </w:rPr>
        <w:t>Struktur</w:t>
      </w:r>
      <w:r w:rsidRPr="003D6FAA" w:rsidR="00F66252">
        <w:rPr>
          <w:rFonts w:ascii="Arial" w:hAnsi="Arial" w:cs="Arial"/>
          <w:sz w:val="20"/>
          <w:szCs w:val="20"/>
        </w:rPr>
        <w:t>u</w:t>
      </w:r>
      <w:r w:rsidRPr="003D6FAA" w:rsidR="00065F36">
        <w:rPr>
          <w:rFonts w:ascii="Arial" w:hAnsi="Arial" w:cs="Arial"/>
          <w:sz w:val="20"/>
          <w:szCs w:val="20"/>
        </w:rPr>
        <w:t xml:space="preserve"> odměny </w:t>
      </w:r>
      <w:r w:rsidRPr="003D6FAA">
        <w:rPr>
          <w:rFonts w:ascii="Arial" w:hAnsi="Arial" w:cs="Arial"/>
          <w:sz w:val="20"/>
          <w:szCs w:val="20"/>
        </w:rPr>
        <w:t>dodavatele</w:t>
      </w:r>
      <w:r w:rsidRPr="003D6FAA" w:rsidR="00065F36">
        <w:rPr>
          <w:rFonts w:ascii="Arial" w:hAnsi="Arial" w:cs="Arial"/>
          <w:sz w:val="20"/>
          <w:szCs w:val="20"/>
        </w:rPr>
        <w:t xml:space="preserve"> </w:t>
      </w:r>
      <w:r w:rsidRPr="003D6FAA" w:rsidR="001D4859">
        <w:rPr>
          <w:rFonts w:ascii="Arial" w:hAnsi="Arial" w:cs="Arial"/>
          <w:sz w:val="20"/>
          <w:szCs w:val="20"/>
        </w:rPr>
        <w:t>–</w:t>
      </w:r>
      <w:r w:rsidR="00812314">
        <w:rPr>
          <w:rFonts w:ascii="Arial" w:hAnsi="Arial" w:cs="Arial"/>
          <w:sz w:val="20"/>
          <w:szCs w:val="20"/>
        </w:rPr>
        <w:t xml:space="preserve"> </w:t>
      </w:r>
      <w:r w:rsidRPr="003D6FAA" w:rsidR="004014A5">
        <w:rPr>
          <w:rFonts w:ascii="Arial" w:hAnsi="Arial" w:cs="Arial"/>
          <w:sz w:val="20"/>
          <w:szCs w:val="20"/>
        </w:rPr>
        <w:t xml:space="preserve">sjednané </w:t>
      </w:r>
      <w:r w:rsidRPr="003D6FAA" w:rsidR="001D4859">
        <w:rPr>
          <w:rFonts w:ascii="Arial" w:hAnsi="Arial" w:cs="Arial"/>
          <w:sz w:val="20"/>
          <w:szCs w:val="20"/>
        </w:rPr>
        <w:t xml:space="preserve">ceny - </w:t>
      </w:r>
      <w:r w:rsidRPr="003D6FAA" w:rsidR="00065F36">
        <w:rPr>
          <w:rFonts w:ascii="Arial" w:hAnsi="Arial" w:cs="Arial"/>
          <w:sz w:val="20"/>
          <w:szCs w:val="20"/>
        </w:rPr>
        <w:t>za přípravu, zpřístupnění a provozování SW tvoří:</w:t>
      </w:r>
    </w:p>
    <w:p w:rsidRPr="003D6FAA" w:rsidR="00065F36" w:rsidP="00065F36" w:rsidRDefault="00065F36" w14:paraId="29C6B6BD" w14:textId="77777777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6FAA">
        <w:rPr>
          <w:rFonts w:ascii="Arial" w:hAnsi="Arial" w:cs="Arial"/>
          <w:sz w:val="20"/>
          <w:szCs w:val="20"/>
          <w:u w:val="single"/>
        </w:rPr>
        <w:t>jednorázová odměna</w:t>
      </w:r>
      <w:r w:rsidRPr="003D6FA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D6FAA">
        <w:rPr>
          <w:rFonts w:ascii="Arial" w:hAnsi="Arial" w:cs="Arial"/>
          <w:sz w:val="20"/>
          <w:szCs w:val="20"/>
        </w:rPr>
        <w:t>za</w:t>
      </w:r>
      <w:proofErr w:type="gramEnd"/>
      <w:r w:rsidRPr="003D6FAA">
        <w:rPr>
          <w:rFonts w:ascii="Arial" w:hAnsi="Arial" w:cs="Arial"/>
          <w:sz w:val="20"/>
          <w:szCs w:val="20"/>
        </w:rPr>
        <w:t>:</w:t>
      </w:r>
    </w:p>
    <w:p w:rsidR="00065F36" w:rsidP="00C06A4F" w:rsidRDefault="00065F36" w14:paraId="3D6DA8AF" w14:textId="7AAD9CA5">
      <w:pPr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3D6FAA">
        <w:rPr>
          <w:rFonts w:ascii="Arial" w:hAnsi="Arial" w:cs="Arial"/>
          <w:sz w:val="20"/>
          <w:szCs w:val="20"/>
        </w:rPr>
        <w:t xml:space="preserve">vývoj a přípravu SW, zpřístupnění </w:t>
      </w:r>
      <w:r w:rsidRPr="003D6FAA" w:rsidR="0072422A">
        <w:rPr>
          <w:rFonts w:ascii="Arial" w:hAnsi="Arial" w:cs="Arial"/>
          <w:sz w:val="20"/>
          <w:szCs w:val="20"/>
        </w:rPr>
        <w:t xml:space="preserve">SW (licence) </w:t>
      </w:r>
      <w:r w:rsidRPr="003D6FAA">
        <w:rPr>
          <w:rFonts w:ascii="Arial" w:hAnsi="Arial" w:cs="Arial"/>
          <w:sz w:val="20"/>
          <w:szCs w:val="20"/>
        </w:rPr>
        <w:t>a podpor</w:t>
      </w:r>
      <w:r w:rsidR="00C06A4F">
        <w:rPr>
          <w:rFonts w:ascii="Arial" w:hAnsi="Arial" w:cs="Arial"/>
          <w:sz w:val="20"/>
          <w:szCs w:val="20"/>
        </w:rPr>
        <w:t>u</w:t>
      </w:r>
      <w:r w:rsidRPr="003D6FAA">
        <w:rPr>
          <w:rFonts w:ascii="Arial" w:hAnsi="Arial" w:cs="Arial"/>
          <w:sz w:val="20"/>
          <w:szCs w:val="20"/>
        </w:rPr>
        <w:t xml:space="preserve"> </w:t>
      </w:r>
      <w:r w:rsidR="00B87549">
        <w:rPr>
          <w:rFonts w:ascii="Arial" w:hAnsi="Arial" w:cs="Arial"/>
          <w:sz w:val="20"/>
          <w:szCs w:val="20"/>
        </w:rPr>
        <w:t>a správ</w:t>
      </w:r>
      <w:r w:rsidR="00C06A4F">
        <w:rPr>
          <w:rFonts w:ascii="Arial" w:hAnsi="Arial" w:cs="Arial"/>
          <w:sz w:val="20"/>
          <w:szCs w:val="20"/>
        </w:rPr>
        <w:t>u</w:t>
      </w:r>
      <w:r w:rsidR="00B87549">
        <w:rPr>
          <w:rFonts w:ascii="Arial" w:hAnsi="Arial" w:cs="Arial"/>
          <w:sz w:val="20"/>
          <w:szCs w:val="20"/>
        </w:rPr>
        <w:t xml:space="preserve"> </w:t>
      </w:r>
      <w:r w:rsidRPr="003D6FAA">
        <w:rPr>
          <w:rFonts w:ascii="Arial" w:hAnsi="Arial" w:cs="Arial"/>
          <w:sz w:val="20"/>
          <w:szCs w:val="20"/>
        </w:rPr>
        <w:t>SW</w:t>
      </w:r>
      <w:r w:rsidR="00B87549">
        <w:rPr>
          <w:rFonts w:ascii="Arial" w:hAnsi="Arial" w:cs="Arial"/>
          <w:sz w:val="20"/>
          <w:szCs w:val="20"/>
        </w:rPr>
        <w:t xml:space="preserve"> po dobu trvání licence</w:t>
      </w:r>
      <w:r w:rsidRPr="003D6FAA">
        <w:rPr>
          <w:rFonts w:ascii="Arial" w:hAnsi="Arial" w:cs="Arial"/>
          <w:sz w:val="20"/>
          <w:szCs w:val="20"/>
        </w:rPr>
        <w:t>, vytvoření uživatelských účtů, vytvoření základní vstupní databáze prvků systému veřejného osvětlení v Bílovci v rámci SW</w:t>
      </w:r>
      <w:r w:rsidRPr="003D6FAA" w:rsidR="008E1350">
        <w:rPr>
          <w:rFonts w:ascii="Arial" w:hAnsi="Arial" w:cs="Arial"/>
          <w:sz w:val="20"/>
          <w:szCs w:val="20"/>
        </w:rPr>
        <w:t xml:space="preserve"> nástroje</w:t>
      </w:r>
      <w:r w:rsidRPr="003D6FAA">
        <w:rPr>
          <w:rFonts w:ascii="Arial" w:hAnsi="Arial" w:cs="Arial"/>
          <w:sz w:val="20"/>
          <w:szCs w:val="20"/>
        </w:rPr>
        <w:t>, úvodní zaškolení uživatelů SW</w:t>
      </w:r>
      <w:r w:rsidRPr="003D6FAA" w:rsidR="008E1350">
        <w:rPr>
          <w:rFonts w:ascii="Arial" w:hAnsi="Arial" w:cs="Arial"/>
          <w:sz w:val="20"/>
          <w:szCs w:val="20"/>
        </w:rPr>
        <w:t xml:space="preserve"> nástroje</w:t>
      </w:r>
      <w:r w:rsidRPr="003D6FAA">
        <w:rPr>
          <w:rFonts w:ascii="Arial" w:hAnsi="Arial" w:cs="Arial"/>
          <w:sz w:val="20"/>
          <w:szCs w:val="20"/>
        </w:rPr>
        <w:t>.</w:t>
      </w:r>
    </w:p>
    <w:p w:rsidR="0094160E" w:rsidP="00065F36" w:rsidRDefault="0094160E" w14:paraId="1307A6D2" w14:textId="77777777">
      <w:pPr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:rsidRPr="001E76B0" w:rsidR="0094160E" w:rsidP="0094160E" w:rsidRDefault="0094160E" w14:paraId="5F1DFF13" w14:textId="63F7EDDC">
      <w:pPr>
        <w:pStyle w:val="Textvbloku1"/>
        <w:spacing w:before="100"/>
        <w:ind w:left="360" w:right="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bez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 xml:space="preserve">DPH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...........................</w:t>
      </w:r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  <w:proofErr w:type="gramEnd"/>
    </w:p>
    <w:p w:rsidRPr="001E76B0" w:rsidR="0094160E" w:rsidP="0094160E" w:rsidRDefault="0094160E" w14:paraId="1CCF7271" w14:textId="36C3879B">
      <w:pPr>
        <w:pStyle w:val="Textvbloku1"/>
        <w:spacing w:before="100"/>
        <w:ind w:left="360" w:right="0" w:firstLine="708"/>
        <w:rPr>
          <w:rFonts w:ascii="Arial" w:hAnsi="Arial" w:cs="Arial"/>
          <w:sz w:val="20"/>
          <w:szCs w:val="20"/>
        </w:rPr>
      </w:pPr>
      <w:r w:rsidRPr="001E76B0">
        <w:rPr>
          <w:rFonts w:ascii="Arial" w:hAnsi="Arial" w:cs="Arial"/>
          <w:b/>
          <w:bCs/>
          <w:sz w:val="20"/>
          <w:szCs w:val="20"/>
        </w:rPr>
        <w:lastRenderedPageBreak/>
        <w:t xml:space="preserve">Výše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.</w:t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</w:t>
      </w:r>
      <w:proofErr w:type="gramEnd"/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</w:p>
    <w:p w:rsidRPr="001E76B0" w:rsidR="0094160E" w:rsidP="0094160E" w:rsidRDefault="0094160E" w14:paraId="322EDBFE" w14:textId="5690DAFF">
      <w:pPr>
        <w:pStyle w:val="Textvbloku1"/>
        <w:spacing w:before="100"/>
        <w:ind w:left="360" w:right="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včetně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 w:rsidR="006422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03033A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...........................</w:t>
      </w:r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  <w:proofErr w:type="gramEnd"/>
    </w:p>
    <w:p w:rsidRPr="003D6FAA" w:rsidR="0094160E" w:rsidP="00065F36" w:rsidRDefault="0094160E" w14:paraId="1C7E4A49" w14:textId="77777777">
      <w:pPr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:rsidRPr="003D6FAA" w:rsidR="00065F36" w:rsidP="00065F36" w:rsidRDefault="00065F36" w14:paraId="32ED10D9" w14:textId="77777777">
      <w:pPr>
        <w:pStyle w:val="Odstavecseseznamem"/>
        <w:spacing w:after="0" w:line="240" w:lineRule="auto"/>
        <w:ind w:left="1364"/>
        <w:rPr>
          <w:rFonts w:ascii="Arial" w:hAnsi="Arial" w:cs="Arial"/>
          <w:sz w:val="20"/>
          <w:szCs w:val="20"/>
        </w:rPr>
      </w:pPr>
    </w:p>
    <w:p w:rsidRPr="00812314" w:rsidR="00F66252" w:rsidP="00812314" w:rsidRDefault="00812314" w14:paraId="6D321084" w14:textId="76DBFC94">
      <w:pPr>
        <w:pStyle w:val="Odstavecseseznamem"/>
        <w:numPr>
          <w:ilvl w:val="0"/>
          <w:numId w:val="41"/>
        </w:numPr>
        <w:rPr>
          <w:rFonts w:ascii="Arial" w:hAnsi="Arial" w:cs="Arial"/>
          <w:sz w:val="20"/>
          <w:szCs w:val="20"/>
          <w:u w:val="single"/>
        </w:rPr>
      </w:pPr>
      <w:r w:rsidRPr="00812314">
        <w:rPr>
          <w:rFonts w:ascii="Arial" w:hAnsi="Arial" w:cs="Arial"/>
          <w:sz w:val="20"/>
          <w:szCs w:val="20"/>
          <w:u w:val="single"/>
        </w:rPr>
        <w:t>odměna za provozování SW na HW do</w:t>
      </w:r>
      <w:r>
        <w:rPr>
          <w:rFonts w:ascii="Arial" w:hAnsi="Arial" w:cs="Arial"/>
          <w:sz w:val="20"/>
          <w:szCs w:val="20"/>
          <w:u w:val="single"/>
        </w:rPr>
        <w:t>davatele za dobu plnění zakázky</w:t>
      </w:r>
    </w:p>
    <w:p w:rsidRPr="001E76B0" w:rsidR="0094160E" w:rsidP="0094160E" w:rsidRDefault="0094160E" w14:paraId="56CAD015" w14:textId="02F2C051">
      <w:pPr>
        <w:pStyle w:val="Textvbloku1"/>
        <w:spacing w:before="100"/>
        <w:ind w:left="708" w:right="0" w:firstLine="21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bez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 w:rsidR="006422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...........................</w:t>
      </w:r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  <w:proofErr w:type="gramEnd"/>
    </w:p>
    <w:p w:rsidRPr="001E76B0" w:rsidR="0094160E" w:rsidP="0094160E" w:rsidRDefault="0094160E" w14:paraId="3D9D9C95" w14:textId="77777777">
      <w:pPr>
        <w:pStyle w:val="Textvbloku1"/>
        <w:spacing w:before="100"/>
        <w:ind w:left="219" w:right="0" w:firstLine="708"/>
        <w:rPr>
          <w:rFonts w:ascii="Arial" w:hAnsi="Arial" w:cs="Arial"/>
          <w:sz w:val="20"/>
          <w:szCs w:val="20"/>
        </w:rPr>
      </w:pPr>
      <w:r w:rsidRPr="001E76B0">
        <w:rPr>
          <w:rFonts w:ascii="Arial" w:hAnsi="Arial" w:cs="Arial"/>
          <w:b/>
          <w:bCs/>
          <w:sz w:val="20"/>
          <w:szCs w:val="20"/>
        </w:rPr>
        <w:t xml:space="preserve">Výše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.</w:t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</w:t>
      </w:r>
      <w:proofErr w:type="gramEnd"/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</w:p>
    <w:p w:rsidRPr="001E76B0" w:rsidR="0094160E" w:rsidP="0094160E" w:rsidRDefault="0094160E" w14:paraId="628CC9A2" w14:textId="33895588">
      <w:pPr>
        <w:pStyle w:val="Textvbloku1"/>
        <w:spacing w:before="100"/>
        <w:ind w:left="219" w:right="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včetně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 w:rsidR="006422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42202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...........................</w:t>
      </w:r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  <w:proofErr w:type="gramEnd"/>
    </w:p>
    <w:p w:rsidRPr="0094160E" w:rsidR="0094160E" w:rsidP="0094160E" w:rsidRDefault="0094160E" w14:paraId="3365787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3D6FAA" w:rsidR="00F66252" w:rsidP="003D6FAA" w:rsidRDefault="00F66252" w14:paraId="3A04F001" w14:textId="77777777">
      <w:pPr>
        <w:pStyle w:val="Odstavecseseznamem"/>
        <w:spacing w:after="0" w:line="240" w:lineRule="auto"/>
        <w:ind w:left="927"/>
        <w:rPr>
          <w:rFonts w:ascii="Arial" w:hAnsi="Arial" w:cs="Arial"/>
          <w:sz w:val="20"/>
          <w:szCs w:val="20"/>
        </w:rPr>
      </w:pPr>
    </w:p>
    <w:p w:rsidR="00065F36" w:rsidP="00065F36" w:rsidRDefault="00065F36" w14:paraId="4BAC356A" w14:textId="1D888714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6FAA">
        <w:rPr>
          <w:rFonts w:ascii="Arial" w:hAnsi="Arial" w:cs="Arial"/>
          <w:sz w:val="20"/>
          <w:szCs w:val="20"/>
          <w:u w:val="single"/>
        </w:rPr>
        <w:t>cena za dodání HW</w:t>
      </w:r>
      <w:r w:rsidRPr="003D6FAA">
        <w:rPr>
          <w:rFonts w:ascii="Arial" w:hAnsi="Arial" w:cs="Arial"/>
          <w:sz w:val="20"/>
          <w:szCs w:val="20"/>
        </w:rPr>
        <w:t xml:space="preserve"> (tiskárna, štítky)</w:t>
      </w:r>
    </w:p>
    <w:p w:rsidR="0094160E" w:rsidP="0094160E" w:rsidRDefault="0094160E" w14:paraId="4E202CF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1E76B0" w:rsidR="0094160E" w:rsidP="0094160E" w:rsidRDefault="0094160E" w14:paraId="50A574EE" w14:textId="448B4E1A">
      <w:pPr>
        <w:pStyle w:val="Textvbloku1"/>
        <w:spacing w:before="100"/>
        <w:ind w:left="219" w:right="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bez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 w:rsidR="006422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42202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...........................</w:t>
      </w:r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  <w:proofErr w:type="gramEnd"/>
    </w:p>
    <w:p w:rsidRPr="001E76B0" w:rsidR="0094160E" w:rsidP="0094160E" w:rsidRDefault="0094160E" w14:paraId="7683AF57" w14:textId="77777777">
      <w:pPr>
        <w:pStyle w:val="Textvbloku1"/>
        <w:spacing w:before="100"/>
        <w:ind w:left="219" w:right="0" w:firstLine="708"/>
        <w:rPr>
          <w:rFonts w:ascii="Arial" w:hAnsi="Arial" w:cs="Arial"/>
          <w:sz w:val="20"/>
          <w:szCs w:val="20"/>
        </w:rPr>
      </w:pPr>
      <w:r w:rsidRPr="001E76B0">
        <w:rPr>
          <w:rFonts w:ascii="Arial" w:hAnsi="Arial" w:cs="Arial"/>
          <w:b/>
          <w:bCs/>
          <w:sz w:val="20"/>
          <w:szCs w:val="20"/>
        </w:rPr>
        <w:t xml:space="preserve">Výše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.</w:t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</w:t>
      </w:r>
      <w:proofErr w:type="gramEnd"/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</w:p>
    <w:p w:rsidR="0094160E" w:rsidP="0094160E" w:rsidRDefault="0094160E" w14:paraId="34EA977D" w14:textId="36D9254D">
      <w:pPr>
        <w:pStyle w:val="Textvbloku1"/>
        <w:spacing w:before="100"/>
        <w:ind w:left="219" w:right="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včetně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 w:rsidR="00642202">
        <w:rPr>
          <w:rFonts w:ascii="Arial" w:hAnsi="Arial" w:cs="Arial"/>
          <w:b/>
          <w:bCs/>
          <w:sz w:val="20"/>
          <w:szCs w:val="20"/>
        </w:rPr>
        <w:tab/>
      </w:r>
      <w:r w:rsidR="00642202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...........................</w:t>
      </w:r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  <w:proofErr w:type="gramEnd"/>
    </w:p>
    <w:p w:rsidR="00812314" w:rsidP="0094160E" w:rsidRDefault="00812314" w14:paraId="6F5EEAB1" w14:textId="77777777">
      <w:pPr>
        <w:pStyle w:val="Textvbloku1"/>
        <w:spacing w:before="100"/>
        <w:ind w:left="219" w:right="0" w:firstLine="708"/>
        <w:rPr>
          <w:rFonts w:ascii="Arial" w:hAnsi="Arial" w:cs="Arial"/>
          <w:b/>
          <w:bCs/>
          <w:sz w:val="20"/>
          <w:szCs w:val="20"/>
        </w:rPr>
      </w:pPr>
    </w:p>
    <w:p w:rsidR="00812314" w:rsidP="00812314" w:rsidRDefault="00812314" w14:paraId="6B5DDF58" w14:textId="68ABC1C1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cena celkem</w:t>
      </w:r>
    </w:p>
    <w:p w:rsidR="00812314" w:rsidP="00812314" w:rsidRDefault="00812314" w14:paraId="0B4E2A2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1E76B0" w:rsidR="00812314" w:rsidP="00812314" w:rsidRDefault="00812314" w14:paraId="50B50040" w14:textId="77777777">
      <w:pPr>
        <w:pStyle w:val="Textvbloku1"/>
        <w:spacing w:before="100"/>
        <w:ind w:left="219" w:right="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bez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...........................</w:t>
      </w:r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  <w:proofErr w:type="gramEnd"/>
    </w:p>
    <w:p w:rsidRPr="001E76B0" w:rsidR="00812314" w:rsidP="00812314" w:rsidRDefault="00812314" w14:paraId="4AD77369" w14:textId="77777777">
      <w:pPr>
        <w:pStyle w:val="Textvbloku1"/>
        <w:spacing w:before="100"/>
        <w:ind w:left="219" w:right="0" w:firstLine="708"/>
        <w:rPr>
          <w:rFonts w:ascii="Arial" w:hAnsi="Arial" w:cs="Arial"/>
          <w:sz w:val="20"/>
          <w:szCs w:val="20"/>
        </w:rPr>
      </w:pPr>
      <w:r w:rsidRPr="001E76B0">
        <w:rPr>
          <w:rFonts w:ascii="Arial" w:hAnsi="Arial" w:cs="Arial"/>
          <w:b/>
          <w:bCs/>
          <w:sz w:val="20"/>
          <w:szCs w:val="20"/>
        </w:rPr>
        <w:t xml:space="preserve">Výše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.</w:t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</w:t>
      </w:r>
      <w:proofErr w:type="gramEnd"/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</w:p>
    <w:p w:rsidR="00812314" w:rsidP="00812314" w:rsidRDefault="00812314" w14:paraId="46736D05" w14:textId="77777777">
      <w:pPr>
        <w:pStyle w:val="Textvbloku1"/>
        <w:spacing w:before="100"/>
        <w:ind w:left="219" w:right="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včetně</w:t>
      </w:r>
      <w:r w:rsidRPr="001E76B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1E76B0">
        <w:rPr>
          <w:rFonts w:ascii="Arial" w:hAnsi="Arial" w:cs="Arial"/>
          <w:b/>
          <w:bCs/>
          <w:sz w:val="20"/>
          <w:szCs w:val="20"/>
        </w:rPr>
        <w:t>DPH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E76B0">
        <w:rPr>
          <w:rFonts w:ascii="Arial" w:hAnsi="Arial" w:cs="Arial"/>
          <w:b/>
          <w:bCs/>
          <w:sz w:val="20"/>
          <w:szCs w:val="20"/>
        </w:rPr>
        <w:t>...........................</w:t>
      </w:r>
      <w:r w:rsidRPr="00F87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6B0">
        <w:rPr>
          <w:rFonts w:ascii="Arial" w:hAnsi="Arial" w:cs="Arial"/>
          <w:b/>
          <w:bCs/>
          <w:sz w:val="20"/>
          <w:szCs w:val="20"/>
        </w:rPr>
        <w:t>Kč</w:t>
      </w:r>
      <w:proofErr w:type="gramEnd"/>
    </w:p>
    <w:p w:rsidRPr="0094160E" w:rsidR="0094160E" w:rsidP="0094160E" w:rsidRDefault="0094160E" w14:paraId="2F68558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476FC" w:rsidR="00B84897" w:rsidP="00B84897" w:rsidRDefault="00B84897" w14:paraId="50E02F40" w14:textId="3F0AD2E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Sjednaná cena zahrnuje veškeré náklady nutné k realizaci předmětu plnění.</w:t>
      </w:r>
    </w:p>
    <w:p w:rsidRPr="00A476FC" w:rsidR="00B84897" w:rsidP="00B84897" w:rsidRDefault="00B84897" w14:paraId="581BE8A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102A0" w:rsidR="00B84897" w:rsidP="00F102A0" w:rsidRDefault="00B84897" w14:paraId="23521E85" w14:textId="491D7DC4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ke změně sjednané ceny</w:t>
      </w:r>
    </w:p>
    <w:p w:rsidRPr="00A476FC" w:rsidR="00B84897" w:rsidP="00B84897" w:rsidRDefault="00B84897" w14:paraId="2069914F" w14:textId="4B20046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 nemá právo domáhat se zvýšení sjednané ceny z důvodů chyb nebo nedostatků v ocenění požadovaných prací</w:t>
      </w:r>
      <w:r w:rsidR="00F07679">
        <w:rPr>
          <w:rFonts w:ascii="Arial" w:hAnsi="Arial" w:cs="Arial"/>
          <w:sz w:val="20"/>
          <w:szCs w:val="20"/>
        </w:rPr>
        <w:t xml:space="preserve"> a služeb</w:t>
      </w:r>
      <w:r w:rsidRPr="00A476FC">
        <w:rPr>
          <w:rFonts w:ascii="Arial" w:hAnsi="Arial" w:cs="Arial"/>
          <w:sz w:val="20"/>
          <w:szCs w:val="20"/>
        </w:rPr>
        <w:t>.</w:t>
      </w:r>
    </w:p>
    <w:p w:rsidRPr="00A476FC" w:rsidR="00B84897" w:rsidP="00B84897" w:rsidRDefault="00B84897" w14:paraId="0CF857FF" w14:textId="7F664C0F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 není oprávněn provádět jakékoliv vícepráce a poté požadovat navýšení ceny bez předchozího písemného odsouhlasení objednatele.</w:t>
      </w:r>
    </w:p>
    <w:p w:rsidRPr="00A476FC" w:rsidR="00065F36" w:rsidP="00065F36" w:rsidRDefault="00065F36" w14:paraId="1A647C41" w14:textId="77777777">
      <w:pPr>
        <w:jc w:val="both"/>
        <w:rPr>
          <w:rFonts w:ascii="Arial" w:hAnsi="Arial" w:cs="Arial"/>
          <w:sz w:val="20"/>
          <w:szCs w:val="20"/>
        </w:rPr>
      </w:pPr>
    </w:p>
    <w:p w:rsidRPr="00F102A0" w:rsidR="00546F77" w:rsidP="00F102A0" w:rsidRDefault="006F5BA4" w14:paraId="46996265" w14:textId="449E366A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k p</w:t>
      </w:r>
      <w:r w:rsidRPr="00F102A0" w:rsidR="00546F77">
        <w:rPr>
          <w:rFonts w:ascii="Arial" w:hAnsi="Arial" w:cs="Arial"/>
          <w:b/>
          <w:sz w:val="20"/>
          <w:szCs w:val="20"/>
          <w:u w:val="single"/>
        </w:rPr>
        <w:t>latební</w:t>
      </w:r>
      <w:r w:rsidRPr="00F102A0">
        <w:rPr>
          <w:rFonts w:ascii="Arial" w:hAnsi="Arial" w:cs="Arial"/>
          <w:b/>
          <w:sz w:val="20"/>
          <w:szCs w:val="20"/>
          <w:u w:val="single"/>
        </w:rPr>
        <w:t>m podmínkám</w:t>
      </w:r>
    </w:p>
    <w:p w:rsidRPr="0061727E" w:rsidR="00BB7C36" w:rsidP="00BB7C36" w:rsidRDefault="00BB7C36" w14:paraId="3381306D" w14:textId="724CA04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61727E">
        <w:rPr>
          <w:rFonts w:ascii="Arial" w:hAnsi="Arial" w:cs="Arial"/>
          <w:sz w:val="20"/>
          <w:szCs w:val="20"/>
        </w:rPr>
        <w:t>Objednatel neposkytuje zálohy</w:t>
      </w:r>
      <w:r w:rsidRPr="0061727E" w:rsidR="00874CBB">
        <w:rPr>
          <w:rFonts w:ascii="Arial" w:hAnsi="Arial" w:cs="Arial"/>
          <w:sz w:val="20"/>
          <w:szCs w:val="20"/>
        </w:rPr>
        <w:t>.</w:t>
      </w:r>
    </w:p>
    <w:p w:rsidRPr="0061727E" w:rsidR="00B84897" w:rsidP="00BB7C36" w:rsidRDefault="00B84897" w14:paraId="1686BA15" w14:textId="19B2CF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61727E">
        <w:rPr>
          <w:rFonts w:ascii="Arial" w:hAnsi="Arial" w:cs="Arial"/>
          <w:sz w:val="20"/>
          <w:szCs w:val="20"/>
        </w:rPr>
        <w:t xml:space="preserve">Splatnost daňových dokladů je nejméně 30 dnů od doručení daňového dokladu </w:t>
      </w:r>
      <w:r w:rsidRPr="0061727E" w:rsidR="00304726">
        <w:rPr>
          <w:rFonts w:ascii="Arial" w:hAnsi="Arial" w:cs="Arial"/>
          <w:sz w:val="20"/>
          <w:szCs w:val="20"/>
        </w:rPr>
        <w:t>objednateli</w:t>
      </w:r>
      <w:r w:rsidRPr="0061727E">
        <w:rPr>
          <w:rFonts w:ascii="Arial" w:hAnsi="Arial" w:cs="Arial"/>
          <w:sz w:val="20"/>
          <w:szCs w:val="20"/>
        </w:rPr>
        <w:t>.</w:t>
      </w:r>
    </w:p>
    <w:p w:rsidRPr="0061727E" w:rsidR="0061727E" w:rsidP="0061727E" w:rsidRDefault="00F102A0" w14:paraId="3E1572EA" w14:textId="0D33B8A5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61727E">
        <w:rPr>
          <w:rFonts w:ascii="Arial" w:hAnsi="Arial" w:cs="Arial"/>
          <w:sz w:val="20"/>
          <w:szCs w:val="20"/>
        </w:rPr>
        <w:t xml:space="preserve">Odměna za </w:t>
      </w:r>
      <w:r w:rsidRPr="0061727E">
        <w:rPr>
          <w:rFonts w:ascii="Arial" w:hAnsi="Arial" w:cs="Arial"/>
          <w:sz w:val="20"/>
          <w:szCs w:val="20"/>
        </w:rPr>
        <w:t>provozování SW na HW dodavatele</w:t>
      </w:r>
      <w:r w:rsidRPr="0061727E">
        <w:rPr>
          <w:rFonts w:ascii="Arial" w:hAnsi="Arial" w:cs="Arial"/>
          <w:sz w:val="20"/>
          <w:szCs w:val="20"/>
        </w:rPr>
        <w:t xml:space="preserve"> je splatná vždy </w:t>
      </w:r>
      <w:r w:rsidRPr="0061727E" w:rsidR="001D7635">
        <w:rPr>
          <w:rFonts w:ascii="Arial" w:hAnsi="Arial" w:cs="Arial"/>
          <w:sz w:val="20"/>
          <w:szCs w:val="20"/>
        </w:rPr>
        <w:t xml:space="preserve">zpětně </w:t>
      </w:r>
      <w:r w:rsidRPr="0061727E">
        <w:rPr>
          <w:rFonts w:ascii="Arial" w:hAnsi="Arial" w:cs="Arial"/>
          <w:sz w:val="20"/>
          <w:szCs w:val="20"/>
        </w:rPr>
        <w:t xml:space="preserve">za uplynulých 12 měsíců poskytování této služby ve výši 1/6 sjednané odměny dle </w:t>
      </w:r>
      <w:r w:rsidRPr="0061727E" w:rsidR="00F029B7">
        <w:rPr>
          <w:rFonts w:ascii="Arial" w:hAnsi="Arial" w:cs="Arial"/>
          <w:sz w:val="20"/>
          <w:szCs w:val="20"/>
        </w:rPr>
        <w:t>bodu 3, písm.</w:t>
      </w:r>
      <w:r w:rsidRPr="0061727E">
        <w:rPr>
          <w:rFonts w:ascii="Arial" w:hAnsi="Arial" w:cs="Arial"/>
          <w:sz w:val="20"/>
          <w:szCs w:val="20"/>
        </w:rPr>
        <w:t xml:space="preserve"> b</w:t>
      </w:r>
      <w:r w:rsidRPr="0061727E" w:rsidR="00F029B7">
        <w:rPr>
          <w:rFonts w:ascii="Arial" w:hAnsi="Arial" w:cs="Arial"/>
          <w:sz w:val="20"/>
          <w:szCs w:val="20"/>
        </w:rPr>
        <w:t>) t</w:t>
      </w:r>
      <w:r w:rsidRPr="0061727E" w:rsidR="001D7635">
        <w:rPr>
          <w:rFonts w:ascii="Arial" w:hAnsi="Arial" w:cs="Arial"/>
          <w:sz w:val="20"/>
          <w:szCs w:val="20"/>
        </w:rPr>
        <w:t>ěchto obchodních podmínek.</w:t>
      </w:r>
      <w:r w:rsidRPr="0061727E" w:rsidR="0061727E">
        <w:rPr>
          <w:rFonts w:ascii="Arial" w:hAnsi="Arial" w:cs="Arial"/>
          <w:sz w:val="20"/>
          <w:szCs w:val="20"/>
        </w:rPr>
        <w:t xml:space="preserve"> </w:t>
      </w:r>
      <w:r w:rsidRPr="0061727E" w:rsidR="0061727E">
        <w:rPr>
          <w:rFonts w:ascii="Arial" w:hAnsi="Arial" w:cs="Arial"/>
          <w:sz w:val="20"/>
          <w:szCs w:val="20"/>
        </w:rPr>
        <w:t>Dodavatel</w:t>
      </w:r>
      <w:r w:rsidRPr="0061727E" w:rsidR="0061727E">
        <w:rPr>
          <w:rFonts w:ascii="Arial" w:hAnsi="Arial" w:cs="Arial"/>
          <w:sz w:val="20"/>
          <w:szCs w:val="20"/>
        </w:rPr>
        <w:t xml:space="preserve"> předloží o</w:t>
      </w:r>
      <w:r w:rsidRPr="0061727E" w:rsidR="0061727E">
        <w:rPr>
          <w:rFonts w:ascii="Arial" w:hAnsi="Arial" w:cs="Arial"/>
          <w:sz w:val="20"/>
          <w:szCs w:val="20"/>
        </w:rPr>
        <w:t xml:space="preserve">bjednateli fakturu </w:t>
      </w:r>
      <w:r w:rsidRPr="0061727E" w:rsidR="0061727E">
        <w:rPr>
          <w:rFonts w:ascii="Arial" w:hAnsi="Arial" w:cs="Arial"/>
          <w:sz w:val="20"/>
          <w:szCs w:val="20"/>
        </w:rPr>
        <w:t xml:space="preserve">vždy </w:t>
      </w:r>
      <w:r w:rsidRPr="0061727E" w:rsidR="0061727E">
        <w:rPr>
          <w:rFonts w:ascii="Arial" w:hAnsi="Arial" w:cs="Arial"/>
          <w:sz w:val="20"/>
          <w:szCs w:val="20"/>
        </w:rPr>
        <w:t>nejpozději do 15 dne příslušného měsíce</w:t>
      </w:r>
      <w:r w:rsidRPr="0061727E" w:rsidR="0061727E">
        <w:rPr>
          <w:rFonts w:ascii="Arial" w:hAnsi="Arial" w:cs="Arial"/>
          <w:sz w:val="20"/>
          <w:szCs w:val="20"/>
        </w:rPr>
        <w:t xml:space="preserve"> po uplynutí lhůty </w:t>
      </w:r>
      <w:proofErr w:type="gramStart"/>
      <w:r w:rsidR="0061727E">
        <w:rPr>
          <w:rFonts w:ascii="Arial" w:hAnsi="Arial" w:cs="Arial"/>
          <w:sz w:val="20"/>
          <w:szCs w:val="20"/>
        </w:rPr>
        <w:t>12</w:t>
      </w:r>
      <w:proofErr w:type="gramEnd"/>
      <w:r w:rsidRPr="0061727E" w:rsidR="0061727E">
        <w:rPr>
          <w:rFonts w:ascii="Arial" w:hAnsi="Arial" w:cs="Arial"/>
          <w:sz w:val="20"/>
          <w:szCs w:val="20"/>
        </w:rPr>
        <w:t>–</w:t>
      </w:r>
      <w:proofErr w:type="gramStart"/>
      <w:r w:rsidRPr="0061727E" w:rsidR="0061727E">
        <w:rPr>
          <w:rFonts w:ascii="Arial" w:hAnsi="Arial" w:cs="Arial"/>
          <w:sz w:val="20"/>
          <w:szCs w:val="20"/>
        </w:rPr>
        <w:t>ti</w:t>
      </w:r>
      <w:proofErr w:type="gramEnd"/>
      <w:r w:rsidRPr="0061727E" w:rsidR="0061727E">
        <w:rPr>
          <w:rFonts w:ascii="Arial" w:hAnsi="Arial" w:cs="Arial"/>
          <w:sz w:val="20"/>
          <w:szCs w:val="20"/>
        </w:rPr>
        <w:t xml:space="preserve"> měsíců poskytování služeb</w:t>
      </w:r>
      <w:r w:rsidRPr="0061727E" w:rsidR="0061727E">
        <w:rPr>
          <w:rFonts w:ascii="Arial" w:hAnsi="Arial" w:cs="Arial"/>
          <w:sz w:val="20"/>
          <w:szCs w:val="20"/>
        </w:rPr>
        <w:t xml:space="preserve">. </w:t>
      </w:r>
    </w:p>
    <w:p w:rsidRPr="0061727E" w:rsidR="001D7635" w:rsidP="001D7635" w:rsidRDefault="001D7635" w14:paraId="6AC6F95F" w14:textId="60490998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61727E">
        <w:rPr>
          <w:rFonts w:ascii="Arial" w:hAnsi="Arial" w:cs="Arial"/>
          <w:i/>
          <w:sz w:val="20"/>
          <w:szCs w:val="20"/>
        </w:rPr>
        <w:t xml:space="preserve">Poznámka pro dodavatele: </w:t>
      </w:r>
    </w:p>
    <w:p w:rsidR="00B84897" w:rsidP="00B84897" w:rsidRDefault="001D7635" w14:paraId="373E2AE7" w14:textId="2567B0D8">
      <w:pPr>
        <w:pStyle w:val="Odstavecseseznamem"/>
        <w:jc w:val="both"/>
        <w:rPr>
          <w:rFonts w:ascii="Arial" w:hAnsi="Arial" w:cs="Arial"/>
          <w:i/>
          <w:sz w:val="20"/>
          <w:szCs w:val="20"/>
        </w:rPr>
      </w:pPr>
      <w:r w:rsidRPr="0061727E">
        <w:rPr>
          <w:rFonts w:ascii="Arial" w:hAnsi="Arial" w:cs="Arial"/>
          <w:i/>
          <w:sz w:val="20"/>
          <w:szCs w:val="20"/>
        </w:rPr>
        <w:t xml:space="preserve">Odkazy zde uvedené dodavatelé upraví analogicky dle členění </w:t>
      </w:r>
      <w:bookmarkStart w:name="_GoBack" w:id="0"/>
      <w:bookmarkEnd w:id="0"/>
      <w:r w:rsidRPr="0061727E">
        <w:rPr>
          <w:rFonts w:ascii="Arial" w:hAnsi="Arial" w:cs="Arial"/>
          <w:i/>
          <w:sz w:val="20"/>
          <w:szCs w:val="20"/>
        </w:rPr>
        <w:t>jimi předloženého návrhu smlouvy.</w:t>
      </w:r>
    </w:p>
    <w:p w:rsidRPr="00A476FC" w:rsidR="001D7635" w:rsidP="00B84897" w:rsidRDefault="001D7635" w14:paraId="7124A1FF" w14:textId="77777777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Pr="00F102A0" w:rsidR="006F5BA4" w:rsidP="00F102A0" w:rsidRDefault="006F5BA4" w14:paraId="4F74D227" w14:textId="419474CE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k předání a převzetí služeb</w:t>
      </w:r>
    </w:p>
    <w:p w:rsidRPr="00A476FC" w:rsidR="006F5BA4" w:rsidP="006F5BA4" w:rsidRDefault="006F5BA4" w14:paraId="7B92E2A9" w14:textId="3585838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O předání a převzetí poskytnutých služeb se smluvní strany zavazují sepsat předávací protokol, který sepíše dodavatel a který bude zejména obsahovat: název a evidenční číslo projektu, označení objednatele a dodavatele, odkaz na tuto smlouvu – evidenční číslo a datum uzavření této smlouvy, zahájení a ukončení prací na poskytování služeb. Protokol bude dále obsahovat prohlášení objednatele o převzetí poskytnutých služeb, datum a místo sepsání protokolu, jména a podpisy zástupců objednatele a dodavatele.</w:t>
      </w:r>
    </w:p>
    <w:p w:rsidR="00B84897" w:rsidP="00546F77" w:rsidRDefault="00B84897" w14:paraId="67009EB5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A476FC" w:rsidR="0061727E" w:rsidP="00546F77" w:rsidRDefault="0061727E" w14:paraId="4A1948AD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F102A0" w:rsidR="00546F77" w:rsidP="00F102A0" w:rsidRDefault="006F5BA4" w14:paraId="52FC15BA" w14:textId="62E62468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lastRenderedPageBreak/>
        <w:t>Závazná ustanovení ke s</w:t>
      </w:r>
      <w:r w:rsidRPr="00F102A0" w:rsidR="00546F77">
        <w:rPr>
          <w:rFonts w:ascii="Arial" w:hAnsi="Arial" w:cs="Arial"/>
          <w:b/>
          <w:sz w:val="20"/>
          <w:szCs w:val="20"/>
          <w:u w:val="single"/>
        </w:rPr>
        <w:t xml:space="preserve">polupůsobení </w:t>
      </w:r>
      <w:r w:rsidRPr="00F102A0" w:rsidR="00945374">
        <w:rPr>
          <w:rFonts w:ascii="Arial" w:hAnsi="Arial" w:cs="Arial"/>
          <w:b/>
          <w:sz w:val="20"/>
          <w:szCs w:val="20"/>
          <w:u w:val="single"/>
        </w:rPr>
        <w:t>dodavatele</w:t>
      </w:r>
    </w:p>
    <w:p w:rsidRPr="00A476FC" w:rsidR="00620BB8" w:rsidP="00065F36" w:rsidRDefault="00620BB8" w14:paraId="25A2F91E" w14:textId="061E600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Jelikož veřejná zakázka „</w:t>
      </w:r>
      <w:r w:rsidRPr="00A476FC" w:rsidR="00065F36">
        <w:rPr>
          <w:rFonts w:ascii="Arial" w:hAnsi="Arial" w:cs="Arial"/>
          <w:b/>
          <w:sz w:val="20"/>
          <w:szCs w:val="20"/>
        </w:rPr>
        <w:t xml:space="preserve">Výběr SW nástroje pro </w:t>
      </w:r>
      <w:r w:rsidR="00F07679">
        <w:rPr>
          <w:rFonts w:ascii="Arial" w:hAnsi="Arial" w:cs="Arial"/>
          <w:b/>
          <w:sz w:val="20"/>
          <w:szCs w:val="20"/>
        </w:rPr>
        <w:t xml:space="preserve">management </w:t>
      </w:r>
      <w:r w:rsidRPr="00A476FC" w:rsidR="00065F36">
        <w:rPr>
          <w:rFonts w:ascii="Arial" w:hAnsi="Arial" w:cs="Arial"/>
          <w:b/>
          <w:sz w:val="20"/>
          <w:szCs w:val="20"/>
        </w:rPr>
        <w:t>veřejné</w:t>
      </w:r>
      <w:r w:rsidR="00F07679">
        <w:rPr>
          <w:rFonts w:ascii="Arial" w:hAnsi="Arial" w:cs="Arial"/>
          <w:b/>
          <w:sz w:val="20"/>
          <w:szCs w:val="20"/>
        </w:rPr>
        <w:t>ho</w:t>
      </w:r>
      <w:r w:rsidRPr="00A476FC" w:rsidR="00065F36">
        <w:rPr>
          <w:rFonts w:ascii="Arial" w:hAnsi="Arial" w:cs="Arial"/>
          <w:b/>
          <w:sz w:val="20"/>
          <w:szCs w:val="20"/>
        </w:rPr>
        <w:t xml:space="preserve"> osvětlení</w:t>
      </w:r>
      <w:r w:rsidRPr="00A476FC">
        <w:rPr>
          <w:rFonts w:ascii="Arial" w:hAnsi="Arial" w:cs="Arial"/>
          <w:sz w:val="20"/>
          <w:szCs w:val="20"/>
        </w:rPr>
        <w:t>“, a tím i sjednaná cena služeb dle této smlouvy je spolufinancována ze strukturálních fondů Evropské unie, zavazuje se dodavatel uchovávat doklady a umožnit osobám oprávněným k výkonu kontroly daného projektu (zejména poskytovateli dotace, Ministerstvu práce a sociálních věcí ČR, Ministerstvu financí ČR, Nejvyššímu kontrolnímu úřadu, Evropské komisi, Evropskému účetnímu dvoru) provedení kontroly dokladů souvisejících s plněním této smlouvy, a to po dobu danou právními předpisy České republiky k jejich archivaci (zákon č. 563/1991 Sb., o účetnictví, zákon č. 235/2004 Sb., o dani z přidané hodnoty), jakož i splnit s tím související povinnosti včetně povinnosti poskytnout kontrolujícímu potřebnou součinnost.</w:t>
      </w:r>
    </w:p>
    <w:p w:rsidRPr="00A476FC" w:rsidR="00620BB8" w:rsidP="00BB7C36" w:rsidRDefault="00620BB8" w14:paraId="7E12786D" w14:textId="76995330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Ve smyslu § 2 e) zákona č. 320/2001 Sb., o finanční kontrole, berou smluvní strany na vědomí, že kdykoli po dobu 10 (deseti) let ode dne předání a převzetí díla jsou povinny spolupůsobit při finanční kontrole, a zároveň jsou povinny poskytnout kontrolním orgánům dokumenty,</w:t>
      </w:r>
      <w:r w:rsidRPr="00A476FC" w:rsidR="00B84897">
        <w:rPr>
          <w:rFonts w:ascii="Arial" w:hAnsi="Arial" w:cs="Arial"/>
          <w:sz w:val="20"/>
          <w:szCs w:val="20"/>
        </w:rPr>
        <w:t xml:space="preserve"> vztahující se k předmětu této s</w:t>
      </w:r>
      <w:r w:rsidRPr="00A476FC">
        <w:rPr>
          <w:rFonts w:ascii="Arial" w:hAnsi="Arial" w:cs="Arial"/>
          <w:sz w:val="20"/>
          <w:szCs w:val="20"/>
        </w:rPr>
        <w:t>mlouvy a umožnit nahlédnutí do účetnictví nebo daňové evidence s ním související.</w:t>
      </w:r>
    </w:p>
    <w:p w:rsidRPr="00A476FC" w:rsidR="00546F77" w:rsidP="00546F77" w:rsidRDefault="00546F77" w14:paraId="153076D3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Veškeré materiály související se zakázkou (doklady ze školení, osvědčení, potvrzení o absolvování, prezenční listiny a ostatní materiály dodané dodavatelem budou obsahovat prvky povinné publicity dle Obecné části pravidel OP Zaměstnanost pro žadatele a příjemce a navazujících dokumentů, vždy v aktuální verzi).</w:t>
      </w:r>
    </w:p>
    <w:p w:rsidRPr="00A476FC" w:rsidR="00546F77" w:rsidP="00546F77" w:rsidRDefault="00546F77" w14:paraId="24B37F89" w14:textId="77777777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Pr="00F102A0" w:rsidR="00620BB8" w:rsidP="00F102A0" w:rsidRDefault="006F5BA4" w14:paraId="7407BAEE" w14:textId="5F034E15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ke s</w:t>
      </w:r>
      <w:r w:rsidRPr="00F102A0" w:rsidR="00546F77">
        <w:rPr>
          <w:rFonts w:ascii="Arial" w:hAnsi="Arial" w:cs="Arial"/>
          <w:b/>
          <w:sz w:val="20"/>
          <w:szCs w:val="20"/>
          <w:u w:val="single"/>
        </w:rPr>
        <w:t>mluvní</w:t>
      </w:r>
      <w:r w:rsidRPr="00F102A0">
        <w:rPr>
          <w:rFonts w:ascii="Arial" w:hAnsi="Arial" w:cs="Arial"/>
          <w:b/>
          <w:sz w:val="20"/>
          <w:szCs w:val="20"/>
          <w:u w:val="single"/>
        </w:rPr>
        <w:t>m pokutám</w:t>
      </w:r>
    </w:p>
    <w:p w:rsidRPr="00A476FC" w:rsidR="004A2B1D" w:rsidP="00BB7C36" w:rsidRDefault="00B84897" w14:paraId="6E5C247D" w14:textId="0FEFA583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Smluvní pokuty činí:</w:t>
      </w:r>
    </w:p>
    <w:p w:rsidRPr="00A476FC" w:rsidR="004A2B1D" w:rsidP="00855990" w:rsidRDefault="004A2B1D" w14:paraId="332E993C" w14:textId="7E424A8C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za nenastoupení </w:t>
      </w:r>
      <w:r w:rsidRPr="00A476FC" w:rsidR="00945374">
        <w:rPr>
          <w:rFonts w:ascii="Arial" w:hAnsi="Arial" w:cs="Arial"/>
          <w:sz w:val="20"/>
          <w:szCs w:val="20"/>
        </w:rPr>
        <w:t>dodavatele</w:t>
      </w:r>
      <w:r w:rsidRPr="00A476FC">
        <w:rPr>
          <w:rFonts w:ascii="Arial" w:hAnsi="Arial" w:cs="Arial"/>
          <w:sz w:val="20"/>
          <w:szCs w:val="20"/>
        </w:rPr>
        <w:t xml:space="preserve"> na odstraňování každé reklamované vady </w:t>
      </w:r>
      <w:r w:rsidRPr="00A476FC" w:rsidR="000C2C82">
        <w:rPr>
          <w:rFonts w:ascii="Arial" w:hAnsi="Arial" w:cs="Arial"/>
          <w:sz w:val="20"/>
          <w:szCs w:val="20"/>
        </w:rPr>
        <w:t xml:space="preserve">- </w:t>
      </w:r>
      <w:r w:rsidRPr="00A476FC">
        <w:rPr>
          <w:rFonts w:ascii="Arial" w:hAnsi="Arial" w:cs="Arial"/>
          <w:sz w:val="20"/>
          <w:szCs w:val="20"/>
        </w:rPr>
        <w:t>1</w:t>
      </w:r>
      <w:r w:rsidRPr="00A476FC" w:rsidR="00B84897">
        <w:rPr>
          <w:rFonts w:ascii="Arial" w:hAnsi="Arial" w:cs="Arial"/>
          <w:sz w:val="20"/>
          <w:szCs w:val="20"/>
        </w:rPr>
        <w:t xml:space="preserve"> </w:t>
      </w:r>
      <w:r w:rsidRPr="00A476FC">
        <w:rPr>
          <w:rFonts w:ascii="Arial" w:hAnsi="Arial" w:cs="Arial"/>
          <w:sz w:val="20"/>
          <w:szCs w:val="20"/>
        </w:rPr>
        <w:t>000 Kč/den/každá vada</w:t>
      </w:r>
    </w:p>
    <w:p w:rsidRPr="00A476FC" w:rsidR="004A2B1D" w:rsidP="00855990" w:rsidRDefault="004A2B1D" w14:paraId="09912031" w14:textId="20212D20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za neodstranění vad v termínech vzájemně dohodnutých </w:t>
      </w:r>
      <w:r w:rsidRPr="00A476FC" w:rsidR="000C2C82">
        <w:rPr>
          <w:rFonts w:ascii="Arial" w:hAnsi="Arial" w:cs="Arial"/>
          <w:sz w:val="20"/>
          <w:szCs w:val="20"/>
        </w:rPr>
        <w:t xml:space="preserve">- </w:t>
      </w:r>
      <w:r w:rsidRPr="00A476FC">
        <w:rPr>
          <w:rFonts w:ascii="Arial" w:hAnsi="Arial" w:cs="Arial"/>
          <w:sz w:val="20"/>
          <w:szCs w:val="20"/>
        </w:rPr>
        <w:t>1</w:t>
      </w:r>
      <w:r w:rsidRPr="00A476FC" w:rsidR="00B84897">
        <w:rPr>
          <w:rFonts w:ascii="Arial" w:hAnsi="Arial" w:cs="Arial"/>
          <w:sz w:val="20"/>
          <w:szCs w:val="20"/>
        </w:rPr>
        <w:t xml:space="preserve"> </w:t>
      </w:r>
      <w:r w:rsidRPr="00A476FC">
        <w:rPr>
          <w:rFonts w:ascii="Arial" w:hAnsi="Arial" w:cs="Arial"/>
          <w:sz w:val="20"/>
          <w:szCs w:val="20"/>
        </w:rPr>
        <w:t>000 Kč/den/každá vada</w:t>
      </w:r>
    </w:p>
    <w:p w:rsidRPr="00A476FC" w:rsidR="00BB7C36" w:rsidP="00874CBB" w:rsidRDefault="00BB7C36" w14:paraId="78A73AFB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Uhrazením smluvní pokuty uvedené v tomto článku není dotčeno právo na náhradu škody vzniklé porušením povinností zajištěných smluvní pokutou.</w:t>
      </w:r>
    </w:p>
    <w:p w:rsidRPr="00A476FC" w:rsidR="006F5BA4" w:rsidP="006F5BA4" w:rsidRDefault="006F5BA4" w14:paraId="486609A4" w14:textId="77777777">
      <w:pPr>
        <w:jc w:val="both"/>
        <w:rPr>
          <w:rFonts w:ascii="Arial" w:hAnsi="Arial" w:cs="Arial"/>
          <w:sz w:val="20"/>
          <w:szCs w:val="20"/>
        </w:rPr>
      </w:pPr>
    </w:p>
    <w:p w:rsidRPr="00F102A0" w:rsidR="00546F77" w:rsidP="00F102A0" w:rsidRDefault="006F5BA4" w14:paraId="6CACD001" w14:textId="7602D14E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k z</w:t>
      </w:r>
      <w:r w:rsidRPr="00F102A0" w:rsidR="00546F77">
        <w:rPr>
          <w:rFonts w:ascii="Arial" w:hAnsi="Arial" w:cs="Arial"/>
          <w:b/>
          <w:sz w:val="20"/>
          <w:szCs w:val="20"/>
          <w:u w:val="single"/>
        </w:rPr>
        <w:t>veřejnění smlouvy</w:t>
      </w:r>
    </w:p>
    <w:p w:rsidRPr="00A476FC" w:rsidR="00B3371C" w:rsidP="00BB7C36" w:rsidRDefault="00B3371C" w14:paraId="37A1B227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Smluvní strany tímto výslovně souhlasí s tím, že tato smlouva může být bez jakéhokoliv omezení zveřejněna na oficiálních internetových stránkách města Bílovce a na portálu poskytovatele dotace. Souhlas se zveřejněním se týká i případných osobních údajů uvedených v této smlouvě, kdy je tento odstavec smluvními stranami brán jako souhlas se zpracováním osobních údajů ve smyslu zákona č. 101/2000 Sb., o ochraně osobních údajů a o změněně </w:t>
      </w:r>
      <w:proofErr w:type="gramStart"/>
      <w:r w:rsidRPr="00A476FC">
        <w:rPr>
          <w:rFonts w:ascii="Arial" w:hAnsi="Arial" w:cs="Arial"/>
          <w:sz w:val="20"/>
          <w:szCs w:val="20"/>
        </w:rPr>
        <w:t>zákonů</w:t>
      </w:r>
      <w:proofErr w:type="gramEnd"/>
      <w:r w:rsidRPr="00A476FC">
        <w:rPr>
          <w:rFonts w:ascii="Arial" w:hAnsi="Arial" w:cs="Arial"/>
          <w:sz w:val="20"/>
          <w:szCs w:val="20"/>
        </w:rPr>
        <w:t>, ve znění pozdějších předpisů, a tedy město Bílovec má mimo jiné právo uchovávat a zveřejňovat osobní údaje v této smlouvě obsažené.</w:t>
      </w:r>
    </w:p>
    <w:p w:rsidRPr="00A476FC" w:rsidR="006F5BA4" w:rsidP="006F5BA4" w:rsidRDefault="00B3371C" w14:paraId="253D73C2" w14:textId="5E12F36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Smluvní strany prohlašují, že skutečnosti uvedené v této smlouvě nepovažují za obchodní tajemství ve smyslu ustanovení § 504 zákona č. 89/2012 Sb. a udělují svolení k jejich užití a zveřejnění bez stanovení jakýchkoli dalších podmínek. Zveřejnění smlouvy v registru smluv zajistí objednatel.</w:t>
      </w:r>
    </w:p>
    <w:p w:rsidRPr="00A476FC" w:rsidR="006F5BA4" w:rsidP="006F5BA4" w:rsidRDefault="006F5BA4" w14:paraId="16B947AF" w14:textId="77777777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Pr="00F102A0" w:rsidR="00874CBB" w:rsidP="00F102A0" w:rsidRDefault="006F5BA4" w14:paraId="05FF7897" w14:textId="5E0CA738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k o</w:t>
      </w:r>
      <w:r w:rsidRPr="00F102A0" w:rsidR="00874CBB">
        <w:rPr>
          <w:rFonts w:ascii="Arial" w:hAnsi="Arial" w:cs="Arial"/>
          <w:b/>
          <w:sz w:val="20"/>
          <w:szCs w:val="20"/>
          <w:u w:val="single"/>
        </w:rPr>
        <w:t>dstoupení od smlouvy</w:t>
      </w:r>
    </w:p>
    <w:p w:rsidRPr="00A476FC" w:rsidR="00874CBB" w:rsidP="00874CBB" w:rsidRDefault="00874CBB" w14:paraId="6E47192A" w14:textId="6D37CE6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Nastanou-li u některé ze smluvních stran skutečnosti bránící řádnému plnění smlouvy, je povinna to bez zbytečného odkladu oznámit druhé straně.</w:t>
      </w:r>
    </w:p>
    <w:p w:rsidRPr="00A476FC" w:rsidR="00874CBB" w:rsidP="00874CBB" w:rsidRDefault="00874CBB" w14:paraId="389D5B24" w14:textId="7FE94DAF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Smluvní strany mohou od této smlouvy odstoupit, pokud druhá ze smluvních stran podstatným způsobem porušuje tuto smlouvu a ani po písemné výzvě a poskytnutí přiměřené doby nedojde k nápravě situace.</w:t>
      </w:r>
    </w:p>
    <w:p w:rsidRPr="00A476FC" w:rsidR="00874CBB" w:rsidP="00874CBB" w:rsidRDefault="00304726" w14:paraId="07BE49BA" w14:textId="31E5EAF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A476FC" w:rsidR="00874CBB">
        <w:rPr>
          <w:rFonts w:ascii="Arial" w:hAnsi="Arial" w:cs="Arial"/>
          <w:sz w:val="20"/>
          <w:szCs w:val="20"/>
        </w:rPr>
        <w:t>bjednatel je navíc oprávněn odstoupit</w:t>
      </w:r>
      <w:r w:rsidR="00B33D6B">
        <w:rPr>
          <w:rFonts w:ascii="Arial" w:hAnsi="Arial" w:cs="Arial"/>
          <w:sz w:val="20"/>
          <w:szCs w:val="20"/>
        </w:rPr>
        <w:t xml:space="preserve"> od této smlouvy</w:t>
      </w:r>
      <w:r w:rsidRPr="00A476FC" w:rsidR="00874CBB">
        <w:rPr>
          <w:rFonts w:ascii="Arial" w:hAnsi="Arial" w:cs="Arial"/>
          <w:sz w:val="20"/>
          <w:szCs w:val="20"/>
        </w:rPr>
        <w:t>, pokud nastane některá z níže uvedených skutečností:</w:t>
      </w:r>
    </w:p>
    <w:p w:rsidRPr="00A476FC" w:rsidR="00874CBB" w:rsidP="0034112C" w:rsidRDefault="00874CBB" w14:paraId="2A1F0949" w14:textId="43EF72B7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a) </w:t>
      </w:r>
      <w:r w:rsidRPr="00A476FC" w:rsidR="000C2C82">
        <w:rPr>
          <w:rFonts w:ascii="Arial" w:hAnsi="Arial" w:cs="Arial"/>
          <w:sz w:val="20"/>
          <w:szCs w:val="20"/>
        </w:rPr>
        <w:t>dodavatel</w:t>
      </w:r>
      <w:r w:rsidRPr="00A476FC">
        <w:rPr>
          <w:rFonts w:ascii="Arial" w:hAnsi="Arial" w:cs="Arial"/>
          <w:sz w:val="20"/>
          <w:szCs w:val="20"/>
        </w:rPr>
        <w:t xml:space="preserve"> neprovádí dílo dohodnutým způsobem nebo v rozporu se zadávací dokumentací nebo obecně platnými normami a platnými předpisy. Objednatel je povinen písemně vyzvat </w:t>
      </w:r>
      <w:r w:rsidRPr="00A476FC" w:rsidR="000C2C82">
        <w:rPr>
          <w:rFonts w:ascii="Arial" w:hAnsi="Arial" w:cs="Arial"/>
          <w:sz w:val="20"/>
          <w:szCs w:val="20"/>
        </w:rPr>
        <w:t>dodavatele</w:t>
      </w:r>
      <w:r w:rsidRPr="00A476FC">
        <w:rPr>
          <w:rFonts w:ascii="Arial" w:hAnsi="Arial" w:cs="Arial"/>
          <w:sz w:val="20"/>
          <w:szCs w:val="20"/>
        </w:rPr>
        <w:t xml:space="preserve"> k odstranění oprávněných vad při provádění díla a poskytnout mu nejméně 10 denní lhůtu (dle povahy vady) k odstranění s upozorněním, že pokud nebude sjednána </w:t>
      </w:r>
      <w:r w:rsidRPr="00A476FC">
        <w:rPr>
          <w:rFonts w:ascii="Arial" w:hAnsi="Arial" w:cs="Arial"/>
          <w:sz w:val="20"/>
          <w:szCs w:val="20"/>
        </w:rPr>
        <w:lastRenderedPageBreak/>
        <w:t xml:space="preserve">náprava, od smlouvy po uplynutí lhůty odstoupí. Takto může být odstoupeno od smlouvy o dílo i v průběhu provádění díla. </w:t>
      </w:r>
    </w:p>
    <w:p w:rsidRPr="00A476FC" w:rsidR="00874CBB" w:rsidP="0003033A" w:rsidRDefault="00874CBB" w14:paraId="03B40F83" w14:textId="64547C40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b) </w:t>
      </w:r>
      <w:r w:rsidR="004014A5">
        <w:rPr>
          <w:rFonts w:ascii="Arial" w:hAnsi="Arial" w:cs="Arial"/>
          <w:sz w:val="20"/>
          <w:szCs w:val="20"/>
        </w:rPr>
        <w:t xml:space="preserve">poskytované služby nebyly </w:t>
      </w:r>
      <w:r w:rsidR="00B33D6B">
        <w:rPr>
          <w:rFonts w:ascii="Arial" w:hAnsi="Arial" w:cs="Arial"/>
          <w:sz w:val="20"/>
          <w:szCs w:val="20"/>
        </w:rPr>
        <w:t>protokolárně předány a převza</w:t>
      </w:r>
      <w:r w:rsidR="004014A5">
        <w:rPr>
          <w:rFonts w:ascii="Arial" w:hAnsi="Arial" w:cs="Arial"/>
          <w:sz w:val="20"/>
          <w:szCs w:val="20"/>
        </w:rPr>
        <w:t xml:space="preserve">ty do 29. 3 2019. V takovém případě nemá dodavatel právo </w:t>
      </w:r>
      <w:r w:rsidR="00B33D6B">
        <w:rPr>
          <w:rFonts w:ascii="Arial" w:hAnsi="Arial" w:cs="Arial"/>
          <w:sz w:val="20"/>
          <w:szCs w:val="20"/>
        </w:rPr>
        <w:t>na úhradu sjednané ceny</w:t>
      </w:r>
      <w:r w:rsidR="000B1D6B">
        <w:rPr>
          <w:rFonts w:ascii="Arial" w:hAnsi="Arial" w:cs="Arial"/>
          <w:sz w:val="20"/>
          <w:szCs w:val="20"/>
        </w:rPr>
        <w:t xml:space="preserve">, </w:t>
      </w:r>
      <w:r w:rsidR="004014A5">
        <w:rPr>
          <w:rFonts w:ascii="Arial" w:hAnsi="Arial" w:cs="Arial"/>
          <w:sz w:val="20"/>
          <w:szCs w:val="20"/>
        </w:rPr>
        <w:t>její části</w:t>
      </w:r>
      <w:r w:rsidR="00A165E4">
        <w:rPr>
          <w:rFonts w:ascii="Arial" w:hAnsi="Arial" w:cs="Arial"/>
          <w:sz w:val="20"/>
          <w:szCs w:val="20"/>
        </w:rPr>
        <w:t>, náhradu škody, ušlého zisku</w:t>
      </w:r>
      <w:r w:rsidR="000B1D6B">
        <w:rPr>
          <w:rFonts w:ascii="Arial" w:hAnsi="Arial" w:cs="Arial"/>
          <w:sz w:val="20"/>
          <w:szCs w:val="20"/>
        </w:rPr>
        <w:t xml:space="preserve"> nebo jakýchkoliv nákladů, které dodavateli v souvislosti se zahájením plnění vznikly.</w:t>
      </w:r>
    </w:p>
    <w:p w:rsidRPr="00A476FC" w:rsidR="0034112C" w:rsidP="00874CBB" w:rsidRDefault="00874CBB" w14:paraId="0BC1C82B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Odstoupení od smlouvy musí být písemné a musí být d</w:t>
      </w:r>
      <w:r w:rsidRPr="00A476FC" w:rsidR="0034112C">
        <w:rPr>
          <w:rFonts w:ascii="Arial" w:hAnsi="Arial" w:cs="Arial"/>
          <w:sz w:val="20"/>
          <w:szCs w:val="20"/>
        </w:rPr>
        <w:t xml:space="preserve">oručeno druhé smluvní straně. </w:t>
      </w:r>
    </w:p>
    <w:p w:rsidRPr="00A476FC" w:rsidR="00874CBB" w:rsidP="00874CBB" w:rsidRDefault="00874CBB" w14:paraId="2DC3CDD6" w14:textId="2428D33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Odstoupení od smlouvy se nedotýká nároku oprávněné smluvní strany na smluvní pokuty.</w:t>
      </w:r>
    </w:p>
    <w:p w:rsidRPr="00A476FC" w:rsidR="00874CBB" w:rsidP="00874CBB" w:rsidRDefault="00874CBB" w14:paraId="141E08CE" w14:textId="77777777">
      <w:pPr>
        <w:keepLines/>
        <w:jc w:val="center"/>
        <w:rPr>
          <w:rFonts w:ascii="Arial" w:hAnsi="Arial" w:cs="Arial"/>
          <w:b/>
          <w:sz w:val="20"/>
          <w:szCs w:val="20"/>
        </w:rPr>
      </w:pPr>
    </w:p>
    <w:p w:rsidRPr="00F102A0" w:rsidR="00874CBB" w:rsidP="00F102A0" w:rsidRDefault="00065F36" w14:paraId="5F448B8B" w14:textId="34CA4BE4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>Závazná ustanovení závěrečným</w:t>
      </w:r>
      <w:r w:rsidRPr="00F102A0" w:rsidR="00874CBB">
        <w:rPr>
          <w:rFonts w:ascii="Arial" w:hAnsi="Arial" w:cs="Arial"/>
          <w:b/>
          <w:sz w:val="20"/>
          <w:szCs w:val="20"/>
          <w:u w:val="single"/>
        </w:rPr>
        <w:t xml:space="preserve"> ujednání</w:t>
      </w:r>
      <w:r w:rsidRPr="00F102A0">
        <w:rPr>
          <w:rFonts w:ascii="Arial" w:hAnsi="Arial" w:cs="Arial"/>
          <w:b/>
          <w:sz w:val="20"/>
          <w:szCs w:val="20"/>
          <w:u w:val="single"/>
        </w:rPr>
        <w:t>m</w:t>
      </w:r>
    </w:p>
    <w:p w:rsidRPr="00A476FC" w:rsidR="00874CBB" w:rsidP="00874CBB" w:rsidRDefault="00874CBB" w14:paraId="15D8C88B" w14:textId="05DA1B3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V záležitostech, které nejsou touto smlouvou, včetně všech </w:t>
      </w:r>
      <w:r w:rsidRPr="00A476FC" w:rsidR="0034112C">
        <w:rPr>
          <w:rFonts w:ascii="Arial" w:hAnsi="Arial" w:cs="Arial"/>
          <w:sz w:val="20"/>
          <w:szCs w:val="20"/>
        </w:rPr>
        <w:t xml:space="preserve">jejích jednotlivých příloh, </w:t>
      </w:r>
      <w:r w:rsidRPr="00A476FC">
        <w:rPr>
          <w:rFonts w:ascii="Arial" w:hAnsi="Arial" w:cs="Arial"/>
          <w:sz w:val="20"/>
          <w:szCs w:val="20"/>
        </w:rPr>
        <w:t xml:space="preserve">výslovně řešeny, platí příslušná ustanovení občanského zákoníku v účinném znění ke dni uzavření této smlouvy. </w:t>
      </w:r>
    </w:p>
    <w:p w:rsidRPr="00A476FC" w:rsidR="00874CBB" w:rsidP="00874CBB" w:rsidRDefault="00874CBB" w14:paraId="38922DCD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Smluvní strany se dohodly, že veškeré změny v této smlouvě budou řešit písemnou formou. </w:t>
      </w:r>
    </w:p>
    <w:p w:rsidRPr="00A476FC" w:rsidR="00874CBB" w:rsidP="00874CBB" w:rsidRDefault="00874CBB" w14:paraId="5AF3D8E1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dohodou účastníků přijetím ustanovení nového a platného, které musí respektovat ujednání a zájem smluvních stran.</w:t>
      </w:r>
    </w:p>
    <w:p w:rsidRPr="00A476FC" w:rsidR="00874CBB" w:rsidP="00874CBB" w:rsidRDefault="00874CBB" w14:paraId="601D02D3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Smluvní strany prohlašují, že jsou způsobilé k právním úkonům, a že tato smlouva byla sepsána dle jejich svobodně a vážně projevené vůle, nikoli v tísni za nápadně nevýhodných podmínek.</w:t>
      </w:r>
    </w:p>
    <w:p w:rsidRPr="00A476FC" w:rsidR="00874CBB" w:rsidP="00874CBB" w:rsidRDefault="00874CBB" w14:paraId="540230D8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Na důkaz bezvýhradného souhlasu se všemi ustanoveními této smlouvy připojují osoby oprávněné jednat jménem smluvních stran, po jejím důkladném přečtení, své vlastnoruční podpisy.</w:t>
      </w:r>
    </w:p>
    <w:p w:rsidRPr="00A476FC" w:rsidR="0034112C" w:rsidP="0034112C" w:rsidRDefault="0034112C" w14:paraId="59C9DEC3" w14:textId="3A30AD0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Tato smlouva nabývá platnosti a účinnosti dnem podpisu oprávněnými zástupci obou smluvních stran. Smlouva je vyhotovena v 4 stejnopisech shodného obsahu, z nichž 3 vyhotovení obdrží objednatel a 1 </w:t>
      </w:r>
      <w:r w:rsidRPr="00A476FC" w:rsidR="000C2C82">
        <w:rPr>
          <w:rFonts w:ascii="Arial" w:hAnsi="Arial" w:cs="Arial"/>
          <w:sz w:val="20"/>
          <w:szCs w:val="20"/>
        </w:rPr>
        <w:t>dodavatel</w:t>
      </w:r>
      <w:r w:rsidRPr="00A476FC">
        <w:rPr>
          <w:rFonts w:ascii="Arial" w:hAnsi="Arial" w:cs="Arial"/>
          <w:sz w:val="20"/>
          <w:szCs w:val="20"/>
        </w:rPr>
        <w:t xml:space="preserve">. </w:t>
      </w:r>
    </w:p>
    <w:p w:rsidRPr="00A476FC" w:rsidR="0034112C" w:rsidP="0034112C" w:rsidRDefault="0034112C" w14:paraId="3073C8F1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Nedílnou součástí této smlouvy jsou tyto přílohy:</w:t>
      </w:r>
    </w:p>
    <w:p w:rsidRPr="00A476FC" w:rsidR="0034112C" w:rsidP="0034112C" w:rsidRDefault="0034112C" w14:paraId="64F080D1" w14:textId="182F959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Příloha č. 1 – Specifikace předmětu plnění </w:t>
      </w:r>
      <w:r w:rsidR="007E41AD">
        <w:rPr>
          <w:rFonts w:ascii="Arial" w:hAnsi="Arial" w:cs="Arial"/>
          <w:sz w:val="20"/>
          <w:szCs w:val="20"/>
        </w:rPr>
        <w:t>zpracovaná dodavatelem</w:t>
      </w:r>
    </w:p>
    <w:p w:rsidR="0034112C" w:rsidP="0034112C" w:rsidRDefault="0034112C" w14:paraId="798AC5C3" w14:textId="4A07C1E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 Příloh</w:t>
      </w:r>
      <w:r w:rsidRPr="00A476FC" w:rsidR="000C2C82">
        <w:rPr>
          <w:rFonts w:ascii="Arial" w:hAnsi="Arial" w:cs="Arial"/>
          <w:sz w:val="20"/>
          <w:szCs w:val="20"/>
        </w:rPr>
        <w:t xml:space="preserve">a č. 2 – Informační doložka </w:t>
      </w:r>
      <w:r w:rsidRPr="00A476FC">
        <w:rPr>
          <w:rFonts w:ascii="Arial" w:hAnsi="Arial" w:cs="Arial"/>
          <w:sz w:val="20"/>
          <w:szCs w:val="20"/>
        </w:rPr>
        <w:t>GDPR</w:t>
      </w:r>
    </w:p>
    <w:p w:rsidRPr="00A476FC" w:rsidR="00065F36" w:rsidP="0034112C" w:rsidRDefault="00065F36" w14:paraId="45EE309B" w14:textId="7777777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F102A0" w:rsidR="0034112C" w:rsidP="00F102A0" w:rsidRDefault="0034112C" w14:paraId="52034BA7" w14:textId="0DB07B3C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F102A0">
        <w:rPr>
          <w:rFonts w:ascii="Arial" w:hAnsi="Arial" w:cs="Arial"/>
          <w:b/>
          <w:sz w:val="20"/>
          <w:szCs w:val="20"/>
          <w:u w:val="single"/>
        </w:rPr>
        <w:t xml:space="preserve">Závazné náležitosti </w:t>
      </w:r>
      <w:r w:rsidRPr="00F102A0" w:rsidR="00065F36">
        <w:rPr>
          <w:rFonts w:ascii="Arial" w:hAnsi="Arial" w:cs="Arial"/>
          <w:b/>
          <w:sz w:val="20"/>
          <w:szCs w:val="20"/>
          <w:u w:val="single"/>
        </w:rPr>
        <w:t>l</w:t>
      </w:r>
      <w:r w:rsidRPr="00F102A0">
        <w:rPr>
          <w:rFonts w:ascii="Arial" w:hAnsi="Arial" w:cs="Arial"/>
          <w:b/>
          <w:sz w:val="20"/>
          <w:szCs w:val="20"/>
          <w:u w:val="single"/>
        </w:rPr>
        <w:t xml:space="preserve">icenční a servisní </w:t>
      </w:r>
      <w:r w:rsidRPr="00F102A0">
        <w:rPr>
          <w:rFonts w:ascii="Arial" w:hAnsi="Arial" w:cs="Arial"/>
          <w:b/>
          <w:sz w:val="20"/>
          <w:szCs w:val="20"/>
        </w:rPr>
        <w:br/>
      </w:r>
    </w:p>
    <w:p w:rsidRPr="00A476FC" w:rsidR="0034112C" w:rsidP="0034112C" w:rsidRDefault="0034112C" w14:paraId="637A383B" w14:textId="63C185FB">
      <w:pPr>
        <w:spacing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Software (SW)….</w:t>
      </w:r>
      <w:r w:rsidRPr="00A476FC">
        <w:rPr>
          <w:rFonts w:ascii="Arial" w:hAnsi="Arial" w:cs="Arial"/>
          <w:sz w:val="20"/>
          <w:szCs w:val="20"/>
        </w:rPr>
        <w:tab/>
        <w:t xml:space="preserve">softwarový produkt nabízený </w:t>
      </w:r>
      <w:r w:rsidRPr="00A476FC" w:rsidR="000C2C82">
        <w:rPr>
          <w:rFonts w:ascii="Arial" w:hAnsi="Arial" w:cs="Arial"/>
          <w:sz w:val="20"/>
          <w:szCs w:val="20"/>
        </w:rPr>
        <w:t>dodavatelem</w:t>
      </w:r>
      <w:r w:rsidRPr="00A476FC">
        <w:rPr>
          <w:rFonts w:ascii="Arial" w:hAnsi="Arial" w:cs="Arial"/>
          <w:sz w:val="20"/>
          <w:szCs w:val="20"/>
        </w:rPr>
        <w:t xml:space="preserve"> v rámci jeho nabídky na předmět VZ definovaný v dokumentu </w:t>
      </w:r>
      <w:r w:rsidRPr="00A476FC">
        <w:rPr>
          <w:rFonts w:ascii="Arial" w:hAnsi="Arial" w:cs="Arial"/>
          <w:i/>
          <w:sz w:val="20"/>
          <w:szCs w:val="20"/>
        </w:rPr>
        <w:t>„</w:t>
      </w:r>
      <w:r w:rsidRPr="00576197" w:rsidR="00304726">
        <w:rPr>
          <w:rFonts w:ascii="Trebuchet MS" w:hAnsi="Trebuchet MS" w:cs="Arial"/>
        </w:rPr>
        <w:t>Specifikace předmětu plnění</w:t>
      </w:r>
      <w:r w:rsidR="00304726">
        <w:rPr>
          <w:rFonts w:ascii="Trebuchet MS" w:hAnsi="Trebuchet MS" w:cs="Arial"/>
        </w:rPr>
        <w:t xml:space="preserve"> zpracovaná zadavatelem</w:t>
      </w:r>
      <w:r w:rsidRPr="00A476FC">
        <w:rPr>
          <w:rFonts w:ascii="Arial" w:hAnsi="Arial" w:cs="Arial"/>
          <w:i/>
          <w:sz w:val="20"/>
          <w:szCs w:val="20"/>
        </w:rPr>
        <w:t>“.</w:t>
      </w:r>
      <w:r w:rsidRPr="00A476FC">
        <w:rPr>
          <w:rFonts w:ascii="Arial" w:hAnsi="Arial" w:cs="Arial"/>
          <w:sz w:val="20"/>
          <w:szCs w:val="20"/>
        </w:rPr>
        <w:t xml:space="preserve"> </w:t>
      </w:r>
    </w:p>
    <w:p w:rsidRPr="00A476FC" w:rsidR="000C2C82" w:rsidP="0034112C" w:rsidRDefault="000C2C82" w14:paraId="0F1BD921" w14:textId="77777777">
      <w:pPr>
        <w:ind w:left="1701" w:hanging="1701"/>
        <w:rPr>
          <w:rFonts w:ascii="Arial" w:hAnsi="Arial" w:cs="Arial"/>
          <w:b/>
          <w:sz w:val="20"/>
          <w:szCs w:val="20"/>
        </w:rPr>
      </w:pPr>
    </w:p>
    <w:p w:rsidRPr="00A476FC" w:rsidR="0034112C" w:rsidP="000C2C82" w:rsidRDefault="0034112C" w14:paraId="62CC2538" w14:textId="77777777">
      <w:pPr>
        <w:ind w:left="1701" w:hanging="1275"/>
        <w:rPr>
          <w:rFonts w:ascii="Arial" w:hAnsi="Arial" w:cs="Arial"/>
          <w:b/>
          <w:color w:val="FF0000"/>
          <w:sz w:val="20"/>
          <w:szCs w:val="20"/>
        </w:rPr>
      </w:pPr>
      <w:r w:rsidRPr="00A476FC">
        <w:rPr>
          <w:rFonts w:ascii="Arial" w:hAnsi="Arial" w:cs="Arial"/>
          <w:b/>
          <w:sz w:val="20"/>
          <w:szCs w:val="20"/>
        </w:rPr>
        <w:t>LICENCE</w:t>
      </w:r>
    </w:p>
    <w:p w:rsidRPr="00A476FC" w:rsidR="0034112C" w:rsidP="00855990" w:rsidRDefault="0034112C" w14:paraId="4CBCC3DD" w14:textId="0BED2BB5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Předmětem licence je oprávnění k užívání SW, jakož i komponent třetích stran dodávaných k užívání společně se SW. SW se rozumí i veškeré jeho aktualizace, přidané součásti, moduly, rozšíření, webové služby, tištěná nebo elektronická dokumentace a doplňky, včetně nově vzniklého díla chráněného předpisy o duševním vlastnictví, které jsou součástí dodaného software nebo které </w:t>
      </w:r>
      <w:r w:rsidRPr="00A476FC" w:rsidR="000C2C82">
        <w:rPr>
          <w:rFonts w:ascii="Arial" w:hAnsi="Arial" w:cs="Arial"/>
          <w:sz w:val="20"/>
          <w:szCs w:val="20"/>
        </w:rPr>
        <w:t>dodavatel</w:t>
      </w:r>
      <w:r w:rsidRPr="00A476FC">
        <w:rPr>
          <w:rFonts w:ascii="Arial" w:hAnsi="Arial" w:cs="Arial"/>
          <w:sz w:val="20"/>
          <w:szCs w:val="20"/>
        </w:rPr>
        <w:t xml:space="preserve"> v budoucnu poskytne či zpřístupní. </w:t>
      </w:r>
      <w:r w:rsidRPr="00A476FC">
        <w:rPr>
          <w:rFonts w:ascii="Arial" w:hAnsi="Arial" w:cs="Arial"/>
          <w:sz w:val="20"/>
          <w:szCs w:val="20"/>
        </w:rPr>
        <w:br/>
        <w:t>Součástí předmětu licence j</w:t>
      </w:r>
      <w:r w:rsidRPr="00A476FC" w:rsidR="000C2C82">
        <w:rPr>
          <w:rFonts w:ascii="Arial" w:hAnsi="Arial" w:cs="Arial"/>
          <w:sz w:val="20"/>
          <w:szCs w:val="20"/>
        </w:rPr>
        <w:t>sou i práce a dodávky, které v z</w:t>
      </w:r>
      <w:r w:rsidRPr="00A476FC">
        <w:rPr>
          <w:rFonts w:ascii="Arial" w:hAnsi="Arial" w:cs="Arial"/>
          <w:sz w:val="20"/>
          <w:szCs w:val="20"/>
        </w:rPr>
        <w:t>adávací dokumentaci nebo servisní smlouvě výslovně uvedeny nejsou, ale vyplývají z obvyklé řádné odborné péče.</w:t>
      </w:r>
    </w:p>
    <w:p w:rsidRPr="00A476FC" w:rsidR="0034112C" w:rsidP="00855990" w:rsidRDefault="000C2C82" w14:paraId="00B2CC0E" w14:textId="597A3213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uděluje licenci nevýhradní, nepřenosnou a časově </w:t>
      </w:r>
      <w:r w:rsidRPr="0003033A" w:rsidR="0034112C">
        <w:rPr>
          <w:rFonts w:ascii="Arial" w:hAnsi="Arial" w:cs="Arial"/>
          <w:sz w:val="20"/>
          <w:szCs w:val="20"/>
        </w:rPr>
        <w:t xml:space="preserve">omezenou na min. </w:t>
      </w:r>
      <w:r w:rsidRPr="0003033A" w:rsidR="00B56EC0">
        <w:rPr>
          <w:rFonts w:ascii="Arial" w:hAnsi="Arial" w:cs="Arial"/>
          <w:sz w:val="20"/>
          <w:szCs w:val="20"/>
        </w:rPr>
        <w:t>6</w:t>
      </w:r>
      <w:r w:rsidRPr="0003033A" w:rsidR="0034112C">
        <w:rPr>
          <w:rFonts w:ascii="Arial" w:hAnsi="Arial" w:cs="Arial"/>
          <w:sz w:val="20"/>
          <w:szCs w:val="20"/>
        </w:rPr>
        <w:t>  let.</w:t>
      </w:r>
      <w:r w:rsidRPr="00A476FC" w:rsidR="0034112C">
        <w:rPr>
          <w:rFonts w:ascii="Arial" w:hAnsi="Arial" w:cs="Arial"/>
          <w:sz w:val="20"/>
          <w:szCs w:val="20"/>
        </w:rPr>
        <w:t xml:space="preserve"> </w:t>
      </w:r>
    </w:p>
    <w:p w:rsidRPr="00A476FC" w:rsidR="0034112C" w:rsidP="00855990" w:rsidRDefault="0034112C" w14:paraId="664AF599" w14:textId="777777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Licence je neodvolatelná; nabyvatel nabývá licenci okamžikem uzavření licenční smlouvy. </w:t>
      </w:r>
    </w:p>
    <w:p w:rsidR="0034112C" w:rsidP="0034112C" w:rsidRDefault="0034112C" w14:paraId="64BCD77B" w14:textId="77777777">
      <w:pPr>
        <w:pStyle w:val="Odstavecseseznamem"/>
        <w:spacing w:line="240" w:lineRule="auto"/>
        <w:ind w:left="425"/>
        <w:contextualSpacing w:val="false"/>
        <w:rPr>
          <w:rFonts w:ascii="Arial" w:hAnsi="Arial" w:cs="Arial"/>
          <w:sz w:val="20"/>
          <w:szCs w:val="20"/>
        </w:rPr>
      </w:pPr>
    </w:p>
    <w:p w:rsidRPr="00A476FC" w:rsidR="0061727E" w:rsidP="0034112C" w:rsidRDefault="0061727E" w14:paraId="4705FECC" w14:textId="77777777">
      <w:pPr>
        <w:pStyle w:val="Odstavecseseznamem"/>
        <w:spacing w:line="240" w:lineRule="auto"/>
        <w:ind w:left="425"/>
        <w:contextualSpacing w:val="false"/>
        <w:rPr>
          <w:rFonts w:ascii="Arial" w:hAnsi="Arial" w:cs="Arial"/>
          <w:sz w:val="20"/>
          <w:szCs w:val="20"/>
        </w:rPr>
      </w:pPr>
    </w:p>
    <w:p w:rsidRPr="00A476FC" w:rsidR="0034112C" w:rsidP="000C2C82" w:rsidRDefault="0034112C" w14:paraId="3BA37A60" w14:textId="77777777">
      <w:pPr>
        <w:spacing w:line="240" w:lineRule="auto"/>
        <w:ind w:firstLine="426"/>
        <w:rPr>
          <w:rFonts w:ascii="Arial" w:hAnsi="Arial" w:cs="Arial"/>
          <w:b/>
          <w:sz w:val="20"/>
          <w:szCs w:val="20"/>
        </w:rPr>
      </w:pPr>
      <w:r w:rsidRPr="00A476FC">
        <w:rPr>
          <w:rFonts w:ascii="Arial" w:hAnsi="Arial" w:cs="Arial"/>
          <w:b/>
          <w:sz w:val="20"/>
          <w:szCs w:val="20"/>
        </w:rPr>
        <w:lastRenderedPageBreak/>
        <w:t>PROVOZ SW</w:t>
      </w:r>
    </w:p>
    <w:p w:rsidRPr="00A476FC" w:rsidR="0034112C" w:rsidP="00855990" w:rsidRDefault="0034112C" w14:paraId="099A95E9" w14:textId="4AF221AB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provozovatelem SW je </w:t>
      </w:r>
      <w:r w:rsidRPr="00A476FC" w:rsidR="000C2C82">
        <w:rPr>
          <w:rFonts w:ascii="Arial" w:hAnsi="Arial" w:cs="Arial"/>
          <w:sz w:val="20"/>
          <w:szCs w:val="20"/>
        </w:rPr>
        <w:t>dodavatel</w:t>
      </w:r>
      <w:r w:rsidRPr="00A476FC">
        <w:rPr>
          <w:rFonts w:ascii="Arial" w:hAnsi="Arial" w:cs="Arial"/>
          <w:sz w:val="20"/>
          <w:szCs w:val="20"/>
        </w:rPr>
        <w:t>,</w:t>
      </w:r>
    </w:p>
    <w:p w:rsidRPr="00A476FC" w:rsidR="0034112C" w:rsidP="00855990" w:rsidRDefault="0034112C" w14:paraId="0A75C7BE" w14:textId="123DE45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SW bude provozován v </w:t>
      </w:r>
      <w:proofErr w:type="spellStart"/>
      <w:r w:rsidR="00304726">
        <w:rPr>
          <w:rFonts w:ascii="Arial" w:hAnsi="Arial" w:cs="Arial"/>
          <w:sz w:val="20"/>
          <w:szCs w:val="20"/>
        </w:rPr>
        <w:t>c</w:t>
      </w:r>
      <w:r w:rsidRPr="00A476FC">
        <w:rPr>
          <w:rFonts w:ascii="Arial" w:hAnsi="Arial" w:cs="Arial"/>
          <w:sz w:val="20"/>
          <w:szCs w:val="20"/>
        </w:rPr>
        <w:t>loudu</w:t>
      </w:r>
      <w:proofErr w:type="spellEnd"/>
      <w:r w:rsidRPr="00A476FC">
        <w:rPr>
          <w:rFonts w:ascii="Arial" w:hAnsi="Arial" w:cs="Arial"/>
          <w:sz w:val="20"/>
          <w:szCs w:val="20"/>
        </w:rPr>
        <w:t xml:space="preserve"> na HW infrastruktuře </w:t>
      </w:r>
      <w:r w:rsidRPr="00A476FC" w:rsidR="000C2C82">
        <w:rPr>
          <w:rFonts w:ascii="Arial" w:hAnsi="Arial" w:cs="Arial"/>
          <w:sz w:val="20"/>
          <w:szCs w:val="20"/>
        </w:rPr>
        <w:t>dodavatele</w:t>
      </w:r>
      <w:r w:rsidRPr="00A476FC">
        <w:rPr>
          <w:rFonts w:ascii="Arial" w:hAnsi="Arial" w:cs="Arial"/>
          <w:sz w:val="20"/>
          <w:szCs w:val="20"/>
        </w:rPr>
        <w:t xml:space="preserve"> (popř. jím smluvně zajištěné třetí strany), který tak zajišťuje provoz a dostupnost software pro </w:t>
      </w:r>
      <w:r w:rsidRPr="00A476FC" w:rsidR="000C2C82">
        <w:rPr>
          <w:rFonts w:ascii="Arial" w:hAnsi="Arial" w:cs="Arial"/>
          <w:sz w:val="20"/>
          <w:szCs w:val="20"/>
        </w:rPr>
        <w:t>objednatele</w:t>
      </w:r>
      <w:r w:rsidRPr="00A476FC">
        <w:rPr>
          <w:rFonts w:ascii="Arial" w:hAnsi="Arial" w:cs="Arial"/>
          <w:sz w:val="20"/>
          <w:szCs w:val="20"/>
        </w:rPr>
        <w:t>.</w:t>
      </w:r>
    </w:p>
    <w:p w:rsidRPr="00A476FC" w:rsidR="0034112C" w:rsidP="00855990" w:rsidRDefault="000C2C82" w14:paraId="637C6B0F" w14:textId="1C97ABE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Objednatel</w:t>
      </w:r>
      <w:r w:rsidRPr="00A476FC" w:rsidR="0034112C">
        <w:rPr>
          <w:rFonts w:ascii="Arial" w:hAnsi="Arial" w:cs="Arial"/>
          <w:sz w:val="20"/>
          <w:szCs w:val="20"/>
        </w:rPr>
        <w:t xml:space="preserve"> má k dispozici prostor pro ukládání dat prostřednictvím SW o velikosti min. 10</w:t>
      </w:r>
      <w:r w:rsidR="00F16A16">
        <w:rPr>
          <w:rFonts w:ascii="Arial" w:hAnsi="Arial" w:cs="Arial"/>
          <w:sz w:val="20"/>
          <w:szCs w:val="20"/>
        </w:rPr>
        <w:t xml:space="preserve"> </w:t>
      </w:r>
      <w:r w:rsidRPr="00A476FC" w:rsidR="0034112C">
        <w:rPr>
          <w:rFonts w:ascii="Arial" w:hAnsi="Arial" w:cs="Arial"/>
          <w:sz w:val="20"/>
          <w:szCs w:val="20"/>
        </w:rPr>
        <w:t>GB s možností dalšího bezplatného rozšíření dle budoucích potřeb.</w:t>
      </w:r>
    </w:p>
    <w:p w:rsidRPr="00A476FC" w:rsidR="0034112C" w:rsidP="00855990" w:rsidRDefault="000C2C82" w14:paraId="372410A4" w14:textId="577E719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je povinen zajišťovat dost</w:t>
      </w:r>
      <w:r w:rsidRPr="00A476FC">
        <w:rPr>
          <w:rFonts w:ascii="Arial" w:hAnsi="Arial" w:cs="Arial"/>
          <w:sz w:val="20"/>
          <w:szCs w:val="20"/>
        </w:rPr>
        <w:t>upnost SW po celou dobu trvání s</w:t>
      </w:r>
      <w:r w:rsidRPr="00A476FC" w:rsidR="0034112C">
        <w:rPr>
          <w:rFonts w:ascii="Arial" w:hAnsi="Arial" w:cs="Arial"/>
          <w:sz w:val="20"/>
          <w:szCs w:val="20"/>
        </w:rPr>
        <w:t xml:space="preserve">mlouvy. SW je považován za dostupný, jsou-li všechny jeho funkce, které mají být na základě </w:t>
      </w:r>
      <w:r w:rsidRPr="00A476FC">
        <w:rPr>
          <w:rFonts w:ascii="Arial" w:hAnsi="Arial" w:cs="Arial"/>
          <w:sz w:val="20"/>
          <w:szCs w:val="20"/>
        </w:rPr>
        <w:t>s</w:t>
      </w:r>
      <w:r w:rsidRPr="00A476FC" w:rsidR="0034112C">
        <w:rPr>
          <w:rFonts w:ascii="Arial" w:hAnsi="Arial" w:cs="Arial"/>
          <w:sz w:val="20"/>
          <w:szCs w:val="20"/>
        </w:rPr>
        <w:t xml:space="preserve">mlouvy poskytovány, zachovány a řádně fungují při dodržení základních systémových požadavků na straně </w:t>
      </w:r>
      <w:r w:rsidRPr="00A476FC">
        <w:rPr>
          <w:rFonts w:ascii="Arial" w:hAnsi="Arial" w:cs="Arial"/>
          <w:sz w:val="20"/>
          <w:szCs w:val="20"/>
        </w:rPr>
        <w:t>objednatele</w:t>
      </w:r>
      <w:r w:rsidRPr="00A476FC" w:rsidR="0034112C">
        <w:rPr>
          <w:rFonts w:ascii="Arial" w:hAnsi="Arial" w:cs="Arial"/>
          <w:sz w:val="20"/>
          <w:szCs w:val="20"/>
        </w:rPr>
        <w:t xml:space="preserve"> a jsou-li </w:t>
      </w:r>
      <w:r w:rsidRPr="00A476FC">
        <w:rPr>
          <w:rFonts w:ascii="Arial" w:hAnsi="Arial" w:cs="Arial"/>
          <w:sz w:val="20"/>
          <w:szCs w:val="20"/>
        </w:rPr>
        <w:t xml:space="preserve">objednateli </w:t>
      </w:r>
      <w:r w:rsidRPr="00A476FC" w:rsidR="0034112C">
        <w:rPr>
          <w:rFonts w:ascii="Arial" w:hAnsi="Arial" w:cs="Arial"/>
          <w:sz w:val="20"/>
          <w:szCs w:val="20"/>
        </w:rPr>
        <w:t>přístupná veškerá data, týkající se jeho databáze.</w:t>
      </w:r>
    </w:p>
    <w:p w:rsidRPr="00A476FC" w:rsidR="0034112C" w:rsidP="00855990" w:rsidRDefault="000C2C82" w14:paraId="7D9F3685" w14:textId="16DA5DD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se zavazuje plnit maximální možnou dostupnost služeb v prostředí internetu a nejnižší garantovaná dostupnost je 95 %. </w:t>
      </w:r>
    </w:p>
    <w:p w:rsidRPr="00A476FC" w:rsidR="0034112C" w:rsidP="00855990" w:rsidRDefault="000C2C82" w14:paraId="5FFB8F70" w14:textId="4A018F7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se zavazuje provádět pravidelné zálohování dat a uchovávat zálohy aplikace a databáze SW, které </w:t>
      </w:r>
      <w:r w:rsidRPr="00A476FC">
        <w:rPr>
          <w:rFonts w:ascii="Arial" w:hAnsi="Arial" w:cs="Arial"/>
          <w:sz w:val="20"/>
          <w:szCs w:val="20"/>
        </w:rPr>
        <w:t>objednatel</w:t>
      </w:r>
      <w:r w:rsidRPr="00A476FC" w:rsidR="0034112C">
        <w:rPr>
          <w:rFonts w:ascii="Arial" w:hAnsi="Arial" w:cs="Arial"/>
          <w:sz w:val="20"/>
          <w:szCs w:val="20"/>
        </w:rPr>
        <w:t xml:space="preserve"> využívá. Plné zálohy budou prováděny jedenkrát týdně a uchovávány po dobu dvou týdnů.</w:t>
      </w:r>
    </w:p>
    <w:p w:rsidRPr="00A476FC" w:rsidR="00065F36" w:rsidP="00855990" w:rsidRDefault="000C2C82" w14:paraId="206E9FF4" w14:textId="79065B2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se zavazuje provádět veškeré činnosti, které jsou nutné k zajištění bezchybného chodu technického prostředí včetně základního a aplikačního software těchto technických prostředků (operační a databázové systémy, jiné softwarové prostředky zajišťující chod technického prostředí, apod.), na kterém je provozován SW.</w:t>
      </w:r>
    </w:p>
    <w:p w:rsidRPr="00A476FC" w:rsidR="0034112C" w:rsidP="00855990" w:rsidRDefault="000C2C82" w14:paraId="260EF3C7" w14:textId="7F290B50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je povinen oznámit </w:t>
      </w:r>
      <w:r w:rsidRPr="00A476FC">
        <w:rPr>
          <w:rFonts w:ascii="Arial" w:hAnsi="Arial" w:cs="Arial"/>
          <w:sz w:val="20"/>
          <w:szCs w:val="20"/>
        </w:rPr>
        <w:t>objednateli</w:t>
      </w:r>
      <w:r w:rsidRPr="00A476FC" w:rsidR="0034112C">
        <w:rPr>
          <w:rFonts w:ascii="Arial" w:hAnsi="Arial" w:cs="Arial"/>
          <w:sz w:val="20"/>
          <w:szCs w:val="20"/>
        </w:rPr>
        <w:t xml:space="preserve"> předpokládané odstávky SW, zejména z důvodu údržby a aktualizací. Pokud nebude stanoveno jinak, předpokládá se běžná údržba jedenkrát týdně v časech mimo běžnou pracovní dobu. Konkrétní den a čas navrhne uchazeč ve své nabídce. Čas plánované odstávky je započítáván do celkové dostupnosti SW.</w:t>
      </w:r>
    </w:p>
    <w:p w:rsidRPr="00A476FC" w:rsidR="0034112C" w:rsidP="0034112C" w:rsidRDefault="0034112C" w14:paraId="26AAEDE4" w14:textId="77777777">
      <w:pPr>
        <w:pStyle w:val="Odstavecseseznamem"/>
        <w:spacing w:line="240" w:lineRule="auto"/>
        <w:ind w:left="425"/>
        <w:contextualSpacing w:val="false"/>
        <w:rPr>
          <w:rFonts w:ascii="Arial" w:hAnsi="Arial" w:cs="Arial"/>
          <w:sz w:val="20"/>
          <w:szCs w:val="20"/>
        </w:rPr>
      </w:pPr>
    </w:p>
    <w:p w:rsidRPr="00A476FC" w:rsidR="0034112C" w:rsidP="000C2C82" w:rsidRDefault="0034112C" w14:paraId="0674FA14" w14:textId="77777777">
      <w:pPr>
        <w:spacing w:line="240" w:lineRule="auto"/>
        <w:ind w:firstLine="426"/>
        <w:rPr>
          <w:rFonts w:ascii="Arial" w:hAnsi="Arial" w:cs="Arial"/>
          <w:b/>
          <w:sz w:val="20"/>
          <w:szCs w:val="20"/>
        </w:rPr>
      </w:pPr>
      <w:r w:rsidRPr="00A476FC">
        <w:rPr>
          <w:rFonts w:ascii="Arial" w:hAnsi="Arial" w:cs="Arial"/>
          <w:b/>
          <w:sz w:val="20"/>
          <w:szCs w:val="20"/>
        </w:rPr>
        <w:t>SERVISNÍ PODMÍNKY</w:t>
      </w:r>
    </w:p>
    <w:p w:rsidRPr="00A476FC" w:rsidR="0034112C" w:rsidP="00855990" w:rsidRDefault="000C2C82" w14:paraId="50AA9839" w14:textId="7DC31EB6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se zavazuje zajišťovat bezplatnou podporu po celou dobu trvání licence, po kterou </w:t>
      </w: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zajistí, že SW bude mít vlastnosti a funkce odpovídající stavu při jeho předání </w:t>
      </w:r>
      <w:r w:rsidRPr="00A476FC">
        <w:rPr>
          <w:rFonts w:ascii="Arial" w:hAnsi="Arial" w:cs="Arial"/>
          <w:sz w:val="20"/>
          <w:szCs w:val="20"/>
        </w:rPr>
        <w:t>objednateli</w:t>
      </w:r>
      <w:r w:rsidRPr="00A476FC" w:rsidR="0034112C">
        <w:rPr>
          <w:rFonts w:ascii="Arial" w:hAnsi="Arial" w:cs="Arial"/>
          <w:sz w:val="20"/>
          <w:szCs w:val="20"/>
        </w:rPr>
        <w:t xml:space="preserve">. Podpora dále zahrnuje poskytování služeb </w:t>
      </w:r>
      <w:proofErr w:type="spellStart"/>
      <w:r w:rsidRPr="00A476FC" w:rsidR="0034112C">
        <w:rPr>
          <w:rFonts w:ascii="Arial" w:hAnsi="Arial" w:cs="Arial"/>
          <w:sz w:val="20"/>
          <w:szCs w:val="20"/>
        </w:rPr>
        <w:t>maintenance</w:t>
      </w:r>
      <w:proofErr w:type="spellEnd"/>
      <w:r w:rsidRPr="00A476FC" w:rsidR="0034112C">
        <w:rPr>
          <w:rFonts w:ascii="Arial" w:hAnsi="Arial" w:cs="Arial"/>
          <w:sz w:val="20"/>
          <w:szCs w:val="20"/>
        </w:rPr>
        <w:t xml:space="preserve">, tj. přístup k opravným balíčkům (poskytování aktualizací a nových verzí Softwaru), </w:t>
      </w:r>
      <w:proofErr w:type="spellStart"/>
      <w:r w:rsidRPr="00A476FC" w:rsidR="0034112C">
        <w:rPr>
          <w:rFonts w:ascii="Arial" w:hAnsi="Arial" w:cs="Arial"/>
          <w:sz w:val="20"/>
          <w:szCs w:val="20"/>
        </w:rPr>
        <w:t>patchům</w:t>
      </w:r>
      <w:proofErr w:type="spellEnd"/>
      <w:r w:rsidRPr="00A476FC" w:rsidR="0034112C">
        <w:rPr>
          <w:rFonts w:ascii="Arial" w:hAnsi="Arial" w:cs="Arial"/>
          <w:sz w:val="20"/>
          <w:szCs w:val="20"/>
        </w:rPr>
        <w:t xml:space="preserve"> (poskytování opravných </w:t>
      </w:r>
      <w:proofErr w:type="spellStart"/>
      <w:r w:rsidRPr="00A476FC" w:rsidR="0034112C">
        <w:rPr>
          <w:rFonts w:ascii="Arial" w:hAnsi="Arial" w:cs="Arial"/>
          <w:sz w:val="20"/>
          <w:szCs w:val="20"/>
        </w:rPr>
        <w:t>patchů</w:t>
      </w:r>
      <w:proofErr w:type="spellEnd"/>
      <w:r w:rsidRPr="00A476FC" w:rsidR="0034112C">
        <w:rPr>
          <w:rFonts w:ascii="Arial" w:hAnsi="Arial" w:cs="Arial"/>
          <w:sz w:val="20"/>
          <w:szCs w:val="20"/>
        </w:rPr>
        <w:t xml:space="preserve"> nutných pro bezchybný chod Softwaru), nutným úpravám na základě legislativních změn apod. </w:t>
      </w:r>
    </w:p>
    <w:p w:rsidRPr="00A476FC" w:rsidR="0034112C" w:rsidP="00855990" w:rsidRDefault="0034112C" w14:paraId="3B9E9D12" w14:textId="5D117176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 xml:space="preserve">Při poskytování podpory je </w:t>
      </w:r>
      <w:r w:rsidRPr="00A476FC" w:rsidR="000C2C82">
        <w:rPr>
          <w:rFonts w:ascii="Arial" w:hAnsi="Arial" w:cs="Arial"/>
          <w:sz w:val="20"/>
          <w:szCs w:val="20"/>
        </w:rPr>
        <w:t>dodavatel</w:t>
      </w:r>
      <w:r w:rsidRPr="00A476FC">
        <w:rPr>
          <w:rFonts w:ascii="Arial" w:hAnsi="Arial" w:cs="Arial"/>
          <w:sz w:val="20"/>
          <w:szCs w:val="20"/>
        </w:rPr>
        <w:t xml:space="preserve"> p</w:t>
      </w:r>
      <w:r w:rsidRPr="00A476FC" w:rsidR="000C2C82">
        <w:rPr>
          <w:rFonts w:ascii="Arial" w:hAnsi="Arial" w:cs="Arial"/>
          <w:sz w:val="20"/>
          <w:szCs w:val="20"/>
        </w:rPr>
        <w:t>ovinen dodržovat dále sjednané reakční doby a d</w:t>
      </w:r>
      <w:r w:rsidRPr="00A476FC">
        <w:rPr>
          <w:rFonts w:ascii="Arial" w:hAnsi="Arial" w:cs="Arial"/>
          <w:sz w:val="20"/>
          <w:szCs w:val="20"/>
        </w:rPr>
        <w:t>oby vyř</w:t>
      </w:r>
      <w:r w:rsidRPr="00A476FC" w:rsidR="000C2C82">
        <w:rPr>
          <w:rFonts w:ascii="Arial" w:hAnsi="Arial" w:cs="Arial"/>
          <w:sz w:val="20"/>
          <w:szCs w:val="20"/>
        </w:rPr>
        <w:t>ešení dle charakteru problému (i</w:t>
      </w:r>
      <w:r w:rsidRPr="00A476FC">
        <w:rPr>
          <w:rFonts w:ascii="Arial" w:hAnsi="Arial" w:cs="Arial"/>
          <w:sz w:val="20"/>
          <w:szCs w:val="20"/>
        </w:rPr>
        <w:t>ncidentu).</w:t>
      </w:r>
    </w:p>
    <w:p w:rsidRPr="00A476FC" w:rsidR="0034112C" w:rsidP="0034112C" w:rsidRDefault="0034112C" w14:paraId="4EFC97A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8753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1701"/>
        <w:gridCol w:w="7052"/>
      </w:tblGrid>
      <w:tr w:rsidRPr="00A476FC" w:rsidR="0034112C" w:rsidTr="00855990" w14:paraId="43B45494" w14:textId="77777777">
        <w:trPr>
          <w:trHeight w:val="340"/>
        </w:trPr>
        <w:tc>
          <w:tcPr>
            <w:tcW w:w="1701" w:type="dxa"/>
            <w:vAlign w:val="center"/>
          </w:tcPr>
          <w:p w:rsidRPr="00A476FC" w:rsidR="0034112C" w:rsidP="00CD705A" w:rsidRDefault="0034112C" w14:paraId="4B51B808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Pojem</w:t>
            </w:r>
          </w:p>
        </w:tc>
        <w:tc>
          <w:tcPr>
            <w:tcW w:w="7052" w:type="dxa"/>
            <w:vAlign w:val="center"/>
          </w:tcPr>
          <w:p w:rsidRPr="00A476FC" w:rsidR="0034112C" w:rsidP="00CD705A" w:rsidRDefault="0034112C" w14:paraId="190DDBC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Význam</w:t>
            </w:r>
          </w:p>
        </w:tc>
      </w:tr>
      <w:tr w:rsidRPr="00A476FC" w:rsidR="0034112C" w:rsidTr="00855990" w14:paraId="6FAFF359" w14:textId="77777777">
        <w:tc>
          <w:tcPr>
            <w:tcW w:w="1701" w:type="dxa"/>
            <w:vAlign w:val="center"/>
          </w:tcPr>
          <w:p w:rsidRPr="00A476FC" w:rsidR="0034112C" w:rsidP="00CD705A" w:rsidRDefault="0034112C" w14:paraId="781D86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Incident (požadavek)</w:t>
            </w:r>
          </w:p>
        </w:tc>
        <w:tc>
          <w:tcPr>
            <w:tcW w:w="7052" w:type="dxa"/>
            <w:vAlign w:val="center"/>
          </w:tcPr>
          <w:p w:rsidRPr="00A476FC" w:rsidR="0034112C" w:rsidP="00065F36" w:rsidRDefault="0034112C" w14:paraId="1FCF5300" w14:textId="77777777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Indikovaný problém technologie, případně části SW, který není v souladu s dokumentovaným stavem akceptovaného řešení. Kategorizace incidentů je uvedena dále v textu.</w:t>
            </w:r>
          </w:p>
        </w:tc>
      </w:tr>
      <w:tr w:rsidRPr="00A476FC" w:rsidR="0034112C" w:rsidTr="00855990" w14:paraId="78D7930A" w14:textId="77777777">
        <w:tc>
          <w:tcPr>
            <w:tcW w:w="1701" w:type="dxa"/>
            <w:vAlign w:val="center"/>
          </w:tcPr>
          <w:p w:rsidRPr="00A476FC" w:rsidR="0034112C" w:rsidP="00CD705A" w:rsidRDefault="0034112C" w14:paraId="4C17A1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Doba nahlášení</w:t>
            </w:r>
          </w:p>
        </w:tc>
        <w:tc>
          <w:tcPr>
            <w:tcW w:w="7052" w:type="dxa"/>
            <w:vAlign w:val="center"/>
          </w:tcPr>
          <w:p w:rsidRPr="00A476FC" w:rsidR="0034112C" w:rsidP="00065F36" w:rsidRDefault="0034112C" w14:paraId="418A7C83" w14:textId="4D44175A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Doba nahlášeni incidentu prostřednictvím smluvního kanálu (např.</w:t>
            </w:r>
            <w:r w:rsidR="0003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FC">
              <w:rPr>
                <w:rFonts w:ascii="Arial" w:hAnsi="Arial" w:cs="Arial"/>
                <w:sz w:val="20"/>
                <w:szCs w:val="20"/>
              </w:rPr>
              <w:t>email, kontaktní telefon).</w:t>
            </w:r>
          </w:p>
        </w:tc>
      </w:tr>
      <w:tr w:rsidRPr="00A476FC" w:rsidR="0034112C" w:rsidTr="00855990" w14:paraId="5B12400C" w14:textId="77777777">
        <w:tc>
          <w:tcPr>
            <w:tcW w:w="1701" w:type="dxa"/>
            <w:vAlign w:val="center"/>
          </w:tcPr>
          <w:p w:rsidRPr="00A476FC" w:rsidR="0034112C" w:rsidP="00CD705A" w:rsidRDefault="0034112C" w14:paraId="0130E4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Reakční doba (Reakce)</w:t>
            </w:r>
          </w:p>
        </w:tc>
        <w:tc>
          <w:tcPr>
            <w:tcW w:w="7052" w:type="dxa"/>
            <w:vAlign w:val="center"/>
          </w:tcPr>
          <w:p w:rsidRPr="00A476FC" w:rsidR="0034112C" w:rsidP="000C2C82" w:rsidRDefault="0034112C" w14:paraId="4BBE355E" w14:textId="4840C923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 xml:space="preserve">Doba potvrzení přijetí incidentu </w:t>
            </w:r>
            <w:r w:rsidRPr="00A476FC" w:rsidR="000C2C82">
              <w:rPr>
                <w:rFonts w:ascii="Arial" w:hAnsi="Arial" w:cs="Arial"/>
                <w:sz w:val="20"/>
                <w:szCs w:val="20"/>
              </w:rPr>
              <w:t>dodavatelem</w:t>
            </w:r>
            <w:r w:rsidRPr="00A476FC">
              <w:rPr>
                <w:rFonts w:ascii="Arial" w:hAnsi="Arial" w:cs="Arial"/>
                <w:sz w:val="20"/>
                <w:szCs w:val="20"/>
              </w:rPr>
              <w:t xml:space="preserve"> služby na email </w:t>
            </w:r>
            <w:r w:rsidRPr="00A476FC" w:rsidR="000C2C82">
              <w:rPr>
                <w:rFonts w:ascii="Arial" w:hAnsi="Arial" w:cs="Arial"/>
                <w:sz w:val="20"/>
                <w:szCs w:val="20"/>
              </w:rPr>
              <w:t>obj</w:t>
            </w:r>
            <w:r w:rsidR="0003033A">
              <w:rPr>
                <w:rFonts w:ascii="Arial" w:hAnsi="Arial" w:cs="Arial"/>
                <w:sz w:val="20"/>
                <w:szCs w:val="20"/>
              </w:rPr>
              <w:t>e</w:t>
            </w:r>
            <w:r w:rsidRPr="00A476FC" w:rsidR="000C2C82">
              <w:rPr>
                <w:rFonts w:ascii="Arial" w:hAnsi="Arial" w:cs="Arial"/>
                <w:sz w:val="20"/>
                <w:szCs w:val="20"/>
              </w:rPr>
              <w:t>dnatele a potvrzení</w:t>
            </w:r>
            <w:r w:rsidRPr="00A476FC">
              <w:rPr>
                <w:rFonts w:ascii="Arial" w:hAnsi="Arial" w:cs="Arial"/>
                <w:sz w:val="20"/>
                <w:szCs w:val="20"/>
              </w:rPr>
              <w:t xml:space="preserve"> zahájení řešení incidentu </w:t>
            </w:r>
            <w:r w:rsidRPr="00A476FC" w:rsidR="000C2C82">
              <w:rPr>
                <w:rFonts w:ascii="Arial" w:hAnsi="Arial" w:cs="Arial"/>
                <w:sz w:val="20"/>
                <w:szCs w:val="20"/>
              </w:rPr>
              <w:t>dodavatelem</w:t>
            </w:r>
            <w:r w:rsidRPr="00A476FC">
              <w:rPr>
                <w:rFonts w:ascii="Arial" w:hAnsi="Arial" w:cs="Arial"/>
                <w:sz w:val="20"/>
                <w:szCs w:val="20"/>
              </w:rPr>
              <w:t>. Reakční doba se počítá od doby nahlášení.</w:t>
            </w:r>
          </w:p>
        </w:tc>
      </w:tr>
      <w:tr w:rsidRPr="00A476FC" w:rsidR="0034112C" w:rsidTr="00855990" w14:paraId="0F551A93" w14:textId="77777777">
        <w:trPr>
          <w:trHeight w:val="1385"/>
        </w:trPr>
        <w:tc>
          <w:tcPr>
            <w:tcW w:w="1701" w:type="dxa"/>
            <w:vAlign w:val="center"/>
          </w:tcPr>
          <w:p w:rsidRPr="00A476FC" w:rsidR="0034112C" w:rsidP="00CD705A" w:rsidRDefault="0034112C" w14:paraId="662FFD0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Doba vyřešení (Vyřešeni)</w:t>
            </w:r>
          </w:p>
        </w:tc>
        <w:tc>
          <w:tcPr>
            <w:tcW w:w="7052" w:type="dxa"/>
            <w:vAlign w:val="center"/>
          </w:tcPr>
          <w:p w:rsidRPr="00A476FC" w:rsidR="0034112C" w:rsidP="00945374" w:rsidRDefault="0034112C" w14:paraId="5A0BBCC1" w14:textId="40CB051F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 xml:space="preserve">Doba vyřešení incidentu a předání </w:t>
            </w:r>
            <w:r w:rsidRPr="00A476FC" w:rsidR="00945374">
              <w:rPr>
                <w:rFonts w:ascii="Arial" w:hAnsi="Arial" w:cs="Arial"/>
                <w:sz w:val="20"/>
                <w:szCs w:val="20"/>
              </w:rPr>
              <w:t>objednatele</w:t>
            </w:r>
            <w:r w:rsidRPr="00A476FC">
              <w:rPr>
                <w:rFonts w:ascii="Arial" w:hAnsi="Arial" w:cs="Arial"/>
                <w:sz w:val="20"/>
                <w:szCs w:val="20"/>
              </w:rPr>
              <w:t xml:space="preserve"> k ověření vyřešení. Doba potřebná na ověření vyřešení ze strany </w:t>
            </w:r>
            <w:r w:rsidRPr="00A476FC" w:rsidR="00945374">
              <w:rPr>
                <w:rFonts w:ascii="Arial" w:hAnsi="Arial" w:cs="Arial"/>
                <w:sz w:val="20"/>
                <w:szCs w:val="20"/>
              </w:rPr>
              <w:t>objednatele</w:t>
            </w:r>
            <w:r w:rsidRPr="00A476FC">
              <w:rPr>
                <w:rFonts w:ascii="Arial" w:hAnsi="Arial" w:cs="Arial"/>
                <w:sz w:val="20"/>
                <w:szCs w:val="20"/>
              </w:rPr>
              <w:t xml:space="preserve"> není započítávána do Doby vyřešení. Vyřešením je chápáno i snížení úrovně incidentu v daném čase a tím prodloužení doby pro řešení v souladu s nižší úrovní incidentu. Doba vyřešení se počítá od doby nahlášení.</w:t>
            </w:r>
          </w:p>
        </w:tc>
      </w:tr>
    </w:tbl>
    <w:p w:rsidRPr="00A476FC" w:rsidR="0034112C" w:rsidP="0034112C" w:rsidRDefault="0034112C" w14:paraId="4EE9207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8789" w:type="dxa"/>
        <w:tblInd w:w="817" w:type="dxa"/>
        <w:tblLook w:firstRow="1" w:lastRow="0" w:firstColumn="1" w:lastColumn="0" w:noHBand="0" w:noVBand="1" w:val="04A0"/>
      </w:tblPr>
      <w:tblGrid>
        <w:gridCol w:w="1701"/>
        <w:gridCol w:w="7088"/>
      </w:tblGrid>
      <w:tr w:rsidRPr="00A476FC" w:rsidR="0034112C" w:rsidTr="00855990" w14:paraId="71C1E255" w14:textId="77777777">
        <w:trPr>
          <w:trHeight w:val="342"/>
        </w:trPr>
        <w:tc>
          <w:tcPr>
            <w:tcW w:w="1701" w:type="dxa"/>
            <w:vAlign w:val="center"/>
          </w:tcPr>
          <w:p w:rsidRPr="00A476FC" w:rsidR="0034112C" w:rsidP="00CD705A" w:rsidRDefault="0034112C" w14:paraId="608E5AE0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lastRenderedPageBreak/>
              <w:t>Kategorie</w:t>
            </w:r>
          </w:p>
        </w:tc>
        <w:tc>
          <w:tcPr>
            <w:tcW w:w="7088" w:type="dxa"/>
            <w:vAlign w:val="center"/>
          </w:tcPr>
          <w:p w:rsidRPr="00A476FC" w:rsidR="0034112C" w:rsidP="00CD705A" w:rsidRDefault="0034112C" w14:paraId="50413CAF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Popis</w:t>
            </w:r>
          </w:p>
        </w:tc>
      </w:tr>
      <w:tr w:rsidRPr="00A476FC" w:rsidR="0034112C" w:rsidTr="00855990" w14:paraId="22828073" w14:textId="77777777">
        <w:trPr>
          <w:trHeight w:val="1059"/>
        </w:trPr>
        <w:tc>
          <w:tcPr>
            <w:tcW w:w="1701" w:type="dxa"/>
            <w:vAlign w:val="center"/>
          </w:tcPr>
          <w:p w:rsidRPr="00A476FC" w:rsidR="0034112C" w:rsidP="00CD705A" w:rsidRDefault="0034112C" w14:paraId="3614D22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88" w:type="dxa"/>
            <w:vAlign w:val="center"/>
          </w:tcPr>
          <w:p w:rsidRPr="00A476FC" w:rsidR="0034112C" w:rsidP="00945374" w:rsidRDefault="0034112C" w14:paraId="57CE5AE9" w14:textId="266E53F2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 xml:space="preserve">Situace, kdy SW nebo část SW není zcela funkční, neumožňuje práci uživatelů se systémem a nelze používat pro podporu procesů </w:t>
            </w:r>
            <w:r w:rsidRPr="00A476FC" w:rsidR="00945374">
              <w:rPr>
                <w:rFonts w:ascii="Arial" w:hAnsi="Arial" w:cs="Arial"/>
                <w:sz w:val="20"/>
                <w:szCs w:val="20"/>
              </w:rPr>
              <w:t>objednatele</w:t>
            </w:r>
            <w:r w:rsidRPr="00A476FC">
              <w:rPr>
                <w:rFonts w:ascii="Arial" w:hAnsi="Arial" w:cs="Arial"/>
                <w:sz w:val="20"/>
                <w:szCs w:val="20"/>
              </w:rPr>
              <w:t xml:space="preserve">. Vztahuje se na případy, kdy je systém zcela nefunkční z důvodů na straně SW nebo jeho části, na niž je </w:t>
            </w:r>
            <w:r w:rsidRPr="00A476FC" w:rsidR="00945374">
              <w:rPr>
                <w:rFonts w:ascii="Arial" w:hAnsi="Arial" w:cs="Arial"/>
                <w:sz w:val="20"/>
                <w:szCs w:val="20"/>
              </w:rPr>
              <w:t>dodavatel</w:t>
            </w:r>
            <w:r w:rsidRPr="00A476FC">
              <w:rPr>
                <w:rFonts w:ascii="Arial" w:hAnsi="Arial" w:cs="Arial"/>
                <w:sz w:val="20"/>
                <w:szCs w:val="20"/>
              </w:rPr>
              <w:t xml:space="preserve"> povinen poskytovat servisní služby.</w:t>
            </w:r>
          </w:p>
        </w:tc>
      </w:tr>
      <w:tr w:rsidRPr="00A476FC" w:rsidR="0034112C" w:rsidTr="00855990" w14:paraId="1E2416FE" w14:textId="77777777">
        <w:trPr>
          <w:trHeight w:val="1131"/>
        </w:trPr>
        <w:tc>
          <w:tcPr>
            <w:tcW w:w="1701" w:type="dxa"/>
            <w:vAlign w:val="center"/>
          </w:tcPr>
          <w:p w:rsidRPr="00A476FC" w:rsidR="0034112C" w:rsidP="00CD705A" w:rsidRDefault="0034112C" w14:paraId="0386938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6F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88" w:type="dxa"/>
            <w:vAlign w:val="center"/>
          </w:tcPr>
          <w:p w:rsidRPr="00A476FC" w:rsidR="0034112C" w:rsidP="00945374" w:rsidRDefault="0034112C" w14:paraId="5CD623B1" w14:textId="5140EC50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 xml:space="preserve">Situace, kdy SW nebo část SW je částečně funkční, umožňuje částečné poskytování služeb, po přechodnou dobu se sníženým komfortem uživatelů, případně provizorním způsobem z důvodů na straně IS nebo jeho části, na niž je </w:t>
            </w:r>
            <w:r w:rsidRPr="00A476FC" w:rsidR="00945374">
              <w:rPr>
                <w:rFonts w:ascii="Arial" w:hAnsi="Arial" w:cs="Arial"/>
                <w:sz w:val="20"/>
                <w:szCs w:val="20"/>
              </w:rPr>
              <w:t>dodavatel</w:t>
            </w:r>
            <w:r w:rsidRPr="00A476FC">
              <w:rPr>
                <w:rFonts w:ascii="Arial" w:hAnsi="Arial" w:cs="Arial"/>
                <w:sz w:val="20"/>
                <w:szCs w:val="20"/>
              </w:rPr>
              <w:t xml:space="preserve"> povinen poskytovat servisní služby.</w:t>
            </w:r>
          </w:p>
        </w:tc>
      </w:tr>
      <w:tr w:rsidRPr="00A476FC" w:rsidR="0034112C" w:rsidTr="00855990" w14:paraId="5B092EE5" w14:textId="77777777">
        <w:trPr>
          <w:trHeight w:val="835"/>
        </w:trPr>
        <w:tc>
          <w:tcPr>
            <w:tcW w:w="1701" w:type="dxa"/>
            <w:vAlign w:val="center"/>
          </w:tcPr>
          <w:p w:rsidRPr="00A476FC" w:rsidR="0034112C" w:rsidP="00CD705A" w:rsidRDefault="0034112C" w14:paraId="6992D20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6F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088" w:type="dxa"/>
            <w:vAlign w:val="center"/>
          </w:tcPr>
          <w:p w:rsidRPr="00A476FC" w:rsidR="0034112C" w:rsidP="00065F36" w:rsidRDefault="0034112C" w14:paraId="408F785C" w14:textId="77777777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Nedostatky a vady drobného rozsahu, které nebrání užívání SW nebo jeho části, nicméně nejsou v souladu s předaným a dokumentovaným stavem SW nebo jeho části.</w:t>
            </w:r>
          </w:p>
        </w:tc>
      </w:tr>
    </w:tbl>
    <w:p w:rsidRPr="00A476FC" w:rsidR="0034112C" w:rsidP="0034112C" w:rsidRDefault="0034112C" w14:paraId="0A59005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8789" w:type="dxa"/>
        <w:tblInd w:w="817" w:type="dxa"/>
        <w:tblLook w:firstRow="1" w:lastRow="0" w:firstColumn="1" w:lastColumn="0" w:noHBand="0" w:noVBand="1" w:val="04A0"/>
      </w:tblPr>
      <w:tblGrid>
        <w:gridCol w:w="1074"/>
        <w:gridCol w:w="1175"/>
        <w:gridCol w:w="1246"/>
        <w:gridCol w:w="1206"/>
        <w:gridCol w:w="1291"/>
        <w:gridCol w:w="1292"/>
        <w:gridCol w:w="1505"/>
      </w:tblGrid>
      <w:tr w:rsidRPr="00A476FC" w:rsidR="0034112C" w:rsidTr="00855990" w14:paraId="694F684D" w14:textId="77777777">
        <w:tc>
          <w:tcPr>
            <w:tcW w:w="507" w:type="dxa"/>
            <w:vMerge w:val="restart"/>
            <w:vAlign w:val="center"/>
          </w:tcPr>
          <w:p w:rsidRPr="00A476FC" w:rsidR="0034112C" w:rsidP="00CD705A" w:rsidRDefault="0034112C" w14:paraId="136F4B86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Kategorie</w:t>
            </w:r>
          </w:p>
        </w:tc>
        <w:tc>
          <w:tcPr>
            <w:tcW w:w="2633" w:type="dxa"/>
            <w:gridSpan w:val="2"/>
            <w:vAlign w:val="center"/>
          </w:tcPr>
          <w:p w:rsidRPr="00A476FC" w:rsidR="0034112C" w:rsidP="00CD705A" w:rsidRDefault="0034112C" w14:paraId="2FB10A7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53" w:type="dxa"/>
            <w:gridSpan w:val="2"/>
            <w:vAlign w:val="center"/>
          </w:tcPr>
          <w:p w:rsidRPr="00A476FC" w:rsidR="0034112C" w:rsidP="00CD705A" w:rsidRDefault="0034112C" w14:paraId="35EAD58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6F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996" w:type="dxa"/>
            <w:gridSpan w:val="2"/>
            <w:vAlign w:val="center"/>
          </w:tcPr>
          <w:p w:rsidRPr="00A476FC" w:rsidR="0034112C" w:rsidP="00CD705A" w:rsidRDefault="0034112C" w14:paraId="0D0DE67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6F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Pr="00A476FC" w:rsidR="0034112C" w:rsidTr="00855990" w14:paraId="5DAC2576" w14:textId="77777777">
        <w:tc>
          <w:tcPr>
            <w:tcW w:w="507" w:type="dxa"/>
            <w:vMerge/>
          </w:tcPr>
          <w:p w:rsidRPr="00A476FC" w:rsidR="0034112C" w:rsidP="00CD705A" w:rsidRDefault="0034112C" w14:paraId="266142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Pr="00A476FC" w:rsidR="0034112C" w:rsidP="00CD705A" w:rsidRDefault="0034112C" w14:paraId="7C4474EA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Reakce</w:t>
            </w:r>
          </w:p>
        </w:tc>
        <w:tc>
          <w:tcPr>
            <w:tcW w:w="1364" w:type="dxa"/>
            <w:vAlign w:val="center"/>
          </w:tcPr>
          <w:p w:rsidRPr="00A476FC" w:rsidR="0034112C" w:rsidP="00CD705A" w:rsidRDefault="0034112C" w14:paraId="694641F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Vyřešení</w:t>
            </w:r>
          </w:p>
        </w:tc>
        <w:tc>
          <w:tcPr>
            <w:tcW w:w="1315" w:type="dxa"/>
            <w:vAlign w:val="center"/>
          </w:tcPr>
          <w:p w:rsidRPr="00A476FC" w:rsidR="0034112C" w:rsidP="00CD705A" w:rsidRDefault="0034112C" w14:paraId="475CD46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Reakce</w:t>
            </w:r>
          </w:p>
        </w:tc>
        <w:tc>
          <w:tcPr>
            <w:tcW w:w="1338" w:type="dxa"/>
            <w:vAlign w:val="center"/>
          </w:tcPr>
          <w:p w:rsidRPr="00A476FC" w:rsidR="0034112C" w:rsidP="00CD705A" w:rsidRDefault="0034112C" w14:paraId="4F4C638E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Vyřešení</w:t>
            </w:r>
          </w:p>
        </w:tc>
        <w:tc>
          <w:tcPr>
            <w:tcW w:w="1339" w:type="dxa"/>
            <w:vAlign w:val="center"/>
          </w:tcPr>
          <w:p w:rsidRPr="00A476FC" w:rsidR="0034112C" w:rsidP="00CD705A" w:rsidRDefault="0034112C" w14:paraId="40942204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Reakce</w:t>
            </w:r>
          </w:p>
        </w:tc>
        <w:tc>
          <w:tcPr>
            <w:tcW w:w="1657" w:type="dxa"/>
            <w:vAlign w:val="center"/>
          </w:tcPr>
          <w:p w:rsidRPr="00A476FC" w:rsidR="0034112C" w:rsidP="00CD705A" w:rsidRDefault="0034112C" w14:paraId="0DE9CEB8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6FC">
              <w:rPr>
                <w:rFonts w:ascii="Arial" w:hAnsi="Arial" w:cs="Arial"/>
                <w:i/>
                <w:sz w:val="20"/>
                <w:szCs w:val="20"/>
              </w:rPr>
              <w:t>Vyřešení</w:t>
            </w:r>
          </w:p>
        </w:tc>
      </w:tr>
      <w:tr w:rsidRPr="00A476FC" w:rsidR="0034112C" w:rsidTr="00855990" w14:paraId="71F54754" w14:textId="77777777">
        <w:tc>
          <w:tcPr>
            <w:tcW w:w="507" w:type="dxa"/>
            <w:vMerge/>
          </w:tcPr>
          <w:p w:rsidRPr="00A476FC" w:rsidR="0034112C" w:rsidP="00CD705A" w:rsidRDefault="0034112C" w14:paraId="3025F7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Pr="00A476FC" w:rsidR="0034112C" w:rsidP="00CD705A" w:rsidRDefault="0034112C" w14:paraId="3B9BC9EB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1 pracovní den</w:t>
            </w:r>
          </w:p>
        </w:tc>
        <w:tc>
          <w:tcPr>
            <w:tcW w:w="1364" w:type="dxa"/>
            <w:vAlign w:val="center"/>
          </w:tcPr>
          <w:p w:rsidRPr="00A476FC" w:rsidR="0034112C" w:rsidP="00CD705A" w:rsidRDefault="0034112C" w14:paraId="629E11F0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3 pracovní dny</w:t>
            </w:r>
          </w:p>
        </w:tc>
        <w:tc>
          <w:tcPr>
            <w:tcW w:w="1315" w:type="dxa"/>
            <w:vAlign w:val="center"/>
          </w:tcPr>
          <w:p w:rsidRPr="00A476FC" w:rsidR="0034112C" w:rsidP="00CD705A" w:rsidRDefault="0034112C" w14:paraId="65230EA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3 pracovní dny</w:t>
            </w:r>
          </w:p>
        </w:tc>
        <w:tc>
          <w:tcPr>
            <w:tcW w:w="1338" w:type="dxa"/>
            <w:vAlign w:val="center"/>
          </w:tcPr>
          <w:p w:rsidRPr="00A476FC" w:rsidR="0034112C" w:rsidP="00CD705A" w:rsidRDefault="0034112C" w14:paraId="0CF6478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10 pracovních dnů</w:t>
            </w:r>
          </w:p>
        </w:tc>
        <w:tc>
          <w:tcPr>
            <w:tcW w:w="1339" w:type="dxa"/>
            <w:vAlign w:val="center"/>
          </w:tcPr>
          <w:p w:rsidRPr="00A476FC" w:rsidR="0034112C" w:rsidP="00CD705A" w:rsidRDefault="0034112C" w14:paraId="5F21FF1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5 pracovních dnů</w:t>
            </w:r>
          </w:p>
        </w:tc>
        <w:tc>
          <w:tcPr>
            <w:tcW w:w="1657" w:type="dxa"/>
            <w:vAlign w:val="center"/>
          </w:tcPr>
          <w:p w:rsidRPr="00A476FC" w:rsidR="0034112C" w:rsidP="00CD705A" w:rsidRDefault="0034112C" w14:paraId="364436C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FC">
              <w:rPr>
                <w:rFonts w:ascii="Arial" w:hAnsi="Arial" w:cs="Arial"/>
                <w:sz w:val="20"/>
                <w:szCs w:val="20"/>
              </w:rPr>
              <w:t>25 pracovních dnů</w:t>
            </w:r>
          </w:p>
        </w:tc>
      </w:tr>
    </w:tbl>
    <w:p w:rsidRPr="00A476FC" w:rsidR="0034112C" w:rsidP="0034112C" w:rsidRDefault="0034112C" w14:paraId="69BE4AB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A476FC" w:rsidR="0034112C" w:rsidP="0034112C" w:rsidRDefault="0034112C" w14:paraId="44452938" w14:textId="77777777">
      <w:pPr>
        <w:pStyle w:val="Odstavecseseznamem"/>
        <w:spacing w:line="240" w:lineRule="auto"/>
        <w:ind w:left="425"/>
        <w:contextualSpacing w:val="false"/>
        <w:rPr>
          <w:rFonts w:ascii="Arial" w:hAnsi="Arial" w:cs="Arial"/>
          <w:sz w:val="20"/>
          <w:szCs w:val="20"/>
        </w:rPr>
      </w:pPr>
    </w:p>
    <w:p w:rsidRPr="00A476FC" w:rsidR="0034112C" w:rsidP="00855990" w:rsidRDefault="00945374" w14:paraId="2C4B21E9" w14:textId="0CD9CFC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je povinen na výzvu </w:t>
      </w:r>
      <w:r w:rsidRPr="00A476FC">
        <w:rPr>
          <w:rFonts w:ascii="Arial" w:hAnsi="Arial" w:cs="Arial"/>
          <w:sz w:val="20"/>
          <w:szCs w:val="20"/>
        </w:rPr>
        <w:t>objednatele</w:t>
      </w:r>
      <w:r w:rsidRPr="00A476FC" w:rsidR="0034112C">
        <w:rPr>
          <w:rFonts w:ascii="Arial" w:hAnsi="Arial" w:cs="Arial"/>
          <w:sz w:val="20"/>
          <w:szCs w:val="20"/>
        </w:rPr>
        <w:t xml:space="preserve"> provést úpravy SW dle požadavku </w:t>
      </w:r>
      <w:r w:rsidRPr="00A476FC">
        <w:rPr>
          <w:rFonts w:ascii="Arial" w:hAnsi="Arial" w:cs="Arial"/>
          <w:sz w:val="20"/>
          <w:szCs w:val="20"/>
        </w:rPr>
        <w:t>objednatele</w:t>
      </w:r>
      <w:r w:rsidRPr="00A476FC" w:rsidR="0034112C">
        <w:rPr>
          <w:rFonts w:ascii="Arial" w:hAnsi="Arial" w:cs="Arial"/>
          <w:sz w:val="20"/>
          <w:szCs w:val="20"/>
        </w:rPr>
        <w:t>, pokud takové úpravy budou možné. Tyto úpravy budou objednány samostatnými objednávkami. Proved</w:t>
      </w:r>
      <w:r w:rsidRPr="00A476FC">
        <w:rPr>
          <w:rFonts w:ascii="Arial" w:hAnsi="Arial" w:cs="Arial"/>
          <w:sz w:val="20"/>
          <w:szCs w:val="20"/>
        </w:rPr>
        <w:t>ené úpravy nebudou mít vliv na l</w:t>
      </w:r>
      <w:r w:rsidRPr="00A476FC" w:rsidR="0034112C">
        <w:rPr>
          <w:rFonts w:ascii="Arial" w:hAnsi="Arial" w:cs="Arial"/>
          <w:sz w:val="20"/>
          <w:szCs w:val="20"/>
        </w:rPr>
        <w:t xml:space="preserve">icenci ani na poskytnutou záruku. Při požadavku na úpravu SW je </w:t>
      </w:r>
      <w:r w:rsidRPr="00A476FC">
        <w:rPr>
          <w:rFonts w:ascii="Arial" w:hAnsi="Arial" w:cs="Arial"/>
          <w:sz w:val="20"/>
          <w:szCs w:val="20"/>
        </w:rPr>
        <w:t>dodavatel</w:t>
      </w:r>
      <w:r w:rsidRPr="00A476FC" w:rsidR="0034112C">
        <w:rPr>
          <w:rFonts w:ascii="Arial" w:hAnsi="Arial" w:cs="Arial"/>
          <w:sz w:val="20"/>
          <w:szCs w:val="20"/>
        </w:rPr>
        <w:t xml:space="preserve"> povinen sdělit </w:t>
      </w:r>
      <w:r w:rsidRPr="00A476FC">
        <w:rPr>
          <w:rFonts w:ascii="Arial" w:hAnsi="Arial" w:cs="Arial"/>
          <w:sz w:val="20"/>
          <w:szCs w:val="20"/>
        </w:rPr>
        <w:t>objednateli</w:t>
      </w:r>
      <w:r w:rsidRPr="00A476FC" w:rsidR="0034112C">
        <w:rPr>
          <w:rFonts w:ascii="Arial" w:hAnsi="Arial" w:cs="Arial"/>
          <w:sz w:val="20"/>
          <w:szCs w:val="20"/>
        </w:rPr>
        <w:t xml:space="preserve"> předpokládaný rozsah prací so</w:t>
      </w:r>
      <w:r w:rsidRPr="00A476FC">
        <w:rPr>
          <w:rFonts w:ascii="Arial" w:hAnsi="Arial" w:cs="Arial"/>
          <w:sz w:val="20"/>
          <w:szCs w:val="20"/>
        </w:rPr>
        <w:t>uvisejících s úpravou a sdělit o</w:t>
      </w:r>
      <w:r w:rsidRPr="00A476FC" w:rsidR="0034112C">
        <w:rPr>
          <w:rFonts w:ascii="Arial" w:hAnsi="Arial" w:cs="Arial"/>
          <w:sz w:val="20"/>
          <w:szCs w:val="20"/>
        </w:rPr>
        <w:t>bjednateli předběžnou cenu úpravy v návaznosti na předpokládaný rozsah prací.</w:t>
      </w:r>
    </w:p>
    <w:p w:rsidRPr="00A476FC" w:rsidR="0034112C" w:rsidP="0034112C" w:rsidRDefault="0034112C" w14:paraId="5960B5F2" w14:textId="77777777">
      <w:pPr>
        <w:pStyle w:val="Odstavecseseznamem"/>
        <w:spacing w:line="240" w:lineRule="auto"/>
        <w:ind w:left="425"/>
        <w:contextualSpacing w:val="false"/>
        <w:rPr>
          <w:rFonts w:ascii="Arial" w:hAnsi="Arial" w:cs="Arial"/>
          <w:sz w:val="20"/>
          <w:szCs w:val="20"/>
        </w:rPr>
      </w:pPr>
    </w:p>
    <w:p w:rsidRPr="00065F36" w:rsidR="007D3BCF" w:rsidP="007D3BCF" w:rsidRDefault="007D3BCF" w14:paraId="6F3D648D" w14:textId="77777777">
      <w:pPr>
        <w:jc w:val="both"/>
        <w:rPr>
          <w:rFonts w:ascii="Arial" w:hAnsi="Arial" w:cs="Arial"/>
          <w:sz w:val="20"/>
          <w:szCs w:val="20"/>
        </w:rPr>
      </w:pPr>
    </w:p>
    <w:sectPr w:rsidRPr="00065F36" w:rsidR="007D3BCF" w:rsidSect="001E267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67CAE17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F64245F" w16cid:paraId="167CAE17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7060E" w:rsidP="0099598B" w:rsidRDefault="0067060E" w14:paraId="52FCC980" w14:textId="77777777">
      <w:pPr>
        <w:spacing w:after="0" w:line="240" w:lineRule="auto"/>
      </w:pPr>
      <w:r>
        <w:separator/>
      </w:r>
    </w:p>
  </w:endnote>
  <w:endnote w:type="continuationSeparator" w:id="0">
    <w:p w:rsidR="0067060E" w:rsidP="0099598B" w:rsidRDefault="0067060E" w14:paraId="796956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F7D78" w:rsidRDefault="001F7D78" w14:paraId="5F30402D" w14:textId="10626C28">
    <w:pPr>
      <w:pStyle w:val="Zpat"/>
    </w:pPr>
    <w:r>
      <w:rPr>
        <w:i/>
        <w:sz w:val="16"/>
        <w:szCs w:val="16"/>
      </w:rPr>
      <w:tab/>
      <w:t>-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PAGE </w:instrText>
    </w:r>
    <w:r>
      <w:rPr>
        <w:rStyle w:val="slostrnky"/>
        <w:i/>
        <w:sz w:val="16"/>
        <w:szCs w:val="16"/>
      </w:rPr>
      <w:fldChar w:fldCharType="separate"/>
    </w:r>
    <w:r w:rsidR="0061727E">
      <w:rPr>
        <w:rStyle w:val="slostrnky"/>
        <w:i/>
        <w:noProof/>
        <w:sz w:val="16"/>
        <w:szCs w:val="16"/>
      </w:rPr>
      <w:t>1</w:t>
    </w:r>
    <w:r>
      <w:rPr>
        <w:rStyle w:val="slostrnky"/>
        <w:i/>
        <w:sz w:val="16"/>
        <w:szCs w:val="16"/>
      </w:rPr>
      <w:fldChar w:fldCharType="end"/>
    </w:r>
    <w:r>
      <w:rPr>
        <w:rStyle w:val="slostrnky"/>
        <w:i/>
        <w:sz w:val="16"/>
        <w:szCs w:val="16"/>
      </w:rPr>
      <w:t xml:space="preserve"> z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NUMPAGES </w:instrText>
    </w:r>
    <w:r>
      <w:rPr>
        <w:rStyle w:val="slostrnky"/>
        <w:i/>
        <w:sz w:val="16"/>
        <w:szCs w:val="16"/>
      </w:rPr>
      <w:fldChar w:fldCharType="separate"/>
    </w:r>
    <w:r w:rsidR="0061727E">
      <w:rPr>
        <w:rStyle w:val="slostrnky"/>
        <w:i/>
        <w:noProof/>
        <w:sz w:val="16"/>
        <w:szCs w:val="16"/>
      </w:rPr>
      <w:t>6</w:t>
    </w:r>
    <w:r>
      <w:rPr>
        <w:rStyle w:val="slostrnky"/>
        <w:i/>
        <w:sz w:val="16"/>
        <w:szCs w:val="16"/>
      </w:rPr>
      <w:fldChar w:fldCharType="end"/>
    </w:r>
    <w:r>
      <w:rPr>
        <w:rStyle w:val="slostrnky"/>
        <w:i/>
        <w:sz w:val="16"/>
        <w:szCs w:val="16"/>
      </w:rPr>
      <w:t>-</w:t>
    </w:r>
    <w:r>
      <w:rPr>
        <w:rStyle w:val="slostrnky"/>
        <w:i/>
        <w:sz w:val="16"/>
        <w:szCs w:val="16"/>
      </w:rPr>
      <w:tab/>
      <w:t xml:space="preserve">Aktualizace: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TIME \@ "d.M.yyyy" </w:instrText>
    </w:r>
    <w:r>
      <w:rPr>
        <w:rStyle w:val="slostrnky"/>
        <w:i/>
        <w:sz w:val="16"/>
        <w:szCs w:val="16"/>
      </w:rPr>
      <w:fldChar w:fldCharType="separate"/>
    </w:r>
    <w:r w:rsidR="00F102A0">
      <w:rPr>
        <w:rStyle w:val="slostrnky"/>
        <w:i/>
        <w:noProof/>
        <w:sz w:val="16"/>
        <w:szCs w:val="16"/>
      </w:rPr>
      <w:t>20.2.2019</w:t>
    </w:r>
    <w:r>
      <w:rPr>
        <w:rStyle w:val="slostrnky"/>
        <w:i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7060E" w:rsidP="0099598B" w:rsidRDefault="0067060E" w14:paraId="68551385" w14:textId="77777777">
      <w:pPr>
        <w:spacing w:after="0" w:line="240" w:lineRule="auto"/>
      </w:pPr>
      <w:r>
        <w:separator/>
      </w:r>
    </w:p>
  </w:footnote>
  <w:footnote w:type="continuationSeparator" w:id="0">
    <w:p w:rsidR="0067060E" w:rsidP="0099598B" w:rsidRDefault="0067060E" w14:paraId="3F0A8E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01F21" w:rsidRDefault="00E61F25" w14:paraId="403CD3C3" w14:textId="77777777">
    <w:r>
      <w:cr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89"/>
    <w:multiLevelType w:val="singleLevel"/>
    <w:tmpl w:val="CE504B2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0264FD5"/>
    <w:multiLevelType w:val="multilevel"/>
    <w:tmpl w:val="62ACF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4AD1253"/>
    <w:multiLevelType w:val="hybridMultilevel"/>
    <w:tmpl w:val="54A49E9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>
    <w:nsid w:val="06EF371B"/>
    <w:multiLevelType w:val="multilevel"/>
    <w:tmpl w:val="D2C46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u w:val="single"/>
      </w:rPr>
    </w:lvl>
  </w:abstractNum>
  <w:abstractNum w:abstractNumId="7">
    <w:nsid w:val="0E25528F"/>
    <w:multiLevelType w:val="hybridMultilevel"/>
    <w:tmpl w:val="3FD2D81E"/>
    <w:lvl w:ilvl="0" w:tplc="68FA97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false"/>
        <w:i w:val="false"/>
        <w:color w:val="000000"/>
      </w:rPr>
    </w:lvl>
    <w:lvl w:ilvl="1" w:tplc="071C395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4D5C25BC">
      <w:start w:val="1"/>
      <w:numFmt w:val="decimal"/>
      <w:lvlText w:val="(%3)"/>
      <w:lvlJc w:val="left"/>
      <w:pPr>
        <w:tabs>
          <w:tab w:val="num" w:pos="142"/>
        </w:tabs>
        <w:ind w:left="142"/>
      </w:pPr>
      <w:rPr>
        <w:rFonts w:hint="default" w:ascii="Times New Roman" w:hAnsi="Times New Roman" w:eastAsia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0E3121A4"/>
    <w:multiLevelType w:val="hybridMultilevel"/>
    <w:tmpl w:val="B6488C42"/>
    <w:lvl w:ilvl="0" w:tplc="4EB011B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9">
    <w:nsid w:val="11E36A92"/>
    <w:multiLevelType w:val="hybridMultilevel"/>
    <w:tmpl w:val="1D1E6462"/>
    <w:lvl w:ilvl="0" w:tplc="E6F25F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71C395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017999"/>
    <w:multiLevelType w:val="hybridMultilevel"/>
    <w:tmpl w:val="98EE4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87ECE"/>
    <w:multiLevelType w:val="hybridMultilevel"/>
    <w:tmpl w:val="7FE05D38"/>
    <w:lvl w:ilvl="0" w:tplc="B2CE32BA">
      <w:start w:val="1"/>
      <w:numFmt w:val="decimal"/>
      <w:lvlText w:val="(%1)"/>
      <w:lvlJc w:val="left"/>
      <w:pPr>
        <w:ind w:left="502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4CE33C5"/>
    <w:multiLevelType w:val="hybridMultilevel"/>
    <w:tmpl w:val="F9B2E1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0425C5"/>
    <w:multiLevelType w:val="hybridMultilevel"/>
    <w:tmpl w:val="604CCBD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A622B87"/>
    <w:multiLevelType w:val="hybridMultilevel"/>
    <w:tmpl w:val="0908B9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6C57FA"/>
    <w:multiLevelType w:val="hybridMultilevel"/>
    <w:tmpl w:val="03FAFC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2022AD9"/>
    <w:multiLevelType w:val="hybridMultilevel"/>
    <w:tmpl w:val="829288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A154C"/>
    <w:multiLevelType w:val="hybridMultilevel"/>
    <w:tmpl w:val="638A14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4D76C4A"/>
    <w:multiLevelType w:val="hybridMultilevel"/>
    <w:tmpl w:val="183E82BC"/>
    <w:lvl w:ilvl="0" w:tplc="AD483344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9">
    <w:nsid w:val="358B5C3A"/>
    <w:multiLevelType w:val="hybridMultilevel"/>
    <w:tmpl w:val="C4E8A1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63F3AB1"/>
    <w:multiLevelType w:val="hybridMultilevel"/>
    <w:tmpl w:val="9CAE43C0"/>
    <w:lvl w:ilvl="0" w:tplc="7DE07A3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i w:val="false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714777"/>
    <w:multiLevelType w:val="hybridMultilevel"/>
    <w:tmpl w:val="E318CE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 w:ascii="Arial" w:hAnsi="Arial" w:cs="Arial"/>
        <w:b w:val="false"/>
        <w:bCs w:val="false"/>
        <w:i w:val="false"/>
        <w:iCs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hint="default" w:ascii="Arial" w:hAnsi="Arial" w:cs="Arial"/>
        <w:b w:val="false"/>
        <w:bCs w:val="false"/>
        <w:i w:val="false"/>
        <w:iCs w:val="false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3">
    <w:nsid w:val="38A144A2"/>
    <w:multiLevelType w:val="hybridMultilevel"/>
    <w:tmpl w:val="4648C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454B3"/>
    <w:multiLevelType w:val="hybridMultilevel"/>
    <w:tmpl w:val="634CBEF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20C5FC0"/>
    <w:multiLevelType w:val="hybridMultilevel"/>
    <w:tmpl w:val="38126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97C22"/>
    <w:multiLevelType w:val="hybridMultilevel"/>
    <w:tmpl w:val="631A5964"/>
    <w:lvl w:ilvl="0" w:tplc="4114E6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9E2B2A"/>
    <w:multiLevelType w:val="hybridMultilevel"/>
    <w:tmpl w:val="12080CCE"/>
    <w:lvl w:ilvl="0" w:tplc="03728C3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strike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C991390"/>
    <w:multiLevelType w:val="hybridMultilevel"/>
    <w:tmpl w:val="638C842A"/>
    <w:lvl w:ilvl="0" w:tplc="04050011">
      <w:start w:val="1"/>
      <w:numFmt w:val="decimal"/>
      <w:lvlText w:val="%1)"/>
      <w:lvlJc w:val="left"/>
      <w:pPr>
        <w:ind w:left="1923" w:hanging="360"/>
      </w:pPr>
    </w:lvl>
    <w:lvl w:ilvl="1" w:tplc="04050019">
      <w:start w:val="1"/>
      <w:numFmt w:val="lowerLetter"/>
      <w:lvlText w:val="%2."/>
      <w:lvlJc w:val="left"/>
      <w:pPr>
        <w:ind w:left="2643" w:hanging="360"/>
      </w:pPr>
    </w:lvl>
    <w:lvl w:ilvl="2" w:tplc="0405001B" w:tentative="true">
      <w:start w:val="1"/>
      <w:numFmt w:val="lowerRoman"/>
      <w:lvlText w:val="%3."/>
      <w:lvlJc w:val="right"/>
      <w:pPr>
        <w:ind w:left="3363" w:hanging="180"/>
      </w:pPr>
    </w:lvl>
    <w:lvl w:ilvl="3" w:tplc="0405000F" w:tentative="true">
      <w:start w:val="1"/>
      <w:numFmt w:val="decimal"/>
      <w:lvlText w:val="%4."/>
      <w:lvlJc w:val="left"/>
      <w:pPr>
        <w:ind w:left="4083" w:hanging="360"/>
      </w:pPr>
    </w:lvl>
    <w:lvl w:ilvl="4" w:tplc="04050019" w:tentative="true">
      <w:start w:val="1"/>
      <w:numFmt w:val="lowerLetter"/>
      <w:lvlText w:val="%5."/>
      <w:lvlJc w:val="left"/>
      <w:pPr>
        <w:ind w:left="4803" w:hanging="360"/>
      </w:pPr>
    </w:lvl>
    <w:lvl w:ilvl="5" w:tplc="0405001B" w:tentative="true">
      <w:start w:val="1"/>
      <w:numFmt w:val="lowerRoman"/>
      <w:lvlText w:val="%6."/>
      <w:lvlJc w:val="right"/>
      <w:pPr>
        <w:ind w:left="5523" w:hanging="180"/>
      </w:pPr>
    </w:lvl>
    <w:lvl w:ilvl="6" w:tplc="0405000F" w:tentative="true">
      <w:start w:val="1"/>
      <w:numFmt w:val="decimal"/>
      <w:lvlText w:val="%7."/>
      <w:lvlJc w:val="left"/>
      <w:pPr>
        <w:ind w:left="6243" w:hanging="360"/>
      </w:pPr>
    </w:lvl>
    <w:lvl w:ilvl="7" w:tplc="04050019" w:tentative="true">
      <w:start w:val="1"/>
      <w:numFmt w:val="lowerLetter"/>
      <w:lvlText w:val="%8."/>
      <w:lvlJc w:val="left"/>
      <w:pPr>
        <w:ind w:left="6963" w:hanging="360"/>
      </w:pPr>
    </w:lvl>
    <w:lvl w:ilvl="8" w:tplc="0405001B" w:tentative="true">
      <w:start w:val="1"/>
      <w:numFmt w:val="lowerRoman"/>
      <w:lvlText w:val="%9."/>
      <w:lvlJc w:val="right"/>
      <w:pPr>
        <w:ind w:left="7683" w:hanging="180"/>
      </w:pPr>
    </w:lvl>
  </w:abstractNum>
  <w:abstractNum w:abstractNumId="29">
    <w:nsid w:val="63434175"/>
    <w:multiLevelType w:val="hybridMultilevel"/>
    <w:tmpl w:val="AACE1D88"/>
    <w:lvl w:ilvl="0" w:tplc="BADE6552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8543F"/>
    <w:multiLevelType w:val="hybridMultilevel"/>
    <w:tmpl w:val="0C00D77C"/>
    <w:lvl w:ilvl="0" w:tplc="ADB6BDF6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73117BF"/>
    <w:multiLevelType w:val="hybridMultilevel"/>
    <w:tmpl w:val="67AC9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D05E0"/>
    <w:multiLevelType w:val="hybridMultilevel"/>
    <w:tmpl w:val="96EEBBCA"/>
    <w:lvl w:ilvl="0" w:tplc="857EA1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C752645"/>
    <w:multiLevelType w:val="hybridMultilevel"/>
    <w:tmpl w:val="D70EDA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D6A4FF8"/>
    <w:multiLevelType w:val="hybridMultilevel"/>
    <w:tmpl w:val="2C74C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024B1"/>
    <w:multiLevelType w:val="hybridMultilevel"/>
    <w:tmpl w:val="A106E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D59F1"/>
    <w:multiLevelType w:val="hybridMultilevel"/>
    <w:tmpl w:val="73CCBD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20A4C6E"/>
    <w:multiLevelType w:val="hybridMultilevel"/>
    <w:tmpl w:val="C908B36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6E50766"/>
    <w:multiLevelType w:val="hybridMultilevel"/>
    <w:tmpl w:val="8C866A78"/>
    <w:lvl w:ilvl="0" w:tplc="44361BB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BD32E7F"/>
    <w:multiLevelType w:val="hybridMultilevel"/>
    <w:tmpl w:val="5CD03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0"/>
  </w:num>
  <w:num w:numId="4">
    <w:abstractNumId w:val="8"/>
  </w:num>
  <w:num w:numId="5">
    <w:abstractNumId w:val="15"/>
  </w:num>
  <w:num w:numId="6">
    <w:abstractNumId w:val="17"/>
  </w:num>
  <w:num w:numId="7">
    <w:abstractNumId w:val="33"/>
  </w:num>
  <w:num w:numId="8">
    <w:abstractNumId w:val="0"/>
  </w:num>
  <w:num w:numId="9">
    <w:abstractNumId w:val="24"/>
  </w:num>
  <w:num w:numId="10">
    <w:abstractNumId w:val="0"/>
  </w:num>
  <w:num w:numId="11">
    <w:abstractNumId w:val="38"/>
  </w:num>
  <w:num w:numId="12">
    <w:abstractNumId w:val="18"/>
  </w:num>
  <w:num w:numId="13">
    <w:abstractNumId w:val="31"/>
  </w:num>
  <w:num w:numId="14">
    <w:abstractNumId w:val="14"/>
  </w:num>
  <w:num w:numId="15">
    <w:abstractNumId w:val="19"/>
  </w:num>
  <w:num w:numId="16">
    <w:abstractNumId w:val="0"/>
  </w:num>
  <w:num w:numId="17">
    <w:abstractNumId w:val="0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0"/>
  </w:num>
  <w:num w:numId="21">
    <w:abstractNumId w:val="9"/>
  </w:num>
  <w:num w:numId="22">
    <w:abstractNumId w:val="7"/>
  </w:num>
  <w:num w:numId="23">
    <w:abstractNumId w:val="11"/>
  </w:num>
  <w:num w:numId="24">
    <w:abstractNumId w:val="21"/>
  </w:num>
  <w:num w:numId="25">
    <w:abstractNumId w:val="3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6"/>
  </w:num>
  <w:num w:numId="30">
    <w:abstractNumId w:val="10"/>
  </w:num>
  <w:num w:numId="31">
    <w:abstractNumId w:val="25"/>
  </w:num>
  <w:num w:numId="32">
    <w:abstractNumId w:val="13"/>
  </w:num>
  <w:num w:numId="33">
    <w:abstractNumId w:val="35"/>
  </w:num>
  <w:num w:numId="34">
    <w:abstractNumId w:val="34"/>
  </w:num>
  <w:num w:numId="35">
    <w:abstractNumId w:val="39"/>
  </w:num>
  <w:num w:numId="36">
    <w:abstractNumId w:val="23"/>
  </w:num>
  <w:num w:numId="37">
    <w:abstractNumId w:val="1"/>
  </w:num>
  <w:num w:numId="38">
    <w:abstractNumId w:val="3"/>
  </w:num>
  <w:num w:numId="39">
    <w:abstractNumId w:val="2"/>
  </w:num>
  <w:num w:numId="40">
    <w:abstractNumId w:val="37"/>
  </w:num>
  <w:num w:numId="41">
    <w:abstractNumId w:val="26"/>
  </w:num>
  <w:num w:numId="42">
    <w:abstractNumId w:val="28"/>
  </w:num>
  <w:num w:numId="43">
    <w:abstractNumId w:val="22"/>
  </w:num>
  <w:num w:numId="44">
    <w:abstractNumId w:val="16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Skala">
    <w15:presenceInfo w15:providerId="None" w15:userId="Skala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593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E"/>
    <w:rsid w:val="00006C7B"/>
    <w:rsid w:val="0001122A"/>
    <w:rsid w:val="000137D8"/>
    <w:rsid w:val="00016093"/>
    <w:rsid w:val="00016927"/>
    <w:rsid w:val="00017264"/>
    <w:rsid w:val="00021954"/>
    <w:rsid w:val="00023B90"/>
    <w:rsid w:val="000265BA"/>
    <w:rsid w:val="0003033A"/>
    <w:rsid w:val="00031790"/>
    <w:rsid w:val="00031C75"/>
    <w:rsid w:val="00035E59"/>
    <w:rsid w:val="00040DDA"/>
    <w:rsid w:val="00051FB2"/>
    <w:rsid w:val="00053B8D"/>
    <w:rsid w:val="000566F3"/>
    <w:rsid w:val="000633B8"/>
    <w:rsid w:val="00065CDF"/>
    <w:rsid w:val="00065F36"/>
    <w:rsid w:val="0007139D"/>
    <w:rsid w:val="000739FC"/>
    <w:rsid w:val="0008061B"/>
    <w:rsid w:val="00082EE2"/>
    <w:rsid w:val="00083F8D"/>
    <w:rsid w:val="000A15D0"/>
    <w:rsid w:val="000A3FE4"/>
    <w:rsid w:val="000B1D6B"/>
    <w:rsid w:val="000C1229"/>
    <w:rsid w:val="000C2C82"/>
    <w:rsid w:val="000C5E7D"/>
    <w:rsid w:val="000D50C1"/>
    <w:rsid w:val="000D67ED"/>
    <w:rsid w:val="000D7D80"/>
    <w:rsid w:val="000E77EF"/>
    <w:rsid w:val="000F6883"/>
    <w:rsid w:val="00101F21"/>
    <w:rsid w:val="001051FC"/>
    <w:rsid w:val="00105C7C"/>
    <w:rsid w:val="00107281"/>
    <w:rsid w:val="00113DB5"/>
    <w:rsid w:val="00127137"/>
    <w:rsid w:val="001274CA"/>
    <w:rsid w:val="00130C7E"/>
    <w:rsid w:val="00131732"/>
    <w:rsid w:val="00131A4F"/>
    <w:rsid w:val="00132EC1"/>
    <w:rsid w:val="00142F5B"/>
    <w:rsid w:val="001436C7"/>
    <w:rsid w:val="00150014"/>
    <w:rsid w:val="00157820"/>
    <w:rsid w:val="00166918"/>
    <w:rsid w:val="00173F9A"/>
    <w:rsid w:val="00175B7D"/>
    <w:rsid w:val="0018134C"/>
    <w:rsid w:val="00184E77"/>
    <w:rsid w:val="0019116D"/>
    <w:rsid w:val="001A1137"/>
    <w:rsid w:val="001A27C2"/>
    <w:rsid w:val="001A4618"/>
    <w:rsid w:val="001B59D4"/>
    <w:rsid w:val="001C58B1"/>
    <w:rsid w:val="001C5B75"/>
    <w:rsid w:val="001C6BF0"/>
    <w:rsid w:val="001D463E"/>
    <w:rsid w:val="001D4859"/>
    <w:rsid w:val="001D7635"/>
    <w:rsid w:val="001E1B78"/>
    <w:rsid w:val="001E267D"/>
    <w:rsid w:val="001E3D14"/>
    <w:rsid w:val="001F1DA4"/>
    <w:rsid w:val="001F2A46"/>
    <w:rsid w:val="001F455D"/>
    <w:rsid w:val="001F7D78"/>
    <w:rsid w:val="0020446C"/>
    <w:rsid w:val="00211D9A"/>
    <w:rsid w:val="00213069"/>
    <w:rsid w:val="002139AE"/>
    <w:rsid w:val="0023232E"/>
    <w:rsid w:val="00232F87"/>
    <w:rsid w:val="002342D5"/>
    <w:rsid w:val="00236847"/>
    <w:rsid w:val="002428FD"/>
    <w:rsid w:val="00243565"/>
    <w:rsid w:val="00254129"/>
    <w:rsid w:val="002557D4"/>
    <w:rsid w:val="00260324"/>
    <w:rsid w:val="00263551"/>
    <w:rsid w:val="00282A05"/>
    <w:rsid w:val="0028306D"/>
    <w:rsid w:val="0029124A"/>
    <w:rsid w:val="00294403"/>
    <w:rsid w:val="0029644E"/>
    <w:rsid w:val="002A2A05"/>
    <w:rsid w:val="002A48CF"/>
    <w:rsid w:val="002B2868"/>
    <w:rsid w:val="002B29EB"/>
    <w:rsid w:val="002C6E82"/>
    <w:rsid w:val="002D06DC"/>
    <w:rsid w:val="002D11B1"/>
    <w:rsid w:val="002D1540"/>
    <w:rsid w:val="002D15B1"/>
    <w:rsid w:val="002D2557"/>
    <w:rsid w:val="002E3A16"/>
    <w:rsid w:val="002E5587"/>
    <w:rsid w:val="002E5F6C"/>
    <w:rsid w:val="002E7EBC"/>
    <w:rsid w:val="002F1E0A"/>
    <w:rsid w:val="002F4A1A"/>
    <w:rsid w:val="0030190E"/>
    <w:rsid w:val="00302AC6"/>
    <w:rsid w:val="00302CE8"/>
    <w:rsid w:val="00304726"/>
    <w:rsid w:val="00321CA6"/>
    <w:rsid w:val="003231E2"/>
    <w:rsid w:val="0033121B"/>
    <w:rsid w:val="0034072E"/>
    <w:rsid w:val="0034112C"/>
    <w:rsid w:val="00342FD0"/>
    <w:rsid w:val="00343AB1"/>
    <w:rsid w:val="00357E90"/>
    <w:rsid w:val="00362BF4"/>
    <w:rsid w:val="0037616B"/>
    <w:rsid w:val="00382147"/>
    <w:rsid w:val="0038409A"/>
    <w:rsid w:val="00384D6C"/>
    <w:rsid w:val="00385B7C"/>
    <w:rsid w:val="00396062"/>
    <w:rsid w:val="003A140D"/>
    <w:rsid w:val="003A7D7D"/>
    <w:rsid w:val="003B39A6"/>
    <w:rsid w:val="003B44D4"/>
    <w:rsid w:val="003B5DED"/>
    <w:rsid w:val="003C099B"/>
    <w:rsid w:val="003D6238"/>
    <w:rsid w:val="003D6FAA"/>
    <w:rsid w:val="003E0E57"/>
    <w:rsid w:val="003F0B58"/>
    <w:rsid w:val="003F2276"/>
    <w:rsid w:val="003F35CA"/>
    <w:rsid w:val="003F67E0"/>
    <w:rsid w:val="003F7764"/>
    <w:rsid w:val="004014A5"/>
    <w:rsid w:val="00406825"/>
    <w:rsid w:val="00406DD7"/>
    <w:rsid w:val="004168A4"/>
    <w:rsid w:val="00424773"/>
    <w:rsid w:val="00431D79"/>
    <w:rsid w:val="00434ADB"/>
    <w:rsid w:val="00435163"/>
    <w:rsid w:val="00436436"/>
    <w:rsid w:val="00440542"/>
    <w:rsid w:val="0044076D"/>
    <w:rsid w:val="00440CB3"/>
    <w:rsid w:val="00447DB9"/>
    <w:rsid w:val="0045393B"/>
    <w:rsid w:val="00460800"/>
    <w:rsid w:val="0046186D"/>
    <w:rsid w:val="00465EF0"/>
    <w:rsid w:val="00477459"/>
    <w:rsid w:val="004879D5"/>
    <w:rsid w:val="0049474F"/>
    <w:rsid w:val="00497368"/>
    <w:rsid w:val="004A00D6"/>
    <w:rsid w:val="004A134C"/>
    <w:rsid w:val="004A2B1D"/>
    <w:rsid w:val="004B600B"/>
    <w:rsid w:val="004C16DC"/>
    <w:rsid w:val="004C3E1E"/>
    <w:rsid w:val="004D229A"/>
    <w:rsid w:val="004D6D01"/>
    <w:rsid w:val="004E49E5"/>
    <w:rsid w:val="004E5F3A"/>
    <w:rsid w:val="004E6840"/>
    <w:rsid w:val="0050096C"/>
    <w:rsid w:val="005056E5"/>
    <w:rsid w:val="00511E96"/>
    <w:rsid w:val="00513226"/>
    <w:rsid w:val="00516B9D"/>
    <w:rsid w:val="00526B81"/>
    <w:rsid w:val="00527B74"/>
    <w:rsid w:val="005300F7"/>
    <w:rsid w:val="00531782"/>
    <w:rsid w:val="00545243"/>
    <w:rsid w:val="00546F77"/>
    <w:rsid w:val="00552AF7"/>
    <w:rsid w:val="0055750B"/>
    <w:rsid w:val="00557C81"/>
    <w:rsid w:val="00563AEF"/>
    <w:rsid w:val="0056673A"/>
    <w:rsid w:val="0057506D"/>
    <w:rsid w:val="00580793"/>
    <w:rsid w:val="00581B8B"/>
    <w:rsid w:val="00590785"/>
    <w:rsid w:val="00595614"/>
    <w:rsid w:val="005961DF"/>
    <w:rsid w:val="0059738B"/>
    <w:rsid w:val="005A111A"/>
    <w:rsid w:val="005A67E8"/>
    <w:rsid w:val="005A7513"/>
    <w:rsid w:val="005B21B5"/>
    <w:rsid w:val="005C05FD"/>
    <w:rsid w:val="005C7D20"/>
    <w:rsid w:val="005C7EFA"/>
    <w:rsid w:val="005D0607"/>
    <w:rsid w:val="005D43D1"/>
    <w:rsid w:val="005E3E50"/>
    <w:rsid w:val="005F1632"/>
    <w:rsid w:val="005F27AC"/>
    <w:rsid w:val="005F32EF"/>
    <w:rsid w:val="0060174A"/>
    <w:rsid w:val="006070B9"/>
    <w:rsid w:val="00607448"/>
    <w:rsid w:val="0060796F"/>
    <w:rsid w:val="00613CF4"/>
    <w:rsid w:val="0061727E"/>
    <w:rsid w:val="00617472"/>
    <w:rsid w:val="00620BB8"/>
    <w:rsid w:val="00621EAC"/>
    <w:rsid w:val="006336CC"/>
    <w:rsid w:val="00640750"/>
    <w:rsid w:val="00642202"/>
    <w:rsid w:val="006521ED"/>
    <w:rsid w:val="0066448C"/>
    <w:rsid w:val="00666448"/>
    <w:rsid w:val="00666EAC"/>
    <w:rsid w:val="0067060E"/>
    <w:rsid w:val="006754F8"/>
    <w:rsid w:val="006829D4"/>
    <w:rsid w:val="00687ABE"/>
    <w:rsid w:val="006938DD"/>
    <w:rsid w:val="006A7925"/>
    <w:rsid w:val="006B4CBF"/>
    <w:rsid w:val="006B60C0"/>
    <w:rsid w:val="006B7A25"/>
    <w:rsid w:val="006C38CC"/>
    <w:rsid w:val="006C6405"/>
    <w:rsid w:val="006C7A08"/>
    <w:rsid w:val="006D38AB"/>
    <w:rsid w:val="006D70F7"/>
    <w:rsid w:val="006E4AAC"/>
    <w:rsid w:val="006E6F4C"/>
    <w:rsid w:val="006F4ADF"/>
    <w:rsid w:val="006F5BA4"/>
    <w:rsid w:val="00705D26"/>
    <w:rsid w:val="00707099"/>
    <w:rsid w:val="007076C5"/>
    <w:rsid w:val="00710AB5"/>
    <w:rsid w:val="00714650"/>
    <w:rsid w:val="00717F99"/>
    <w:rsid w:val="0072172C"/>
    <w:rsid w:val="0072422A"/>
    <w:rsid w:val="00724E64"/>
    <w:rsid w:val="007316CE"/>
    <w:rsid w:val="007401D5"/>
    <w:rsid w:val="00743552"/>
    <w:rsid w:val="007460F9"/>
    <w:rsid w:val="007461E1"/>
    <w:rsid w:val="00764A6A"/>
    <w:rsid w:val="00766BF2"/>
    <w:rsid w:val="00767291"/>
    <w:rsid w:val="00780724"/>
    <w:rsid w:val="00781825"/>
    <w:rsid w:val="00787830"/>
    <w:rsid w:val="00791CC7"/>
    <w:rsid w:val="0079440A"/>
    <w:rsid w:val="007959FD"/>
    <w:rsid w:val="007A2224"/>
    <w:rsid w:val="007A3A41"/>
    <w:rsid w:val="007A7683"/>
    <w:rsid w:val="007B3CBA"/>
    <w:rsid w:val="007B66DD"/>
    <w:rsid w:val="007C2E32"/>
    <w:rsid w:val="007D2FBD"/>
    <w:rsid w:val="007D3BCF"/>
    <w:rsid w:val="007D4F2A"/>
    <w:rsid w:val="007E0D9E"/>
    <w:rsid w:val="007E41AD"/>
    <w:rsid w:val="007F26F2"/>
    <w:rsid w:val="007F3FC3"/>
    <w:rsid w:val="007F6773"/>
    <w:rsid w:val="007F70A1"/>
    <w:rsid w:val="007F73CF"/>
    <w:rsid w:val="008029C2"/>
    <w:rsid w:val="008036BE"/>
    <w:rsid w:val="008064FF"/>
    <w:rsid w:val="00812314"/>
    <w:rsid w:val="00812BED"/>
    <w:rsid w:val="00817FF2"/>
    <w:rsid w:val="00822903"/>
    <w:rsid w:val="00822D81"/>
    <w:rsid w:val="0082666E"/>
    <w:rsid w:val="00826F36"/>
    <w:rsid w:val="0083487E"/>
    <w:rsid w:val="00843B4C"/>
    <w:rsid w:val="00844D88"/>
    <w:rsid w:val="00845C84"/>
    <w:rsid w:val="00852DD8"/>
    <w:rsid w:val="00855990"/>
    <w:rsid w:val="00857840"/>
    <w:rsid w:val="00874CBB"/>
    <w:rsid w:val="008911DE"/>
    <w:rsid w:val="00894E4E"/>
    <w:rsid w:val="008A3674"/>
    <w:rsid w:val="008A41E9"/>
    <w:rsid w:val="008B214D"/>
    <w:rsid w:val="008B3B06"/>
    <w:rsid w:val="008B61E1"/>
    <w:rsid w:val="008C1148"/>
    <w:rsid w:val="008D36E5"/>
    <w:rsid w:val="008D6136"/>
    <w:rsid w:val="008E0D60"/>
    <w:rsid w:val="008E1350"/>
    <w:rsid w:val="008F3465"/>
    <w:rsid w:val="008F4AEE"/>
    <w:rsid w:val="008F6B13"/>
    <w:rsid w:val="00901B24"/>
    <w:rsid w:val="00902318"/>
    <w:rsid w:val="00902A5A"/>
    <w:rsid w:val="00904AB7"/>
    <w:rsid w:val="00912ACB"/>
    <w:rsid w:val="00921A9A"/>
    <w:rsid w:val="00923E33"/>
    <w:rsid w:val="0092501F"/>
    <w:rsid w:val="00926F0C"/>
    <w:rsid w:val="0093436A"/>
    <w:rsid w:val="0094160E"/>
    <w:rsid w:val="00943C7E"/>
    <w:rsid w:val="00945374"/>
    <w:rsid w:val="009515E3"/>
    <w:rsid w:val="009530AF"/>
    <w:rsid w:val="0095548E"/>
    <w:rsid w:val="00962FF3"/>
    <w:rsid w:val="009659A8"/>
    <w:rsid w:val="00971036"/>
    <w:rsid w:val="00981CFB"/>
    <w:rsid w:val="00983F5A"/>
    <w:rsid w:val="009922EB"/>
    <w:rsid w:val="0099598B"/>
    <w:rsid w:val="00997010"/>
    <w:rsid w:val="009B0ECF"/>
    <w:rsid w:val="009B584F"/>
    <w:rsid w:val="009B77C6"/>
    <w:rsid w:val="009D4983"/>
    <w:rsid w:val="009D5FCD"/>
    <w:rsid w:val="009E7078"/>
    <w:rsid w:val="009F0E39"/>
    <w:rsid w:val="009F1942"/>
    <w:rsid w:val="009F1D28"/>
    <w:rsid w:val="009F6754"/>
    <w:rsid w:val="00A01BC8"/>
    <w:rsid w:val="00A03A4C"/>
    <w:rsid w:val="00A06C92"/>
    <w:rsid w:val="00A165E4"/>
    <w:rsid w:val="00A17981"/>
    <w:rsid w:val="00A21B7E"/>
    <w:rsid w:val="00A243B6"/>
    <w:rsid w:val="00A264D0"/>
    <w:rsid w:val="00A336A2"/>
    <w:rsid w:val="00A41E5F"/>
    <w:rsid w:val="00A476FC"/>
    <w:rsid w:val="00A61B86"/>
    <w:rsid w:val="00A65A7D"/>
    <w:rsid w:val="00A66722"/>
    <w:rsid w:val="00A705AA"/>
    <w:rsid w:val="00A70F68"/>
    <w:rsid w:val="00A77C37"/>
    <w:rsid w:val="00A77ED1"/>
    <w:rsid w:val="00A861CC"/>
    <w:rsid w:val="00A8791E"/>
    <w:rsid w:val="00AA562D"/>
    <w:rsid w:val="00AA7182"/>
    <w:rsid w:val="00AB1799"/>
    <w:rsid w:val="00AC150D"/>
    <w:rsid w:val="00AC492E"/>
    <w:rsid w:val="00AD353C"/>
    <w:rsid w:val="00AD7C69"/>
    <w:rsid w:val="00AE6B3A"/>
    <w:rsid w:val="00AF1AF8"/>
    <w:rsid w:val="00AF2C53"/>
    <w:rsid w:val="00B01583"/>
    <w:rsid w:val="00B024CF"/>
    <w:rsid w:val="00B027C2"/>
    <w:rsid w:val="00B0469C"/>
    <w:rsid w:val="00B07C1E"/>
    <w:rsid w:val="00B3371C"/>
    <w:rsid w:val="00B33D6B"/>
    <w:rsid w:val="00B41DEB"/>
    <w:rsid w:val="00B4226B"/>
    <w:rsid w:val="00B42E6C"/>
    <w:rsid w:val="00B56EC0"/>
    <w:rsid w:val="00B64F20"/>
    <w:rsid w:val="00B72957"/>
    <w:rsid w:val="00B75EDD"/>
    <w:rsid w:val="00B77638"/>
    <w:rsid w:val="00B77B07"/>
    <w:rsid w:val="00B81826"/>
    <w:rsid w:val="00B83E37"/>
    <w:rsid w:val="00B84897"/>
    <w:rsid w:val="00B866BD"/>
    <w:rsid w:val="00B87549"/>
    <w:rsid w:val="00B976E1"/>
    <w:rsid w:val="00BA21F9"/>
    <w:rsid w:val="00BB031E"/>
    <w:rsid w:val="00BB09E3"/>
    <w:rsid w:val="00BB6431"/>
    <w:rsid w:val="00BB7388"/>
    <w:rsid w:val="00BB7C36"/>
    <w:rsid w:val="00BD06D2"/>
    <w:rsid w:val="00BD5D8A"/>
    <w:rsid w:val="00BE2C9D"/>
    <w:rsid w:val="00BF3DEC"/>
    <w:rsid w:val="00C04F25"/>
    <w:rsid w:val="00C06810"/>
    <w:rsid w:val="00C06A4F"/>
    <w:rsid w:val="00C078A1"/>
    <w:rsid w:val="00C139D8"/>
    <w:rsid w:val="00C20EDD"/>
    <w:rsid w:val="00C30B2F"/>
    <w:rsid w:val="00C30CD6"/>
    <w:rsid w:val="00C338E5"/>
    <w:rsid w:val="00C34C7E"/>
    <w:rsid w:val="00C449B2"/>
    <w:rsid w:val="00C46D9C"/>
    <w:rsid w:val="00C47CCF"/>
    <w:rsid w:val="00C50105"/>
    <w:rsid w:val="00C501DA"/>
    <w:rsid w:val="00C54C6D"/>
    <w:rsid w:val="00C560E0"/>
    <w:rsid w:val="00C57CDF"/>
    <w:rsid w:val="00C70099"/>
    <w:rsid w:val="00C71ABA"/>
    <w:rsid w:val="00C73A90"/>
    <w:rsid w:val="00C75D3E"/>
    <w:rsid w:val="00C772C4"/>
    <w:rsid w:val="00CA0ACA"/>
    <w:rsid w:val="00CA404D"/>
    <w:rsid w:val="00CB0DE8"/>
    <w:rsid w:val="00CD4BD9"/>
    <w:rsid w:val="00CE2FB2"/>
    <w:rsid w:val="00CF7356"/>
    <w:rsid w:val="00CF7B74"/>
    <w:rsid w:val="00D04312"/>
    <w:rsid w:val="00D05D53"/>
    <w:rsid w:val="00D119C6"/>
    <w:rsid w:val="00D171A0"/>
    <w:rsid w:val="00D2387F"/>
    <w:rsid w:val="00D24FD7"/>
    <w:rsid w:val="00D268FA"/>
    <w:rsid w:val="00D33472"/>
    <w:rsid w:val="00D42750"/>
    <w:rsid w:val="00D4552D"/>
    <w:rsid w:val="00D464A0"/>
    <w:rsid w:val="00D46726"/>
    <w:rsid w:val="00D50D34"/>
    <w:rsid w:val="00D52C60"/>
    <w:rsid w:val="00D53087"/>
    <w:rsid w:val="00D56380"/>
    <w:rsid w:val="00D70D77"/>
    <w:rsid w:val="00D72559"/>
    <w:rsid w:val="00D72DB7"/>
    <w:rsid w:val="00D7571F"/>
    <w:rsid w:val="00D75FED"/>
    <w:rsid w:val="00D8427E"/>
    <w:rsid w:val="00D85AC1"/>
    <w:rsid w:val="00D85B67"/>
    <w:rsid w:val="00D86BBF"/>
    <w:rsid w:val="00D90914"/>
    <w:rsid w:val="00D93906"/>
    <w:rsid w:val="00DA4F63"/>
    <w:rsid w:val="00DB2DE9"/>
    <w:rsid w:val="00DC3196"/>
    <w:rsid w:val="00DD2B26"/>
    <w:rsid w:val="00DD320D"/>
    <w:rsid w:val="00DD3E30"/>
    <w:rsid w:val="00DD50F4"/>
    <w:rsid w:val="00DD56DB"/>
    <w:rsid w:val="00DD686F"/>
    <w:rsid w:val="00DE4242"/>
    <w:rsid w:val="00DE44BC"/>
    <w:rsid w:val="00DE4EA7"/>
    <w:rsid w:val="00DF0A7E"/>
    <w:rsid w:val="00DF0C91"/>
    <w:rsid w:val="00DF1111"/>
    <w:rsid w:val="00DF12C2"/>
    <w:rsid w:val="00DF218E"/>
    <w:rsid w:val="00DF346C"/>
    <w:rsid w:val="00DF7960"/>
    <w:rsid w:val="00DF7F10"/>
    <w:rsid w:val="00E007ED"/>
    <w:rsid w:val="00E0281C"/>
    <w:rsid w:val="00E045D2"/>
    <w:rsid w:val="00E05E03"/>
    <w:rsid w:val="00E05EE0"/>
    <w:rsid w:val="00E07C80"/>
    <w:rsid w:val="00E3552E"/>
    <w:rsid w:val="00E357E9"/>
    <w:rsid w:val="00E41067"/>
    <w:rsid w:val="00E437B7"/>
    <w:rsid w:val="00E45B1D"/>
    <w:rsid w:val="00E527B4"/>
    <w:rsid w:val="00E52FBC"/>
    <w:rsid w:val="00E53BBF"/>
    <w:rsid w:val="00E55572"/>
    <w:rsid w:val="00E61F25"/>
    <w:rsid w:val="00E64671"/>
    <w:rsid w:val="00E66659"/>
    <w:rsid w:val="00E7607A"/>
    <w:rsid w:val="00E76538"/>
    <w:rsid w:val="00E77B05"/>
    <w:rsid w:val="00EB08EB"/>
    <w:rsid w:val="00EB17A4"/>
    <w:rsid w:val="00EB2C7D"/>
    <w:rsid w:val="00EB2CEB"/>
    <w:rsid w:val="00EB665F"/>
    <w:rsid w:val="00EB72DF"/>
    <w:rsid w:val="00EB777F"/>
    <w:rsid w:val="00EC1FF0"/>
    <w:rsid w:val="00EC71E3"/>
    <w:rsid w:val="00ED095A"/>
    <w:rsid w:val="00ED2267"/>
    <w:rsid w:val="00EE3D0A"/>
    <w:rsid w:val="00EF064C"/>
    <w:rsid w:val="00EF0E8E"/>
    <w:rsid w:val="00EF0EF9"/>
    <w:rsid w:val="00F01076"/>
    <w:rsid w:val="00F016AB"/>
    <w:rsid w:val="00F029B7"/>
    <w:rsid w:val="00F04114"/>
    <w:rsid w:val="00F07679"/>
    <w:rsid w:val="00F102A0"/>
    <w:rsid w:val="00F11DBB"/>
    <w:rsid w:val="00F13981"/>
    <w:rsid w:val="00F16A16"/>
    <w:rsid w:val="00F308B9"/>
    <w:rsid w:val="00F34944"/>
    <w:rsid w:val="00F357C3"/>
    <w:rsid w:val="00F544CD"/>
    <w:rsid w:val="00F66252"/>
    <w:rsid w:val="00F73EB6"/>
    <w:rsid w:val="00F74DDD"/>
    <w:rsid w:val="00F77827"/>
    <w:rsid w:val="00F84032"/>
    <w:rsid w:val="00F92C3A"/>
    <w:rsid w:val="00F93B77"/>
    <w:rsid w:val="00F96C1A"/>
    <w:rsid w:val="00F97C03"/>
    <w:rsid w:val="00FA4772"/>
    <w:rsid w:val="00FA62DE"/>
    <w:rsid w:val="00FB05A0"/>
    <w:rsid w:val="00FB5672"/>
    <w:rsid w:val="00FC4072"/>
    <w:rsid w:val="00FC6C15"/>
    <w:rsid w:val="00FE1A67"/>
    <w:rsid w:val="00FE2716"/>
    <w:rsid w:val="00FE3E42"/>
    <w:rsid w:val="00FE5539"/>
    <w:rsid w:val="00FE6B84"/>
    <w:rsid w:val="00FF2AD9"/>
    <w:rsid w:val="00FF3829"/>
    <w:rsid w:val="00FF4662"/>
    <w:rsid w:val="00FF4C4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9393" v:ext="edit"/>
    <o:shapelayout v:ext="edit">
      <o:idmap data="1" v:ext="edit"/>
    </o:shapelayout>
  </w:shapeDefaults>
  <w:decimalSymbol w:val=","/>
  <w:listSeparator w:val=";"/>
  <w14:docId w14:val="09AF0F0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F0A7E"/>
    <w:pPr>
      <w:spacing w:after="120" w:line="264" w:lineRule="auto"/>
    </w:pPr>
    <w:rPr>
      <w:rFonts w:eastAsiaTheme="minorEastAsia"/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0A7E"/>
    <w:pPr>
      <w:keepNext/>
      <w:keepLines/>
      <w:pBdr>
        <w:bottom w:val="single" w:color="7F7F7F" w:themeColor="text1" w:themeTint="80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7F7F7F" w:themeColor="text1" w:themeTint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3E5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281C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7F7F7F" w:themeColor="text1" w:themeTint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3BC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F0A7E"/>
    <w:rPr>
      <w:rFonts w:asciiTheme="majorHAnsi" w:hAnsiTheme="majorHAnsi" w:eastAsiaTheme="majorEastAsia" w:cstheme="majorBidi"/>
      <w:color w:val="7F7F7F" w:themeColor="text1" w:themeTint="80"/>
      <w:sz w:val="36"/>
      <w:szCs w:val="3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F0A7E"/>
    <w:pPr>
      <w:spacing w:after="0" w:line="240" w:lineRule="auto"/>
      <w:contextualSpacing/>
    </w:pPr>
    <w:rPr>
      <w:rFonts w:asciiTheme="majorHAnsi" w:hAnsiTheme="majorHAnsi" w:eastAsiaTheme="majorEastAsia" w:cstheme="majorBidi"/>
      <w:color w:val="7F7F7F" w:themeColor="text1" w:themeTint="80"/>
      <w:spacing w:val="-7"/>
      <w:sz w:val="80"/>
      <w:szCs w:val="80"/>
    </w:rPr>
  </w:style>
  <w:style w:type="character" w:styleId="NzevChar" w:customStyle="true">
    <w:name w:val="Název Char"/>
    <w:basedOn w:val="Standardnpsmoodstavce"/>
    <w:link w:val="Nzev"/>
    <w:uiPriority w:val="10"/>
    <w:rsid w:val="00DF0A7E"/>
    <w:rPr>
      <w:rFonts w:asciiTheme="majorHAnsi" w:hAnsiTheme="majorHAnsi" w:eastAsiaTheme="majorEastAsia" w:cstheme="majorBidi"/>
      <w:color w:val="7F7F7F" w:themeColor="text1" w:themeTint="80"/>
      <w:spacing w:val="-7"/>
      <w:sz w:val="80"/>
      <w:szCs w:val="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0A7E"/>
    <w:rPr>
      <w:rFonts w:ascii="Tahoma" w:hAnsi="Tahoma" w:cs="Tahoma" w:eastAsiaTheme="minorEastAsia"/>
      <w:sz w:val="16"/>
      <w:szCs w:val="16"/>
      <w:lang w:eastAsia="cs-CZ"/>
    </w:rPr>
  </w:style>
  <w:style w:type="paragraph" w:styleId="Odstavecseseznamem">
    <w:name w:val="List Paragraph"/>
    <w:aliases w:val="dd_odrazky,Nad,List Paragraph,Odstavec_muj,Odstavec cíl se seznamem,Odstavec se seznamem5,Odrážky,Odrážka vínová,Odstavec se seznamem11,Odstavec se seznamem a odrážkou,1 úroveň Odstavec se seznamem,Odstavec"/>
    <w:basedOn w:val="Normln"/>
    <w:link w:val="OdstavecseseznamemChar"/>
    <w:uiPriority w:val="34"/>
    <w:qFormat/>
    <w:rsid w:val="00DF0A7E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DF0A7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kladntext2">
    <w:name w:val="Body Text 2"/>
    <w:basedOn w:val="Normln"/>
    <w:link w:val="Zkladntext2Char"/>
    <w:rsid w:val="00DF0A7E"/>
    <w:pPr>
      <w:spacing w:before="120" w:line="480" w:lineRule="auto"/>
      <w:ind w:firstLine="284"/>
    </w:pPr>
    <w:rPr>
      <w:rFonts w:ascii="Arial" w:hAnsi="Arial" w:eastAsia="Times New Roman" w:cs="Times New Roman"/>
      <w:szCs w:val="24"/>
    </w:rPr>
  </w:style>
  <w:style w:type="character" w:styleId="Zkladntext2Char" w:customStyle="true">
    <w:name w:val="Základní text 2 Char"/>
    <w:basedOn w:val="Standardnpsmoodstavce"/>
    <w:link w:val="Zkladntext2"/>
    <w:rsid w:val="00DF0A7E"/>
    <w:rPr>
      <w:rFonts w:ascii="Arial" w:hAnsi="Arial" w:eastAsia="Times New Roman" w:cs="Times New Roman"/>
      <w:sz w:val="21"/>
      <w:szCs w:val="24"/>
      <w:lang w:eastAsia="cs-CZ"/>
    </w:rPr>
  </w:style>
  <w:style w:type="paragraph" w:styleId="Seznamsodrkami">
    <w:name w:val="List Bullet"/>
    <w:basedOn w:val="Normln"/>
    <w:uiPriority w:val="99"/>
    <w:unhideWhenUsed/>
    <w:rsid w:val="00DF0A7E"/>
    <w:pPr>
      <w:numPr>
        <w:numId w:val="3"/>
      </w:numPr>
      <w:contextualSpacing/>
    </w:pPr>
  </w:style>
  <w:style w:type="character" w:styleId="Nadpis2Char" w:customStyle="true">
    <w:name w:val="Nadpis 2 Char"/>
    <w:basedOn w:val="Standardnpsmoodstavce"/>
    <w:link w:val="Nadpis2"/>
    <w:uiPriority w:val="9"/>
    <w:rsid w:val="005E3E50"/>
    <w:rPr>
      <w:rFonts w:asciiTheme="majorHAnsi" w:hAnsiTheme="majorHAnsi" w:eastAsiaTheme="majorEastAsia" w:cstheme="majorBidi"/>
      <w:b/>
      <w:bCs/>
      <w:color w:val="7F7F7F" w:themeColor="text1" w:themeTint="80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5D53"/>
    <w:pPr>
      <w:pBdr>
        <w:bottom w:val="single" w:color="FF0000" w:sz="4" w:space="1"/>
      </w:pBd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05D53"/>
    <w:rPr>
      <w:rFonts w:eastAsiaTheme="minorEastAsia"/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59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9598B"/>
    <w:rPr>
      <w:rFonts w:eastAsiaTheme="minorEastAsia"/>
      <w:sz w:val="21"/>
      <w:szCs w:val="21"/>
      <w:lang w:eastAsia="cs-CZ"/>
    </w:rPr>
  </w:style>
  <w:style w:type="character" w:styleId="slostrnky">
    <w:name w:val="page number"/>
    <w:basedOn w:val="Standardnpsmoodstavce"/>
    <w:rsid w:val="0099598B"/>
  </w:style>
  <w:style w:type="paragraph" w:styleId="Seznamobrzk">
    <w:name w:val="table of figures"/>
    <w:basedOn w:val="Normln"/>
    <w:next w:val="Normln"/>
    <w:uiPriority w:val="99"/>
    <w:semiHidden/>
    <w:unhideWhenUsed/>
    <w:rsid w:val="00D05D53"/>
    <w:pPr>
      <w:spacing w:after="0"/>
    </w:pPr>
  </w:style>
  <w:style w:type="character" w:styleId="Nadpis3Char" w:customStyle="true">
    <w:name w:val="Nadpis 3 Char"/>
    <w:basedOn w:val="Standardnpsmoodstavce"/>
    <w:link w:val="Nadpis3"/>
    <w:uiPriority w:val="9"/>
    <w:rsid w:val="00E0281C"/>
    <w:rPr>
      <w:rFonts w:asciiTheme="majorHAnsi" w:hAnsiTheme="majorHAnsi" w:eastAsiaTheme="majorEastAsia" w:cstheme="majorBidi"/>
      <w:b/>
      <w:bCs/>
      <w:color w:val="7F7F7F" w:themeColor="text1" w:themeTint="80"/>
      <w:sz w:val="21"/>
      <w:szCs w:val="21"/>
      <w:lang w:eastAsia="cs-CZ"/>
    </w:rPr>
  </w:style>
  <w:style w:type="paragraph" w:styleId="Default" w:customStyle="true">
    <w:name w:val="Default"/>
    <w:rsid w:val="00DC3196"/>
    <w:pPr>
      <w:autoSpaceDE w:val="false"/>
      <w:autoSpaceDN w:val="false"/>
      <w:adjustRightInd w:val="false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357C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4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63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D463E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63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D463E"/>
    <w:rPr>
      <w:rFonts w:eastAsiaTheme="minorEastAsia"/>
      <w:b/>
      <w:bCs/>
      <w:sz w:val="20"/>
      <w:szCs w:val="20"/>
      <w:lang w:eastAsia="cs-CZ"/>
    </w:rPr>
  </w:style>
  <w:style w:type="character" w:styleId="OdstavecseseznamemChar" w:customStyle="true">
    <w:name w:val="Odstavec se seznamem Char"/>
    <w:aliases w:val="dd_odrazky Char,Nad Char,List Paragraph Char,Odstavec_muj Char,Odstavec cíl se seznamem Char,Odstavec se seznamem5 Char,Odrážky Char,Odrážka vínová Char,Odstavec se seznamem11 Char,Odstavec se seznamem a odrážkou Char"/>
    <w:basedOn w:val="Standardnpsmoodstavce"/>
    <w:link w:val="Odstavecseseznamem"/>
    <w:uiPriority w:val="34"/>
    <w:rsid w:val="00620BB8"/>
    <w:rPr>
      <w:rFonts w:eastAsiaTheme="minorEastAsia"/>
      <w:sz w:val="21"/>
      <w:szCs w:val="21"/>
      <w:lang w:eastAsia="cs-CZ"/>
    </w:rPr>
  </w:style>
  <w:style w:type="paragraph" w:styleId="Odstavecseseznamem1" w:customStyle="true">
    <w:name w:val="Odstavec se seznamem1"/>
    <w:basedOn w:val="Normln"/>
    <w:rsid w:val="00B3371C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874CBB"/>
    <w:pPr>
      <w:suppressAutoHyphens/>
      <w:spacing w:line="240" w:lineRule="auto"/>
      <w:jc w:val="both"/>
    </w:pPr>
    <w:rPr>
      <w:rFonts w:ascii="Arial" w:hAnsi="Arial" w:eastAsia="Times New Roman" w:cs="Times New Roman"/>
      <w:sz w:val="24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semiHidden/>
    <w:rsid w:val="00874CBB"/>
    <w:rPr>
      <w:rFonts w:ascii="Arial" w:hAnsi="Arial" w:eastAsia="Times New Roman" w:cs="Times New Roman"/>
      <w:sz w:val="24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7D3BC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3BCF"/>
    <w:pPr>
      <w:spacing w:after="72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7D3BCF"/>
    <w:rPr>
      <w:rFonts w:asciiTheme="majorHAnsi" w:hAnsiTheme="majorHAnsi" w:eastAsiaTheme="majorEastAsia" w:cstheme="majorBidi"/>
      <w:b/>
      <w:bCs/>
      <w:i/>
      <w:iCs/>
      <w:color w:val="4F81BD" w:themeColor="accent1"/>
      <w:sz w:val="21"/>
      <w:szCs w:val="21"/>
      <w:lang w:eastAsia="cs-CZ"/>
    </w:rPr>
  </w:style>
  <w:style w:type="table" w:styleId="Mkatabulky">
    <w:name w:val="Table Grid"/>
    <w:basedOn w:val="Normlntabulka"/>
    <w:uiPriority w:val="59"/>
    <w:rsid w:val="003411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vbloku1" w:customStyle="true">
    <w:name w:val="Text v bloku1"/>
    <w:basedOn w:val="Normln"/>
    <w:rsid w:val="0094160E"/>
    <w:pPr>
      <w:widowControl w:val="false"/>
      <w:suppressAutoHyphens/>
      <w:spacing w:after="0" w:line="240" w:lineRule="auto"/>
      <w:ind w:right="-92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F0A7E"/>
    <w:pPr>
      <w:spacing w:after="120" w:line="264" w:lineRule="auto"/>
    </w:pPr>
    <w:rPr>
      <w:rFonts w:eastAsiaTheme="minorEastAsia"/>
      <w:sz w:val="21"/>
      <w:szCs w:val="21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DF0A7E"/>
    <w:pPr>
      <w:keepNext/>
      <w:keepLines/>
      <w:pBdr>
        <w:bottom w:color="7F7F7F" w:space="1" w:sz="4" w:themeColor="text1" w:themeTint="80" w:val="single"/>
      </w:pBdr>
      <w:spacing w:after="40" w:before="400" w:line="240" w:lineRule="auto"/>
      <w:outlineLvl w:val="0"/>
    </w:pPr>
    <w:rPr>
      <w:rFonts w:asciiTheme="majorHAnsi" w:cstheme="majorBidi" w:eastAsiaTheme="majorEastAsia" w:hAnsiTheme="majorHAnsi"/>
      <w:color w:themeColor="text1" w:themeTint="80" w:val="7F7F7F"/>
      <w:sz w:val="36"/>
      <w:szCs w:val="36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5E3E50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themeTint="80" w:val="7F7F7F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E0281C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themeTint="80" w:val="7F7F7F"/>
    </w:rPr>
  </w:style>
  <w:style w:styleId="Nadpis4" w:type="paragraph">
    <w:name w:val="heading 4"/>
    <w:basedOn w:val="Normln"/>
    <w:next w:val="Normln"/>
    <w:link w:val="Nadpis4Char"/>
    <w:uiPriority w:val="9"/>
    <w:semiHidden/>
    <w:unhideWhenUsed/>
    <w:qFormat/>
    <w:rsid w:val="007D3BCF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DF0A7E"/>
    <w:rPr>
      <w:rFonts w:asciiTheme="majorHAnsi" w:cstheme="majorBidi" w:eastAsiaTheme="majorEastAsia" w:hAnsiTheme="majorHAnsi"/>
      <w:color w:themeColor="text1" w:themeTint="80" w:val="7F7F7F"/>
      <w:sz w:val="36"/>
      <w:szCs w:val="36"/>
      <w:lang w:eastAsia="cs-CZ"/>
    </w:rPr>
  </w:style>
  <w:style w:styleId="Nzev" w:type="paragraph">
    <w:name w:val="Title"/>
    <w:basedOn w:val="Normln"/>
    <w:next w:val="Normln"/>
    <w:link w:val="NzevChar"/>
    <w:uiPriority w:val="10"/>
    <w:qFormat/>
    <w:rsid w:val="00DF0A7E"/>
    <w:pPr>
      <w:spacing w:after="0" w:line="240" w:lineRule="auto"/>
      <w:contextualSpacing/>
    </w:pPr>
    <w:rPr>
      <w:rFonts w:asciiTheme="majorHAnsi" w:cstheme="majorBidi" w:eastAsiaTheme="majorEastAsia" w:hAnsiTheme="majorHAnsi"/>
      <w:color w:themeColor="text1" w:themeTint="80" w:val="7F7F7F"/>
      <w:spacing w:val="-7"/>
      <w:sz w:val="80"/>
      <w:szCs w:val="80"/>
    </w:rPr>
  </w:style>
  <w:style w:customStyle="1" w:styleId="NzevChar" w:type="character">
    <w:name w:val="Název Char"/>
    <w:basedOn w:val="Standardnpsmoodstavce"/>
    <w:link w:val="Nzev"/>
    <w:uiPriority w:val="10"/>
    <w:rsid w:val="00DF0A7E"/>
    <w:rPr>
      <w:rFonts w:asciiTheme="majorHAnsi" w:cstheme="majorBidi" w:eastAsiaTheme="majorEastAsia" w:hAnsiTheme="majorHAnsi"/>
      <w:color w:themeColor="text1" w:themeTint="80" w:val="7F7F7F"/>
      <w:spacing w:val="-7"/>
      <w:sz w:val="80"/>
      <w:szCs w:val="8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F0A7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0A7E"/>
    <w:rPr>
      <w:rFonts w:ascii="Tahoma" w:cs="Tahoma" w:eastAsiaTheme="minorEastAsia" w:hAnsi="Tahoma"/>
      <w:sz w:val="16"/>
      <w:szCs w:val="16"/>
      <w:lang w:eastAsia="cs-CZ"/>
    </w:rPr>
  </w:style>
  <w:style w:styleId="Odstavecseseznamem" w:type="paragraph">
    <w:name w:val="List Paragraph"/>
    <w:aliases w:val="dd_odrazky,Nad,List Paragraph,Odstavec_muj,Odstavec cíl se seznamem,Odstavec se seznamem5,Odrážky,Odrážka vínová,Odstavec se seznamem11,Odstavec se seznamem a odrážkou,1 úroveň Odstavec se seznamem,Odstavec"/>
    <w:basedOn w:val="Normln"/>
    <w:link w:val="OdstavecseseznamemChar"/>
    <w:uiPriority w:val="34"/>
    <w:qFormat/>
    <w:rsid w:val="00DF0A7E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DF0A7E"/>
    <w:pPr>
      <w:spacing w:line="240" w:lineRule="auto"/>
    </w:pPr>
    <w:rPr>
      <w:b/>
      <w:bCs/>
      <w:color w:themeColor="text1" w:themeTint="BF" w:val="404040"/>
      <w:sz w:val="20"/>
      <w:szCs w:val="20"/>
    </w:rPr>
  </w:style>
  <w:style w:styleId="Zkladntext2" w:type="paragraph">
    <w:name w:val="Body Text 2"/>
    <w:basedOn w:val="Normln"/>
    <w:link w:val="Zkladntext2Char"/>
    <w:rsid w:val="00DF0A7E"/>
    <w:pPr>
      <w:spacing w:before="120" w:line="480" w:lineRule="auto"/>
      <w:ind w:firstLine="284"/>
    </w:pPr>
    <w:rPr>
      <w:rFonts w:ascii="Arial" w:cs="Times New Roman" w:eastAsia="Times New Roman" w:hAnsi="Arial"/>
      <w:szCs w:val="24"/>
    </w:rPr>
  </w:style>
  <w:style w:customStyle="1" w:styleId="Zkladntext2Char" w:type="character">
    <w:name w:val="Základní text 2 Char"/>
    <w:basedOn w:val="Standardnpsmoodstavce"/>
    <w:link w:val="Zkladntext2"/>
    <w:rsid w:val="00DF0A7E"/>
    <w:rPr>
      <w:rFonts w:ascii="Arial" w:cs="Times New Roman" w:eastAsia="Times New Roman" w:hAnsi="Arial"/>
      <w:sz w:val="21"/>
      <w:szCs w:val="24"/>
      <w:lang w:eastAsia="cs-CZ"/>
    </w:rPr>
  </w:style>
  <w:style w:styleId="Seznamsodrkami" w:type="paragraph">
    <w:name w:val="List Bullet"/>
    <w:basedOn w:val="Normln"/>
    <w:uiPriority w:val="99"/>
    <w:unhideWhenUsed/>
    <w:rsid w:val="00DF0A7E"/>
    <w:pPr>
      <w:numPr>
        <w:numId w:val="3"/>
      </w:numPr>
      <w:contextualSpacing/>
    </w:pPr>
  </w:style>
  <w:style w:customStyle="1" w:styleId="Nadpis2Char" w:type="character">
    <w:name w:val="Nadpis 2 Char"/>
    <w:basedOn w:val="Standardnpsmoodstavce"/>
    <w:link w:val="Nadpis2"/>
    <w:uiPriority w:val="9"/>
    <w:rsid w:val="005E3E50"/>
    <w:rPr>
      <w:rFonts w:asciiTheme="majorHAnsi" w:cstheme="majorBidi" w:eastAsiaTheme="majorEastAsia" w:hAnsiTheme="majorHAnsi"/>
      <w:b/>
      <w:bCs/>
      <w:color w:themeColor="text1" w:themeTint="80" w:val="7F7F7F"/>
      <w:sz w:val="26"/>
      <w:szCs w:val="26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D05D53"/>
    <w:pPr>
      <w:pBdr>
        <w:bottom w:color="FF0000" w:space="1" w:sz="4" w:val="single"/>
      </w:pBd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05D53"/>
    <w:rPr>
      <w:rFonts w:eastAsiaTheme="minorEastAsia"/>
      <w:sz w:val="21"/>
      <w:szCs w:val="21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99598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9598B"/>
    <w:rPr>
      <w:rFonts w:eastAsiaTheme="minorEastAsia"/>
      <w:sz w:val="21"/>
      <w:szCs w:val="21"/>
      <w:lang w:eastAsia="cs-CZ"/>
    </w:rPr>
  </w:style>
  <w:style w:styleId="slostrnky" w:type="character">
    <w:name w:val="page number"/>
    <w:basedOn w:val="Standardnpsmoodstavce"/>
    <w:rsid w:val="0099598B"/>
  </w:style>
  <w:style w:styleId="Seznamobrzk" w:type="paragraph">
    <w:name w:val="table of figures"/>
    <w:basedOn w:val="Normln"/>
    <w:next w:val="Normln"/>
    <w:uiPriority w:val="99"/>
    <w:semiHidden/>
    <w:unhideWhenUsed/>
    <w:rsid w:val="00D05D53"/>
    <w:pPr>
      <w:spacing w:after="0"/>
    </w:pPr>
  </w:style>
  <w:style w:customStyle="1" w:styleId="Nadpis3Char" w:type="character">
    <w:name w:val="Nadpis 3 Char"/>
    <w:basedOn w:val="Standardnpsmoodstavce"/>
    <w:link w:val="Nadpis3"/>
    <w:uiPriority w:val="9"/>
    <w:rsid w:val="00E0281C"/>
    <w:rPr>
      <w:rFonts w:asciiTheme="majorHAnsi" w:cstheme="majorBidi" w:eastAsiaTheme="majorEastAsia" w:hAnsiTheme="majorHAnsi"/>
      <w:b/>
      <w:bCs/>
      <w:color w:themeColor="text1" w:themeTint="80" w:val="7F7F7F"/>
      <w:sz w:val="21"/>
      <w:szCs w:val="21"/>
      <w:lang w:eastAsia="cs-CZ"/>
    </w:rPr>
  </w:style>
  <w:style w:customStyle="1" w:styleId="Default" w:type="paragraph">
    <w:name w:val="Default"/>
    <w:rsid w:val="00DC3196"/>
    <w:pPr>
      <w:autoSpaceDE w:val="0"/>
      <w:autoSpaceDN w:val="0"/>
      <w:adjustRightInd w:val="0"/>
      <w:spacing w:after="0" w:line="240" w:lineRule="auto"/>
    </w:pPr>
    <w:rPr>
      <w:rFonts w:ascii="Symbol" w:cs="Symbol" w:hAnsi="Symbol"/>
      <w:color w:val="000000"/>
      <w:sz w:val="24"/>
      <w:szCs w:val="24"/>
    </w:rPr>
  </w:style>
  <w:style w:styleId="Hypertextovodkaz" w:type="character">
    <w:name w:val="Hyperlink"/>
    <w:basedOn w:val="Standardnpsmoodstavce"/>
    <w:uiPriority w:val="99"/>
    <w:unhideWhenUsed/>
    <w:rsid w:val="00F357C3"/>
    <w:rPr>
      <w:color w:themeColor="hyperlink"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1D463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1D463E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1D463E"/>
    <w:rPr>
      <w:rFonts w:eastAsiaTheme="minorEastAsia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1D463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1D463E"/>
    <w:rPr>
      <w:rFonts w:eastAsiaTheme="minorEastAsia"/>
      <w:b/>
      <w:bCs/>
      <w:sz w:val="20"/>
      <w:szCs w:val="20"/>
      <w:lang w:eastAsia="cs-CZ"/>
    </w:rPr>
  </w:style>
  <w:style w:customStyle="1" w:styleId="OdstavecseseznamemChar" w:type="character">
    <w:name w:val="Odstavec se seznamem Char"/>
    <w:aliases w:val="dd_odrazky Char,Nad Char,List Paragraph Char,Odstavec_muj Char,Odstavec cíl se seznamem Char,Odstavec se seznamem5 Char,Odrážky Char,Odrážka vínová Char,Odstavec se seznamem11 Char,Odstavec se seznamem a odrážkou Char"/>
    <w:basedOn w:val="Standardnpsmoodstavce"/>
    <w:link w:val="Odstavecseseznamem"/>
    <w:uiPriority w:val="34"/>
    <w:rsid w:val="00620BB8"/>
    <w:rPr>
      <w:rFonts w:eastAsiaTheme="minorEastAsia"/>
      <w:sz w:val="21"/>
      <w:szCs w:val="21"/>
      <w:lang w:eastAsia="cs-CZ"/>
    </w:rPr>
  </w:style>
  <w:style w:customStyle="1" w:styleId="Odstavecseseznamem1" w:type="paragraph">
    <w:name w:val="Odstavec se seznamem1"/>
    <w:basedOn w:val="Normln"/>
    <w:rsid w:val="00B3371C"/>
    <w:pPr>
      <w:spacing w:after="0" w:line="240" w:lineRule="auto"/>
      <w:ind w:left="720"/>
    </w:pPr>
    <w:rPr>
      <w:rFonts w:ascii="Times New Roman" w:cs="Times New Roman" w:eastAsia="Calibri" w:hAnsi="Times New Roman"/>
      <w:sz w:val="24"/>
      <w:szCs w:val="24"/>
    </w:rPr>
  </w:style>
  <w:style w:styleId="Zkladntext" w:type="paragraph">
    <w:name w:val="Body Text"/>
    <w:basedOn w:val="Normln"/>
    <w:link w:val="ZkladntextChar"/>
    <w:semiHidden/>
    <w:rsid w:val="00874CBB"/>
    <w:pPr>
      <w:suppressAutoHyphens/>
      <w:spacing w:line="240" w:lineRule="auto"/>
      <w:jc w:val="both"/>
    </w:pPr>
    <w:rPr>
      <w:rFonts w:ascii="Arial" w:cs="Times New Roman" w:eastAsia="Times New Roman" w:hAnsi="Arial"/>
      <w:sz w:val="24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semiHidden/>
    <w:rsid w:val="00874CBB"/>
    <w:rPr>
      <w:rFonts w:ascii="Arial" w:cs="Times New Roman" w:eastAsia="Times New Roman" w:hAnsi="Arial"/>
      <w:sz w:val="24"/>
      <w:szCs w:val="20"/>
      <w:lang w:eastAsia="ar-SA"/>
    </w:rPr>
  </w:style>
  <w:style w:styleId="Siln" w:type="character">
    <w:name w:val="Strong"/>
    <w:basedOn w:val="Standardnpsmoodstavce"/>
    <w:uiPriority w:val="22"/>
    <w:qFormat/>
    <w:rsid w:val="007D3BCF"/>
    <w:rPr>
      <w:b/>
      <w:bCs/>
    </w:rPr>
  </w:style>
  <w:style w:styleId="Normlnweb" w:type="paragraph">
    <w:name w:val="Normal (Web)"/>
    <w:basedOn w:val="Normln"/>
    <w:uiPriority w:val="99"/>
    <w:semiHidden/>
    <w:unhideWhenUsed/>
    <w:rsid w:val="007D3BCF"/>
    <w:pPr>
      <w:spacing w:after="72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Nadpis4Char" w:type="character">
    <w:name w:val="Nadpis 4 Char"/>
    <w:basedOn w:val="Standardnpsmoodstavce"/>
    <w:link w:val="Nadpis4"/>
    <w:uiPriority w:val="9"/>
    <w:semiHidden/>
    <w:rsid w:val="007D3BCF"/>
    <w:rPr>
      <w:rFonts w:asciiTheme="majorHAnsi" w:cstheme="majorBidi" w:eastAsiaTheme="majorEastAsia" w:hAnsiTheme="majorHAnsi"/>
      <w:b/>
      <w:bCs/>
      <w:i/>
      <w:iCs/>
      <w:color w:themeColor="accent1" w:val="4F81BD"/>
      <w:sz w:val="21"/>
      <w:szCs w:val="21"/>
      <w:lang w:eastAsia="cs-CZ"/>
    </w:rPr>
  </w:style>
  <w:style w:styleId="Mkatabulky" w:type="table">
    <w:name w:val="Table Grid"/>
    <w:basedOn w:val="Normlntabulka"/>
    <w:uiPriority w:val="59"/>
    <w:rsid w:val="003411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extvbloku1" w:type="paragraph">
    <w:name w:val="Text v bloku1"/>
    <w:basedOn w:val="Normln"/>
    <w:rsid w:val="0094160E"/>
    <w:pPr>
      <w:widowControl w:val="0"/>
      <w:suppressAutoHyphens/>
      <w:spacing w:after="0" w:line="240" w:lineRule="auto"/>
      <w:ind w:right="-92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5562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122137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9370571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1781865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8484973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31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7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7662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881758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088819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5842195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312578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475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269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917125444">
                                  <w:marLeft w:val="2"/>
                                  <w:marRight w:val="0"/>
                                  <w:marTop w:val="0"/>
                                  <w:marBottom w:val="1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  <w:div w:id="1288244426">
                                  <w:marLeft w:val="2"/>
                                  <w:marRight w:val="0"/>
                                  <w:marTop w:val="0"/>
                                  <w:marBottom w:val="1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04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041927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142969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384464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6765948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501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937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people.xml" Type="http://schemas.microsoft.com/office/2011/relationships/people" Id="rId24"/>
    <Relationship Target="settings.xml" Type="http://schemas.openxmlformats.org/officeDocument/2006/relationships/settings" Id="rId5"/>
    <Relationship Target="commentsExtended.xml" Type="http://schemas.microsoft.com/office/2011/relationships/commentsExtended" Id="rId23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commentsIds.xml" Type="http://schemas.microsoft.com/office/2016/09/relationships/commentsIds" Id="rId22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50ED136-7899-431A-8863-81A1D94D550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6</properties:Pages>
  <properties:Words>2386</properties:Words>
  <properties:Characters>14082</properties:Characters>
  <properties:Lines>117</properties:Lines>
  <properties:Paragraphs>32</properties:Paragraphs>
  <properties:TotalTime>66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2019-02-20T09:36:00Z</dcterms:created>
  <dc:creator/>
  <cp:lastModifiedBy/>
  <cp:lastPrinted>2018-09-24T10:00:00Z</cp:lastPrinted>
  <dcterms:modified xmlns:xsi="http://www.w3.org/2001/XMLSchema-instance" xsi:type="dcterms:W3CDTF">2019-02-20T13:52:00Z</dcterms:modified>
  <cp:revision>10</cp:revision>
</cp:coreProperties>
</file>