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Pr="00572EA7" w:rsidR="00565D92" w:rsidP="00565D92" w:rsidRDefault="00565D92">
      <w:pPr>
        <w:spacing w:line="360" w:lineRule="auto"/>
        <w:rPr>
          <w:rFonts w:eastAsia="Times New Roman" w:cstheme="minorHAnsi"/>
          <w:highlight w:val="green"/>
        </w:rPr>
      </w:pPr>
      <w:r w:rsidRPr="00572EA7">
        <w:rPr>
          <w:rFonts w:eastAsia="Calibri" w:cstheme="minorHAnsi"/>
          <w:b/>
          <w:caps/>
          <w:sz w:val="40"/>
          <w:szCs w:val="40"/>
          <w:lang w:bidi="ar-SA"/>
        </w:rPr>
        <w:t>čESTNÉ PROHLÁŠENÍ O základní způsobilosti</w:t>
      </w:r>
    </w:p>
    <w:p w:rsidRPr="00572EA7" w:rsidR="00565D92" w:rsidP="00565D92" w:rsidRDefault="00565D92">
      <w:pPr>
        <w:ind w:firstLine="0"/>
        <w:jc w:val="both"/>
        <w:rPr>
          <w:rFonts w:eastAsia="Times New Roman" w:cstheme="minorHAnsi"/>
          <w:b/>
          <w:lang w:eastAsia="ar-SA" w:bidi="ar-SA"/>
        </w:rPr>
      </w:pPr>
      <w:r w:rsidRPr="00572EA7">
        <w:rPr>
          <w:rFonts w:eastAsia="Times New Roman" w:cstheme="minorHAnsi"/>
          <w:b/>
          <w:lang w:eastAsia="ar-SA" w:bidi="ar-SA"/>
        </w:rPr>
        <w:t xml:space="preserve">Čestně prohlašuji, že jako účastník výběrového řízení "Dodávka 2 vozidel pro Diecézní charitu Brno" </w:t>
      </w:r>
      <w:r w:rsidRPr="00572EA7">
        <w:rPr>
          <w:rFonts w:eastAsia="Times New Roman" w:cstheme="minorHAnsi"/>
          <w:b/>
          <w:u w:val="single"/>
          <w:lang w:eastAsia="ar-SA" w:bidi="ar-SA"/>
        </w:rPr>
        <w:t>splňuji základní způsobilost</w:t>
      </w:r>
      <w:r w:rsidRPr="00572EA7">
        <w:rPr>
          <w:rFonts w:eastAsia="Times New Roman" w:cstheme="minorHAnsi"/>
          <w:b/>
          <w:lang w:eastAsia="ar-SA" w:bidi="ar-SA"/>
        </w:rPr>
        <w:t xml:space="preserve">, neboť nejsem dodavatelem, který: </w:t>
      </w:r>
    </w:p>
    <w:p w:rsidRPr="00572EA7" w:rsidR="00565D92" w:rsidP="00565D92" w:rsidRDefault="00565D92">
      <w:pPr>
        <w:ind w:firstLine="0"/>
        <w:rPr>
          <w:rFonts w:eastAsia="Times New Roman" w:cstheme="minorHAnsi"/>
          <w:b/>
          <w:lang w:eastAsia="ar-SA" w:bidi="ar-SA"/>
        </w:rPr>
      </w:pPr>
    </w:p>
    <w:p w:rsidRPr="00572EA7" w:rsidR="00565D92" w:rsidP="00565D92" w:rsidRDefault="00565D92">
      <w:pPr>
        <w:numPr>
          <w:ilvl w:val="3"/>
          <w:numId w:val="2"/>
        </w:numPr>
        <w:spacing w:line="259" w:lineRule="auto"/>
        <w:ind w:left="284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>byl v zemi svého sídla v posledních 5 letech před zahájením výběrového řízení pravomocně odsouzen pro některý z těchto trestných činů: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trestný čin spáchaný ve prospěch organizované zločinecké skupiny nebo trestný čin účasti na organizované zločinecké skupině,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trestný čin obchodování s lidmi,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tyto trestné činy proti majetku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1. podvod,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2. úvěrový podvod,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3. dotační podvod,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4. podílnictví,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5. podílnictví z nedbalosti,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6. legalizace výnosů z trestné činnosti,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7. legalizace výnosů z trestné činnosti z nedbalosti,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tyto trestné činy hospodářské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1. zneužití informace a postavení v obchodním styku,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2. sjednání výhody při zadání veřejné zakázky, při veřejné soutěži a veřejné dražbě,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3. pletichy při zadání veřejné zakázky a při veřejné soutěži,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4. pletichy při veřejné dražbě,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5. poškození finančních zájmů Evropské unie,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trestné činy obecně nebezpečné,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trestné činy proti České republice, cizímu státu a mezinárodní organizaci,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tyto trestné činy proti pořádku ve věcech veřejných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1. trestné činy proti výkonu pravomoci orgánu veřejné moci a úřední osoby,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2. trestné činy úředních osob,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3. úplatkářství, </w:t>
      </w:r>
    </w:p>
    <w:p w:rsidRPr="00572EA7" w:rsidR="00565D92" w:rsidP="00565D92" w:rsidRDefault="00565D92">
      <w:pPr>
        <w:ind w:left="1134" w:firstLine="0"/>
        <w:jc w:val="both"/>
        <w:rPr>
          <w:rFonts w:eastAsia="Calibri" w:cstheme="minorHAnsi"/>
          <w:sz w:val="20"/>
          <w:szCs w:val="20"/>
          <w:lang w:bidi="ar-SA"/>
        </w:rPr>
      </w:pPr>
      <w:r w:rsidRPr="00572EA7">
        <w:rPr>
          <w:rFonts w:eastAsia="Calibri" w:cstheme="minorHAnsi"/>
          <w:sz w:val="20"/>
          <w:szCs w:val="20"/>
          <w:lang w:bidi="ar-SA"/>
        </w:rPr>
        <w:t xml:space="preserve">4. jiná rušení činnosti orgánu veřejné moci. </w:t>
      </w:r>
    </w:p>
    <w:p w:rsidRPr="00572EA7" w:rsidR="00565D92" w:rsidP="00565D92" w:rsidRDefault="00565D92">
      <w:pPr>
        <w:pStyle w:val="Odstavecseseznamem"/>
        <w:numPr>
          <w:ilvl w:val="0"/>
          <w:numId w:val="3"/>
        </w:numPr>
        <w:spacing w:line="259" w:lineRule="auto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nebo obdobný trestný čin podle právního řádu země sídla dodavatele; k zahlazeným odsouzením se nepřihlíží, </w:t>
      </w:r>
    </w:p>
    <w:p w:rsidRPr="00572EA7" w:rsidR="00565D92" w:rsidP="00565D92" w:rsidRDefault="00565D92">
      <w:pPr>
        <w:numPr>
          <w:ilvl w:val="3"/>
          <w:numId w:val="1"/>
        </w:numPr>
        <w:spacing w:line="259" w:lineRule="auto"/>
        <w:ind w:left="284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má v České republice nebo v zemi svého sídla v evidenci daní zachycen splatný daňový nedoplatek, </w:t>
      </w:r>
    </w:p>
    <w:p w:rsidRPr="00572EA7" w:rsidR="00565D92" w:rsidP="00565D92" w:rsidRDefault="00565D92">
      <w:pPr>
        <w:numPr>
          <w:ilvl w:val="3"/>
          <w:numId w:val="1"/>
        </w:numPr>
        <w:spacing w:line="259" w:lineRule="auto"/>
        <w:ind w:left="284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má v České republice nebo v zemi svého sídla splatný nedoplatek na pojistném nebo na penále na veřejné zdravotní pojištění, </w:t>
      </w:r>
    </w:p>
    <w:p w:rsidRPr="00572EA7" w:rsidR="00565D92" w:rsidP="00565D92" w:rsidRDefault="00565D92">
      <w:pPr>
        <w:numPr>
          <w:ilvl w:val="3"/>
          <w:numId w:val="1"/>
        </w:numPr>
        <w:spacing w:line="259" w:lineRule="auto"/>
        <w:ind w:left="284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má v České republice nebo v zemi svého sídla splatný nedoplatek na pojistném nebo na penále na sociální zabezpečení a příspěvku na státní politiku zaměstnanosti, </w:t>
      </w:r>
    </w:p>
    <w:p w:rsidRPr="00572EA7" w:rsidR="00565D92" w:rsidP="00565D92" w:rsidRDefault="00565D92">
      <w:pPr>
        <w:numPr>
          <w:ilvl w:val="3"/>
          <w:numId w:val="1"/>
        </w:numPr>
        <w:spacing w:line="259" w:lineRule="auto"/>
        <w:ind w:left="284"/>
        <w:jc w:val="both"/>
        <w:rPr>
          <w:rFonts w:eastAsia="Times New Roman" w:cstheme="minorHAnsi"/>
          <w:bCs/>
          <w:sz w:val="20"/>
          <w:szCs w:val="20"/>
          <w:lang w:bidi="ar-SA"/>
        </w:rPr>
      </w:pPr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je v likvidaci ve smyslu § 187 občanského zákoníku, proti němuž bylo vydáno rozhodnutí o úpadku ve smyslu § 136 zákona č. 182/2006 Sb., o úpadku a způsobech jeho řešení (insolvenční zákon), ve znění pozdějších předpisů, či vůči němuž byla nařízena nucená správa (například zákon č. 21/1992 Sb., o bankách, ve znění pozdějších předpisů, zákon č. </w:t>
      </w:r>
      <w:hyperlink w:history="true" r:id="rId5">
        <w:r w:rsidRPr="00572EA7">
          <w:rPr>
            <w:rFonts w:eastAsia="Times New Roman" w:cstheme="minorHAnsi"/>
            <w:bCs/>
            <w:sz w:val="20"/>
            <w:szCs w:val="20"/>
            <w:lang w:bidi="ar-SA"/>
          </w:rPr>
          <w:t>87/1995 Sb.</w:t>
        </w:r>
      </w:hyperlink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, o spořitelních a úvěrních družstvech a některých opatřeních s tím souvisejících a o doplnění zákona České národní rady č. </w:t>
      </w:r>
      <w:hyperlink w:history="true" r:id="rId6">
        <w:r w:rsidRPr="00572EA7">
          <w:rPr>
            <w:rFonts w:eastAsia="Times New Roman" w:cstheme="minorHAnsi"/>
            <w:bCs/>
            <w:sz w:val="20"/>
            <w:szCs w:val="20"/>
            <w:lang w:bidi="ar-SA"/>
          </w:rPr>
          <w:t>586/1992 Sb.</w:t>
        </w:r>
      </w:hyperlink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, o daních z příjmů, ve znění pozdějších předpisů, zákon č. </w:t>
      </w:r>
      <w:hyperlink w:history="true" r:id="rId7">
        <w:r w:rsidRPr="00572EA7">
          <w:rPr>
            <w:rFonts w:eastAsia="Times New Roman" w:cstheme="minorHAnsi"/>
            <w:bCs/>
            <w:sz w:val="20"/>
            <w:szCs w:val="20"/>
            <w:lang w:bidi="ar-SA"/>
          </w:rPr>
          <w:t>363/1999 Sb.</w:t>
        </w:r>
      </w:hyperlink>
      <w:r w:rsidRPr="00572EA7">
        <w:rPr>
          <w:rFonts w:eastAsia="Times New Roman" w:cstheme="minorHAnsi"/>
          <w:bCs/>
          <w:sz w:val="20"/>
          <w:szCs w:val="20"/>
          <w:lang w:bidi="ar-SA"/>
        </w:rPr>
        <w:t xml:space="preserve">, o pojišťovnictví a o změně některých souvisejících zákonů) nebo v obdobné situaci podle právního řádu země sídla dodavatele. </w:t>
      </w:r>
    </w:p>
    <w:p w:rsidRPr="00572EA7" w:rsidR="00565D92" w:rsidP="00565D92" w:rsidRDefault="00565D92">
      <w:pPr>
        <w:spacing w:after="160" w:line="259" w:lineRule="auto"/>
        <w:ind w:left="284" w:firstLine="0"/>
        <w:jc w:val="both"/>
        <w:rPr>
          <w:rFonts w:eastAsia="Times New Roman" w:cstheme="minorHAnsi"/>
          <w:bCs/>
          <w:sz w:val="20"/>
          <w:szCs w:val="20"/>
          <w:lang w:bidi="ar-SA"/>
        </w:rPr>
      </w:pPr>
    </w:p>
    <w:p w:rsidRPr="00572EA7" w:rsidR="00565D92" w:rsidP="00565D92" w:rsidRDefault="00565D92">
      <w:pPr>
        <w:ind w:firstLine="0"/>
        <w:rPr>
          <w:rFonts w:eastAsia="Times New Roman" w:cstheme="minorHAnsi"/>
        </w:rPr>
      </w:pPr>
      <w:r w:rsidRPr="00572EA7">
        <w:rPr>
          <w:rFonts w:eastAsia="Times New Roman" w:cstheme="minorHAnsi"/>
        </w:rPr>
        <w:t>V ……………………………… dne ………………… 2019</w:t>
      </w:r>
    </w:p>
    <w:p w:rsidRPr="00572EA7" w:rsidR="00565D92" w:rsidP="00565D92" w:rsidRDefault="00565D92">
      <w:pPr>
        <w:ind w:firstLine="0"/>
        <w:rPr>
          <w:rFonts w:eastAsia="Times New Roman" w:cstheme="minorHAnsi"/>
        </w:rPr>
      </w:pPr>
    </w:p>
    <w:p w:rsidRPr="00572EA7" w:rsidR="00565D92" w:rsidP="00565D92" w:rsidRDefault="00565D92">
      <w:pPr>
        <w:jc w:val="right"/>
        <w:rPr>
          <w:rFonts w:eastAsia="Times New Roman" w:cstheme="minorHAnsi"/>
        </w:rPr>
      </w:pPr>
      <w:r w:rsidRPr="00572EA7">
        <w:rPr>
          <w:rFonts w:eastAsia="Times New Roman" w:cstheme="minorHAnsi"/>
        </w:rPr>
        <w:t>…………………………………………………………</w:t>
      </w:r>
    </w:p>
    <w:p w:rsidRPr="00572EA7" w:rsidR="00565D92" w:rsidP="00565D92" w:rsidRDefault="00565D92">
      <w:pPr>
        <w:jc w:val="right"/>
        <w:rPr>
          <w:rFonts w:eastAsia="Times New Roman" w:cstheme="minorHAnsi"/>
          <w:highlight w:val="green"/>
        </w:rPr>
      </w:pPr>
      <w:r w:rsidRPr="00572EA7">
        <w:rPr>
          <w:rFonts w:eastAsia="Times New Roman" w:cstheme="minorHAnsi"/>
          <w:highlight w:val="green"/>
        </w:rPr>
        <w:t>Identifikace a podpis</w:t>
      </w:r>
    </w:p>
    <w:p w:rsidRPr="00572EA7" w:rsidR="00565D92" w:rsidP="00565D92" w:rsidRDefault="00565D92">
      <w:pPr>
        <w:jc w:val="right"/>
        <w:rPr>
          <w:rFonts w:eastAsia="Times New Roman" w:cstheme="minorHAnsi"/>
        </w:rPr>
      </w:pPr>
      <w:r w:rsidRPr="00572EA7">
        <w:rPr>
          <w:rFonts w:eastAsia="Times New Roman" w:cstheme="minorHAnsi"/>
          <w:highlight w:val="green"/>
        </w:rPr>
        <w:t>oprávněné osoby účastníka</w:t>
      </w:r>
    </w:p>
    <w:p w:rsidR="00B345AA" w:rsidRDefault="00B345AA">
      <w:bookmarkStart w:name="_GoBack" w:id="0"/>
      <w:bookmarkEnd w:id="0"/>
    </w:p>
    <w:sectPr w:rsidR="00B345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17D15F8D"/>
    <w:multiLevelType w:val="multilevel"/>
    <w:tmpl w:val="36FCB55C"/>
    <w:lvl w:ilvl="0">
      <w:start w:val="1"/>
      <w:numFmt w:val="decimal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85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hint="default" w:ascii="Arial" w:hAnsi="Arial" w:cs="Arial"/>
        <w:b w:val="false"/>
        <w:bCs w:val="false"/>
        <w:i w:val="false"/>
        <w:iCs w:val="false"/>
        <w:caps w:val="false"/>
        <w:smallCaps w:val="false"/>
        <w:strike w:val="false"/>
        <w:dstrike w:val="false"/>
        <w:noProof w:val="false"/>
        <w:vanish w:val="false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false"/>
      </w:rPr>
    </w:lvl>
    <w:lvl w:ilvl="3">
      <w:start w:val="1"/>
      <w:numFmt w:val="lowerLetter"/>
      <w:lvlRestart w:val="0"/>
      <w:lvlText w:val="%4)"/>
      <w:lvlJc w:val="left"/>
      <w:pPr>
        <w:ind w:left="4679" w:hanging="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5CD223B4"/>
    <w:multiLevelType w:val="hybridMultilevel"/>
    <w:tmpl w:val="3D5E8854"/>
    <w:lvl w:ilvl="0" w:tplc="04050015">
      <w:start w:val="1"/>
      <w:numFmt w:val="upperLetter"/>
      <w:lvlText w:val="%1."/>
      <w:lvlJc w:val="left"/>
      <w:pPr>
        <w:ind w:left="1003" w:hanging="360"/>
      </w:pPr>
    </w:lvl>
    <w:lvl w:ilvl="1" w:tplc="04050019" w:tentative="true">
      <w:start w:val="1"/>
      <w:numFmt w:val="lowerLetter"/>
      <w:lvlText w:val="%2."/>
      <w:lvlJc w:val="left"/>
      <w:pPr>
        <w:ind w:left="1723" w:hanging="360"/>
      </w:pPr>
    </w:lvl>
    <w:lvl w:ilvl="2" w:tplc="0405001B" w:tentative="true">
      <w:start w:val="1"/>
      <w:numFmt w:val="lowerRoman"/>
      <w:lvlText w:val="%3."/>
      <w:lvlJc w:val="right"/>
      <w:pPr>
        <w:ind w:left="2443" w:hanging="180"/>
      </w:pPr>
    </w:lvl>
    <w:lvl w:ilvl="3" w:tplc="0405000F" w:tentative="true">
      <w:start w:val="1"/>
      <w:numFmt w:val="decimal"/>
      <w:lvlText w:val="%4."/>
      <w:lvlJc w:val="left"/>
      <w:pPr>
        <w:ind w:left="3163" w:hanging="360"/>
      </w:pPr>
    </w:lvl>
    <w:lvl w:ilvl="4" w:tplc="04050019" w:tentative="true">
      <w:start w:val="1"/>
      <w:numFmt w:val="lowerLetter"/>
      <w:lvlText w:val="%5."/>
      <w:lvlJc w:val="left"/>
      <w:pPr>
        <w:ind w:left="3883" w:hanging="360"/>
      </w:pPr>
    </w:lvl>
    <w:lvl w:ilvl="5" w:tplc="0405001B" w:tentative="true">
      <w:start w:val="1"/>
      <w:numFmt w:val="lowerRoman"/>
      <w:lvlText w:val="%6."/>
      <w:lvlJc w:val="right"/>
      <w:pPr>
        <w:ind w:left="4603" w:hanging="180"/>
      </w:pPr>
    </w:lvl>
    <w:lvl w:ilvl="6" w:tplc="0405000F" w:tentative="true">
      <w:start w:val="1"/>
      <w:numFmt w:val="decimal"/>
      <w:lvlText w:val="%7."/>
      <w:lvlJc w:val="left"/>
      <w:pPr>
        <w:ind w:left="5323" w:hanging="360"/>
      </w:pPr>
    </w:lvl>
    <w:lvl w:ilvl="7" w:tplc="04050019" w:tentative="true">
      <w:start w:val="1"/>
      <w:numFmt w:val="lowerLetter"/>
      <w:lvlText w:val="%8."/>
      <w:lvlJc w:val="left"/>
      <w:pPr>
        <w:ind w:left="6043" w:hanging="360"/>
      </w:pPr>
    </w:lvl>
    <w:lvl w:ilvl="8" w:tplc="0405001B" w:tentative="true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92"/>
    <w:rsid w:val="00565D92"/>
    <w:rsid w:val="00B3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5:docId w15:val="{E0317698-E902-4B05-BBEF-AED5516ACCD2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565D92"/>
    <w:pPr>
      <w:spacing w:after="0" w:line="240" w:lineRule="auto"/>
      <w:ind w:firstLine="360"/>
    </w:pPr>
    <w:rPr>
      <w:rFonts w:eastAsiaTheme="minorEastAsia"/>
      <w:lang w:bidi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5D92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settings.xml" Type="http://schemas.openxmlformats.org/officeDocument/2006/relationships/settings" Id="rId3"/>
    <Relationship TargetMode="External" Target="aspi://module='ASPI'&amp;link='363/1999%20Sb.%2523'&amp;ucin-k-dni='30.12.9999'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aspi://module='ASPI'&amp;link='586/1992%20Sb.%2523'&amp;ucin-k-dni='30.12.9999'" Type="http://schemas.openxmlformats.org/officeDocument/2006/relationships/hyperlink" Id="rId6"/>
    <Relationship TargetMode="External" Target="aspi://module='ASPI'&amp;link='87/1995%20Sb.%2523'&amp;ucin-k-dni='30.12.9999'" Type="http://schemas.openxmlformats.org/officeDocument/2006/relationships/hyperlink" Id="rId5"/>
    <Relationship Target="webSettings.xml" Type="http://schemas.openxmlformats.org/officeDocument/2006/relationships/webSettings" Id="rId4"/>
    <Relationship Target="theme/theme1.xml" Type="http://schemas.openxmlformats.org/officeDocument/2006/relationships/them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/>
  <properties:Pages>1</properties:Pages>
  <properties:Words>425</properties:Words>
  <properties:Characters>2508</properties:Characters>
  <properties:Lines>20</properties:Lines>
  <properties:Paragraphs>5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2928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2019-04-01T09:33:00Z</dcterms:created>
  <dc:creator/>
  <dc:description/>
  <cp:keywords/>
  <cp:lastModifiedBy/>
  <dcterms:modified xmlns:xsi="http://www.w3.org/2001/XMLSchema-instance" xsi:type="dcterms:W3CDTF">2019-04-01T09:33:00Z</dcterms:modified>
  <cp:revision>1</cp:revision>
  <dc:subject/>
  <dc:title/>
</cp:coreProperties>
</file>