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08" w:rsidRPr="00612033" w:rsidRDefault="00C77FB6" w:rsidP="00612033">
      <w:pPr>
        <w:pStyle w:val="Nadpis1"/>
        <w:spacing w:after="360"/>
        <w:jc w:val="center"/>
        <w:rPr>
          <w:rFonts w:ascii="Calibri" w:hAnsi="Calibri" w:cs="Calibri"/>
        </w:rPr>
      </w:pPr>
      <w:bookmarkStart w:id="0" w:name="_Toc236707271"/>
      <w:bookmarkStart w:id="1" w:name="_Toc236707854"/>
      <w:bookmarkStart w:id="2" w:name="_Toc236808999"/>
      <w:bookmarkStart w:id="3" w:name="_Toc237064626"/>
      <w:r w:rsidRPr="00612033">
        <w:rPr>
          <w:rFonts w:ascii="Calibri" w:hAnsi="Calibri" w:cs="Calibri"/>
        </w:rPr>
        <w:t xml:space="preserve">RÁMCOVÁ </w:t>
      </w:r>
      <w:bookmarkEnd w:id="0"/>
      <w:bookmarkEnd w:id="1"/>
      <w:bookmarkEnd w:id="2"/>
      <w:bookmarkEnd w:id="3"/>
      <w:r w:rsidR="00D5025A">
        <w:rPr>
          <w:rFonts w:ascii="Calibri" w:hAnsi="Calibri" w:cs="Calibri"/>
        </w:rPr>
        <w:t>SMLOUVA</w:t>
      </w:r>
      <w:r w:rsidRPr="00612033">
        <w:rPr>
          <w:rFonts w:ascii="Calibri" w:hAnsi="Calibri" w:cs="Calibri"/>
        </w:rPr>
        <w:t xml:space="preserve"> O </w:t>
      </w:r>
      <w:r w:rsidR="00DB38B9">
        <w:rPr>
          <w:rFonts w:ascii="Calibri" w:hAnsi="Calibri" w:cs="Calibri"/>
        </w:rPr>
        <w:t>PROVEDENÍ PORADENSKÉ ČINNOSTI</w:t>
      </w:r>
    </w:p>
    <w:p w:rsidR="004B7008" w:rsidRPr="005B1C4C" w:rsidRDefault="004B7008" w:rsidP="004B7008">
      <w:pPr>
        <w:pStyle w:val="Nadpis2"/>
        <w:ind w:right="-284"/>
        <w:jc w:val="both"/>
        <w:rPr>
          <w:rFonts w:asciiTheme="minorHAnsi" w:hAnsiTheme="minorHAnsi" w:cs="Calibri"/>
          <w:b w:val="0"/>
          <w:i w:val="0"/>
          <w:sz w:val="22"/>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5B1C4C">
        <w:rPr>
          <w:rFonts w:asciiTheme="minorHAnsi" w:hAnsiTheme="minorHAnsi" w:cs="Calibri"/>
          <w:b w:val="0"/>
          <w:i w:val="0"/>
          <w:sz w:val="22"/>
          <w:szCs w:val="22"/>
        </w:rPr>
        <w:t>Smluvní strany</w:t>
      </w:r>
      <w:bookmarkEnd w:id="4"/>
      <w:bookmarkEnd w:id="5"/>
      <w:bookmarkEnd w:id="6"/>
      <w:bookmarkEnd w:id="7"/>
      <w:bookmarkEnd w:id="8"/>
      <w:bookmarkEnd w:id="9"/>
      <w:bookmarkEnd w:id="10"/>
      <w:bookmarkEnd w:id="11"/>
      <w:bookmarkEnd w:id="12"/>
      <w:bookmarkEnd w:id="13"/>
      <w:bookmarkEnd w:id="14"/>
      <w:r w:rsidR="00D80047" w:rsidRPr="005B1C4C">
        <w:rPr>
          <w:rFonts w:asciiTheme="minorHAnsi" w:hAnsiTheme="minorHAnsi" w:cs="Calibri"/>
          <w:b w:val="0"/>
          <w:i w:val="0"/>
          <w:sz w:val="22"/>
          <w:szCs w:val="22"/>
        </w:rPr>
        <w:t>:</w:t>
      </w: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2518"/>
        <w:gridCol w:w="6694"/>
      </w:tblGrid>
      <w:tr w:rsidR="00F72869" w:rsidRPr="005B1C4C" w:rsidTr="00D63C15">
        <w:tc>
          <w:tcPr>
            <w:tcW w:w="2518" w:type="dxa"/>
            <w:vAlign w:val="bottom"/>
          </w:tcPr>
          <w:p w:rsidR="00F72869" w:rsidRPr="005B1C4C" w:rsidRDefault="00F72869" w:rsidP="00D63C15">
            <w:pPr>
              <w:rPr>
                <w:rFonts w:asciiTheme="minorHAnsi" w:hAnsiTheme="minorHAnsi"/>
                <w:sz w:val="22"/>
                <w:szCs w:val="22"/>
              </w:rPr>
            </w:pPr>
            <w:r w:rsidRPr="005B1C4C">
              <w:rPr>
                <w:rFonts w:asciiTheme="minorHAnsi" w:hAnsiTheme="minorHAnsi"/>
                <w:sz w:val="22"/>
                <w:szCs w:val="22"/>
              </w:rPr>
              <w:t>Objednatel</w:t>
            </w:r>
          </w:p>
        </w:tc>
        <w:tc>
          <w:tcPr>
            <w:tcW w:w="6694" w:type="dxa"/>
            <w:vAlign w:val="bottom"/>
          </w:tcPr>
          <w:p w:rsidR="00F72869" w:rsidRPr="005B1C4C" w:rsidRDefault="00F72869" w:rsidP="008272E5">
            <w:pPr>
              <w:rPr>
                <w:rFonts w:asciiTheme="minorHAnsi" w:hAnsiTheme="minorHAnsi" w:cs="Arial"/>
                <w:b/>
                <w:sz w:val="22"/>
                <w:szCs w:val="22"/>
              </w:rPr>
            </w:pPr>
            <w:r w:rsidRPr="00A25265">
              <w:rPr>
                <w:rFonts w:asciiTheme="minorHAnsi" w:hAnsiTheme="minorHAnsi" w:cs="Arial"/>
                <w:b/>
                <w:sz w:val="22"/>
                <w:szCs w:val="22"/>
              </w:rPr>
              <w:t>Baroque - place with taste s.r.o.</w:t>
            </w:r>
          </w:p>
        </w:tc>
      </w:tr>
      <w:tr w:rsidR="00F72869" w:rsidRPr="005B1C4C" w:rsidTr="00D63C15">
        <w:tc>
          <w:tcPr>
            <w:tcW w:w="2518" w:type="dxa"/>
            <w:vAlign w:val="bottom"/>
          </w:tcPr>
          <w:p w:rsidR="00F72869" w:rsidRPr="005B1C4C" w:rsidRDefault="00F72869" w:rsidP="00D63C15">
            <w:pPr>
              <w:rPr>
                <w:rFonts w:asciiTheme="minorHAnsi" w:hAnsiTheme="minorHAnsi"/>
                <w:sz w:val="22"/>
                <w:szCs w:val="22"/>
              </w:rPr>
            </w:pPr>
            <w:r w:rsidRPr="005B1C4C">
              <w:rPr>
                <w:rFonts w:asciiTheme="minorHAnsi" w:hAnsiTheme="minorHAnsi"/>
                <w:sz w:val="22"/>
                <w:szCs w:val="22"/>
              </w:rPr>
              <w:t>Adresa</w:t>
            </w:r>
          </w:p>
        </w:tc>
        <w:tc>
          <w:tcPr>
            <w:tcW w:w="6694" w:type="dxa"/>
            <w:vAlign w:val="bottom"/>
          </w:tcPr>
          <w:p w:rsidR="00F72869" w:rsidRPr="005B1C4C" w:rsidRDefault="00F72869" w:rsidP="008272E5">
            <w:pPr>
              <w:rPr>
                <w:rFonts w:asciiTheme="minorHAnsi" w:hAnsiTheme="minorHAnsi" w:cs="Arial"/>
                <w:sz w:val="22"/>
                <w:szCs w:val="22"/>
              </w:rPr>
            </w:pPr>
            <w:r w:rsidRPr="00A25265">
              <w:rPr>
                <w:rFonts w:asciiTheme="minorHAnsi" w:hAnsiTheme="minorHAnsi" w:cs="Arial"/>
                <w:sz w:val="22"/>
                <w:szCs w:val="22"/>
              </w:rPr>
              <w:t>160 00 Praha 6, Bubeneč, Terronská 871/74</w:t>
            </w:r>
          </w:p>
        </w:tc>
      </w:tr>
      <w:tr w:rsidR="00F72869" w:rsidRPr="005B1C4C" w:rsidTr="00D63C15">
        <w:tc>
          <w:tcPr>
            <w:tcW w:w="2518" w:type="dxa"/>
            <w:vAlign w:val="bottom"/>
          </w:tcPr>
          <w:p w:rsidR="00F72869" w:rsidRPr="005B1C4C" w:rsidRDefault="00F72869" w:rsidP="00D63C15">
            <w:pPr>
              <w:rPr>
                <w:rFonts w:asciiTheme="minorHAnsi" w:hAnsiTheme="minorHAnsi"/>
                <w:sz w:val="22"/>
                <w:szCs w:val="22"/>
              </w:rPr>
            </w:pPr>
            <w:r w:rsidRPr="005B1C4C">
              <w:rPr>
                <w:rFonts w:asciiTheme="minorHAnsi" w:hAnsiTheme="minorHAnsi"/>
                <w:sz w:val="22"/>
                <w:szCs w:val="22"/>
              </w:rPr>
              <w:t>IČ</w:t>
            </w:r>
          </w:p>
        </w:tc>
        <w:tc>
          <w:tcPr>
            <w:tcW w:w="6694" w:type="dxa"/>
            <w:vAlign w:val="bottom"/>
          </w:tcPr>
          <w:p w:rsidR="00F72869" w:rsidRPr="005B1C4C" w:rsidRDefault="00F72869" w:rsidP="008272E5">
            <w:pPr>
              <w:rPr>
                <w:rFonts w:asciiTheme="minorHAnsi" w:hAnsiTheme="minorHAnsi" w:cs="Arial"/>
                <w:sz w:val="22"/>
                <w:szCs w:val="22"/>
              </w:rPr>
            </w:pPr>
            <w:r w:rsidRPr="00A25265">
              <w:rPr>
                <w:rStyle w:val="nowrap"/>
                <w:rFonts w:asciiTheme="minorHAnsi" w:hAnsiTheme="minorHAnsi" w:cs="Arial"/>
                <w:sz w:val="22"/>
                <w:szCs w:val="22"/>
              </w:rPr>
              <w:t>036 91 152</w:t>
            </w:r>
          </w:p>
        </w:tc>
      </w:tr>
      <w:tr w:rsidR="00F72869" w:rsidRPr="005B1C4C" w:rsidTr="00D63C15">
        <w:tc>
          <w:tcPr>
            <w:tcW w:w="2518" w:type="dxa"/>
            <w:vAlign w:val="bottom"/>
          </w:tcPr>
          <w:p w:rsidR="00F72869" w:rsidRPr="005B1C4C" w:rsidRDefault="00F72869" w:rsidP="00D63C15">
            <w:pPr>
              <w:rPr>
                <w:rFonts w:asciiTheme="minorHAnsi" w:hAnsiTheme="minorHAnsi"/>
                <w:sz w:val="22"/>
                <w:szCs w:val="22"/>
              </w:rPr>
            </w:pPr>
            <w:r w:rsidRPr="005B1C4C">
              <w:rPr>
                <w:rFonts w:asciiTheme="minorHAnsi" w:hAnsiTheme="minorHAnsi"/>
                <w:sz w:val="22"/>
                <w:szCs w:val="22"/>
              </w:rPr>
              <w:t>Zastoupená</w:t>
            </w:r>
          </w:p>
        </w:tc>
        <w:tc>
          <w:tcPr>
            <w:tcW w:w="6694" w:type="dxa"/>
            <w:vAlign w:val="bottom"/>
          </w:tcPr>
          <w:p w:rsidR="00F72869" w:rsidRPr="005B1C4C" w:rsidRDefault="00F72869" w:rsidP="00363258">
            <w:pPr>
              <w:rPr>
                <w:rFonts w:asciiTheme="minorHAnsi" w:hAnsiTheme="minorHAnsi" w:cs="Arial"/>
                <w:sz w:val="22"/>
                <w:szCs w:val="22"/>
              </w:rPr>
            </w:pPr>
            <w:r w:rsidRPr="005B1C4C">
              <w:rPr>
                <w:rFonts w:asciiTheme="minorHAnsi" w:hAnsiTheme="minorHAnsi" w:cstheme="majorHAnsi"/>
                <w:sz w:val="22"/>
                <w:szCs w:val="22"/>
              </w:rPr>
              <w:t xml:space="preserve">Ing. Lukášem </w:t>
            </w:r>
            <w:r w:rsidR="00363258">
              <w:rPr>
                <w:rFonts w:asciiTheme="minorHAnsi" w:hAnsiTheme="minorHAnsi" w:cstheme="majorHAnsi"/>
                <w:sz w:val="22"/>
                <w:szCs w:val="22"/>
              </w:rPr>
              <w:t>Schůrkem</w:t>
            </w:r>
          </w:p>
        </w:tc>
      </w:tr>
      <w:tr w:rsidR="00F72869" w:rsidRPr="005B1C4C" w:rsidTr="00D63C15">
        <w:tc>
          <w:tcPr>
            <w:tcW w:w="2518" w:type="dxa"/>
            <w:vAlign w:val="bottom"/>
          </w:tcPr>
          <w:p w:rsidR="00F72869" w:rsidRPr="005B1C4C" w:rsidRDefault="00F72869" w:rsidP="00D63C15">
            <w:pPr>
              <w:rPr>
                <w:rFonts w:asciiTheme="minorHAnsi" w:hAnsiTheme="minorHAnsi"/>
                <w:sz w:val="22"/>
                <w:szCs w:val="22"/>
              </w:rPr>
            </w:pPr>
            <w:r w:rsidRPr="005B1C4C">
              <w:rPr>
                <w:rFonts w:asciiTheme="minorHAnsi" w:hAnsiTheme="minorHAnsi"/>
                <w:sz w:val="22"/>
                <w:szCs w:val="22"/>
              </w:rPr>
              <w:t>Kontaktní adresa:</w:t>
            </w:r>
          </w:p>
        </w:tc>
        <w:tc>
          <w:tcPr>
            <w:tcW w:w="6694" w:type="dxa"/>
            <w:vAlign w:val="bottom"/>
          </w:tcPr>
          <w:p w:rsidR="00F72869" w:rsidRPr="005B1C4C" w:rsidRDefault="00F72869" w:rsidP="008272E5">
            <w:pPr>
              <w:rPr>
                <w:rFonts w:asciiTheme="minorHAnsi" w:hAnsiTheme="minorHAnsi" w:cs="Arial"/>
                <w:sz w:val="22"/>
                <w:szCs w:val="22"/>
              </w:rPr>
            </w:pPr>
            <w:r w:rsidRPr="00A25265">
              <w:rPr>
                <w:rFonts w:asciiTheme="minorHAnsi" w:hAnsiTheme="minorHAnsi" w:cs="Arial"/>
                <w:sz w:val="22"/>
                <w:szCs w:val="22"/>
              </w:rPr>
              <w:t>Baroque - place with taste s.r.o., Kuks 57, Kuks, PSČ: 544 43</w:t>
            </w:r>
          </w:p>
        </w:tc>
      </w:tr>
      <w:tr w:rsidR="00F72869" w:rsidRPr="005B1C4C" w:rsidTr="00D63C15">
        <w:tc>
          <w:tcPr>
            <w:tcW w:w="2518" w:type="dxa"/>
            <w:vAlign w:val="bottom"/>
          </w:tcPr>
          <w:p w:rsidR="00F72869" w:rsidRPr="005B1C4C" w:rsidRDefault="00F72869" w:rsidP="00D63C15">
            <w:pPr>
              <w:rPr>
                <w:rFonts w:asciiTheme="minorHAnsi" w:hAnsiTheme="minorHAnsi"/>
                <w:sz w:val="22"/>
                <w:szCs w:val="22"/>
              </w:rPr>
            </w:pPr>
            <w:r w:rsidRPr="005B1C4C">
              <w:rPr>
                <w:rFonts w:asciiTheme="minorHAnsi" w:hAnsiTheme="minorHAnsi"/>
                <w:sz w:val="22"/>
                <w:szCs w:val="22"/>
              </w:rPr>
              <w:t>Fakturační adresa</w:t>
            </w:r>
          </w:p>
        </w:tc>
        <w:tc>
          <w:tcPr>
            <w:tcW w:w="6694" w:type="dxa"/>
            <w:vAlign w:val="bottom"/>
          </w:tcPr>
          <w:p w:rsidR="00F72869" w:rsidRPr="005B1C4C" w:rsidRDefault="00F72869" w:rsidP="008272E5">
            <w:pPr>
              <w:rPr>
                <w:rFonts w:asciiTheme="minorHAnsi" w:hAnsiTheme="minorHAnsi" w:cs="Arial"/>
                <w:sz w:val="22"/>
                <w:szCs w:val="22"/>
              </w:rPr>
            </w:pPr>
            <w:r w:rsidRPr="00A25265">
              <w:rPr>
                <w:rFonts w:asciiTheme="minorHAnsi" w:hAnsiTheme="minorHAnsi" w:cs="Arial"/>
                <w:sz w:val="22"/>
                <w:szCs w:val="22"/>
              </w:rPr>
              <w:t>160 00 Praha 6, Bubeneč, Terronská 871/74</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Bankovní spojení</w:t>
            </w:r>
            <w:r w:rsidR="00D63C15" w:rsidRPr="005B1C4C">
              <w:rPr>
                <w:rFonts w:asciiTheme="minorHAnsi" w:hAnsiTheme="minorHAnsi"/>
                <w:sz w:val="22"/>
                <w:szCs w:val="22"/>
              </w:rPr>
              <w:t>:</w:t>
            </w:r>
          </w:p>
        </w:tc>
        <w:tc>
          <w:tcPr>
            <w:tcW w:w="6694" w:type="dxa"/>
            <w:vAlign w:val="bottom"/>
          </w:tcPr>
          <w:p w:rsidR="00742FEF" w:rsidRPr="005B1C4C" w:rsidRDefault="002F6021" w:rsidP="00D63C15">
            <w:pPr>
              <w:rPr>
                <w:rFonts w:asciiTheme="minorHAnsi" w:hAnsiTheme="minorHAnsi" w:cs="Arial"/>
                <w:color w:val="000000"/>
                <w:sz w:val="22"/>
                <w:szCs w:val="22"/>
              </w:rPr>
            </w:pPr>
            <w:r w:rsidRPr="002F6021">
              <w:rPr>
                <w:rFonts w:asciiTheme="minorHAnsi" w:hAnsiTheme="minorHAnsi" w:cs="Arial"/>
                <w:color w:val="000000"/>
                <w:sz w:val="22"/>
                <w:szCs w:val="22"/>
              </w:rPr>
              <w:t>Československá obchodní banka, a.s.</w:t>
            </w:r>
          </w:p>
        </w:tc>
      </w:tr>
      <w:tr w:rsidR="00D63C15" w:rsidRPr="005B1C4C" w:rsidTr="00651E19">
        <w:tc>
          <w:tcPr>
            <w:tcW w:w="2518" w:type="dxa"/>
            <w:tcBorders>
              <w:bottom w:val="dotted" w:sz="4" w:space="0" w:color="auto"/>
            </w:tcBorders>
            <w:vAlign w:val="bottom"/>
          </w:tcPr>
          <w:p w:rsidR="00D63C15" w:rsidRPr="005B1C4C" w:rsidRDefault="00D63C15" w:rsidP="00EF48C4">
            <w:pPr>
              <w:rPr>
                <w:rFonts w:asciiTheme="minorHAnsi" w:hAnsiTheme="minorHAnsi"/>
                <w:sz w:val="22"/>
                <w:szCs w:val="22"/>
              </w:rPr>
            </w:pPr>
            <w:r w:rsidRPr="005B1C4C">
              <w:rPr>
                <w:rFonts w:asciiTheme="minorHAnsi" w:hAnsiTheme="minorHAnsi"/>
                <w:sz w:val="22"/>
                <w:szCs w:val="22"/>
              </w:rPr>
              <w:t>Číslo účtu:</w:t>
            </w:r>
          </w:p>
        </w:tc>
        <w:tc>
          <w:tcPr>
            <w:tcW w:w="6694" w:type="dxa"/>
            <w:tcBorders>
              <w:bottom w:val="dotted" w:sz="4" w:space="0" w:color="auto"/>
            </w:tcBorders>
            <w:vAlign w:val="bottom"/>
          </w:tcPr>
          <w:p w:rsidR="00D63C15" w:rsidRPr="005B1C4C" w:rsidRDefault="002F6021" w:rsidP="00D63C15">
            <w:pPr>
              <w:rPr>
                <w:rFonts w:asciiTheme="minorHAnsi" w:hAnsiTheme="minorHAnsi" w:cs="Arial"/>
                <w:color w:val="0563C1"/>
                <w:sz w:val="22"/>
                <w:szCs w:val="22"/>
              </w:rPr>
            </w:pPr>
            <w:r w:rsidRPr="002F6021">
              <w:rPr>
                <w:rFonts w:asciiTheme="minorHAnsi" w:hAnsiTheme="minorHAnsi" w:cs="Arial"/>
                <w:sz w:val="22"/>
                <w:szCs w:val="22"/>
              </w:rPr>
              <w:t>278 409 767/0300</w:t>
            </w:r>
          </w:p>
        </w:tc>
      </w:tr>
      <w:tr w:rsidR="00D63C15" w:rsidRPr="005B1C4C" w:rsidTr="00651E19">
        <w:tc>
          <w:tcPr>
            <w:tcW w:w="2518" w:type="dxa"/>
            <w:tcBorders>
              <w:top w:val="dotted" w:sz="4" w:space="0" w:color="auto"/>
              <w:bottom w:val="single" w:sz="4" w:space="0" w:color="auto"/>
            </w:tcBorders>
            <w:vAlign w:val="bottom"/>
          </w:tcPr>
          <w:p w:rsidR="00D63C15" w:rsidRPr="005B1C4C" w:rsidRDefault="00D63C15" w:rsidP="00EF48C4">
            <w:pPr>
              <w:rPr>
                <w:rFonts w:asciiTheme="minorHAnsi" w:hAnsiTheme="minorHAnsi"/>
                <w:sz w:val="22"/>
                <w:szCs w:val="22"/>
              </w:rPr>
            </w:pPr>
            <w:r w:rsidRPr="005B1C4C">
              <w:rPr>
                <w:rFonts w:asciiTheme="minorHAnsi" w:hAnsiTheme="minorHAnsi"/>
                <w:sz w:val="22"/>
                <w:szCs w:val="22"/>
              </w:rPr>
              <w:t xml:space="preserve">ID datové schránky: </w:t>
            </w:r>
          </w:p>
        </w:tc>
        <w:tc>
          <w:tcPr>
            <w:tcW w:w="6694" w:type="dxa"/>
            <w:tcBorders>
              <w:top w:val="dotted" w:sz="4" w:space="0" w:color="auto"/>
              <w:bottom w:val="single" w:sz="4" w:space="0" w:color="auto"/>
            </w:tcBorders>
            <w:vAlign w:val="bottom"/>
          </w:tcPr>
          <w:p w:rsidR="00D63C15" w:rsidRPr="005B1C4C" w:rsidRDefault="002F6021" w:rsidP="00D63C15">
            <w:pPr>
              <w:rPr>
                <w:rFonts w:asciiTheme="minorHAnsi" w:hAnsiTheme="minorHAnsi" w:cs="Arial"/>
                <w:color w:val="0563C1"/>
                <w:sz w:val="22"/>
                <w:szCs w:val="22"/>
              </w:rPr>
            </w:pPr>
            <w:r w:rsidRPr="002F6021">
              <w:rPr>
                <w:rFonts w:asciiTheme="minorHAnsi" w:hAnsiTheme="minorHAnsi" w:cs="Arial"/>
                <w:sz w:val="22"/>
                <w:szCs w:val="22"/>
              </w:rPr>
              <w:t>pw5ut4e</w:t>
            </w:r>
          </w:p>
        </w:tc>
      </w:tr>
      <w:tr w:rsidR="00E154C1" w:rsidRPr="005B1C4C" w:rsidTr="00651E19">
        <w:tc>
          <w:tcPr>
            <w:tcW w:w="9212" w:type="dxa"/>
            <w:gridSpan w:val="2"/>
            <w:tcBorders>
              <w:top w:val="single" w:sz="4" w:space="0" w:color="auto"/>
              <w:bottom w:val="dotted" w:sz="4" w:space="0" w:color="auto"/>
            </w:tcBorders>
            <w:vAlign w:val="bottom"/>
          </w:tcPr>
          <w:p w:rsidR="00E154C1" w:rsidRPr="00651E19" w:rsidRDefault="00E154C1" w:rsidP="00E154C1">
            <w:pPr>
              <w:rPr>
                <w:rFonts w:asciiTheme="minorHAnsi" w:hAnsiTheme="minorHAnsi" w:cs="Arial"/>
                <w:i/>
                <w:color w:val="0563C1"/>
                <w:sz w:val="22"/>
                <w:szCs w:val="22"/>
              </w:rPr>
            </w:pPr>
            <w:r w:rsidRPr="00651E19">
              <w:rPr>
                <w:rFonts w:asciiTheme="minorHAnsi" w:hAnsiTheme="minorHAnsi"/>
                <w:i/>
                <w:sz w:val="22"/>
                <w:szCs w:val="22"/>
              </w:rPr>
              <w:t>Adresy pro zasílání faktur</w:t>
            </w:r>
            <w:r w:rsidR="00651E19">
              <w:rPr>
                <w:rFonts w:asciiTheme="minorHAnsi" w:hAnsiTheme="minorHAnsi"/>
                <w:i/>
                <w:sz w:val="22"/>
                <w:szCs w:val="22"/>
              </w:rPr>
              <w:t>:</w:t>
            </w:r>
          </w:p>
        </w:tc>
      </w:tr>
      <w:tr w:rsidR="00F72869" w:rsidRPr="005B1C4C" w:rsidTr="00651E19">
        <w:tc>
          <w:tcPr>
            <w:tcW w:w="2518" w:type="dxa"/>
            <w:tcBorders>
              <w:top w:val="dotted" w:sz="4" w:space="0" w:color="auto"/>
            </w:tcBorders>
            <w:vAlign w:val="bottom"/>
          </w:tcPr>
          <w:p w:rsidR="00F72869" w:rsidRPr="005B1C4C" w:rsidRDefault="00F72869" w:rsidP="00D63C15">
            <w:pPr>
              <w:rPr>
                <w:rFonts w:asciiTheme="minorHAnsi" w:hAnsiTheme="minorHAnsi"/>
                <w:sz w:val="22"/>
                <w:szCs w:val="22"/>
              </w:rPr>
            </w:pPr>
            <w:r w:rsidRPr="005B1C4C">
              <w:rPr>
                <w:rFonts w:asciiTheme="minorHAnsi" w:hAnsiTheme="minorHAnsi"/>
                <w:sz w:val="22"/>
                <w:szCs w:val="22"/>
              </w:rPr>
              <w:t>Poštovní adresa:</w:t>
            </w:r>
          </w:p>
        </w:tc>
        <w:tc>
          <w:tcPr>
            <w:tcW w:w="6694" w:type="dxa"/>
            <w:tcBorders>
              <w:top w:val="dotted" w:sz="4" w:space="0" w:color="auto"/>
            </w:tcBorders>
            <w:vAlign w:val="bottom"/>
          </w:tcPr>
          <w:p w:rsidR="00F72869" w:rsidRPr="005B1C4C" w:rsidRDefault="00F72869" w:rsidP="008272E5">
            <w:pPr>
              <w:rPr>
                <w:rFonts w:asciiTheme="minorHAnsi" w:hAnsiTheme="minorHAnsi" w:cs="Arial"/>
                <w:color w:val="0563C1"/>
                <w:sz w:val="22"/>
                <w:szCs w:val="22"/>
              </w:rPr>
            </w:pPr>
            <w:r w:rsidRPr="00A25265">
              <w:rPr>
                <w:rFonts w:asciiTheme="minorHAnsi" w:hAnsiTheme="minorHAnsi" w:cs="Arial"/>
                <w:sz w:val="22"/>
                <w:szCs w:val="22"/>
              </w:rPr>
              <w:t>Baroque - place with taste s.r.o., Kuks 57, Kuks, PSČ: 544 43</w:t>
            </w:r>
          </w:p>
        </w:tc>
      </w:tr>
      <w:tr w:rsidR="00F72869" w:rsidRPr="005B1C4C" w:rsidTr="00D63C15">
        <w:tc>
          <w:tcPr>
            <w:tcW w:w="2518" w:type="dxa"/>
            <w:vAlign w:val="bottom"/>
          </w:tcPr>
          <w:p w:rsidR="00F72869" w:rsidRPr="005B1C4C" w:rsidRDefault="00F72869" w:rsidP="00D63C15">
            <w:pPr>
              <w:rPr>
                <w:rFonts w:asciiTheme="minorHAnsi" w:hAnsiTheme="minorHAnsi"/>
                <w:sz w:val="22"/>
                <w:szCs w:val="22"/>
              </w:rPr>
            </w:pPr>
            <w:r w:rsidRPr="005B1C4C">
              <w:rPr>
                <w:rFonts w:asciiTheme="minorHAnsi" w:hAnsiTheme="minorHAnsi"/>
                <w:sz w:val="22"/>
                <w:szCs w:val="22"/>
              </w:rPr>
              <w:t>Elektronická adresa:</w:t>
            </w:r>
          </w:p>
        </w:tc>
        <w:tc>
          <w:tcPr>
            <w:tcW w:w="6694" w:type="dxa"/>
            <w:vAlign w:val="bottom"/>
          </w:tcPr>
          <w:p w:rsidR="00F72869" w:rsidRPr="005B1C4C" w:rsidRDefault="00F72869" w:rsidP="008272E5">
            <w:pPr>
              <w:rPr>
                <w:rFonts w:asciiTheme="minorHAnsi" w:hAnsiTheme="minorHAnsi" w:cs="Arial"/>
                <w:color w:val="0563C1"/>
                <w:sz w:val="22"/>
                <w:szCs w:val="22"/>
              </w:rPr>
            </w:pPr>
            <w:r w:rsidRPr="00A25265">
              <w:rPr>
                <w:rFonts w:asciiTheme="minorHAnsi" w:hAnsiTheme="minorHAnsi"/>
                <w:sz w:val="22"/>
              </w:rPr>
              <w:t>lukas.schurek@baroque.cz</w:t>
            </w:r>
          </w:p>
        </w:tc>
      </w:tr>
    </w:tbl>
    <w:p w:rsidR="00D63C15" w:rsidRPr="005B1C4C" w:rsidRDefault="00D63C15" w:rsidP="00D63C15">
      <w:pPr>
        <w:pStyle w:val="Bezmezer"/>
        <w:rPr>
          <w:rFonts w:asciiTheme="minorHAnsi" w:hAnsiTheme="minorHAnsi"/>
          <w:sz w:val="22"/>
          <w:szCs w:val="22"/>
        </w:rPr>
      </w:pPr>
      <w:r w:rsidRPr="005B1C4C">
        <w:rPr>
          <w:rFonts w:asciiTheme="minorHAnsi" w:hAnsiTheme="minorHAnsi"/>
          <w:sz w:val="22"/>
          <w:szCs w:val="22"/>
        </w:rPr>
        <w:t>(dále jen „objednatel“ nebo také společně „smluvní strany“)</w:t>
      </w:r>
    </w:p>
    <w:p w:rsidR="00742FEF" w:rsidRPr="005B1C4C" w:rsidRDefault="00D63C15" w:rsidP="00461E94">
      <w:pPr>
        <w:spacing w:before="120" w:after="60"/>
        <w:ind w:right="-284"/>
        <w:jc w:val="both"/>
        <w:rPr>
          <w:rFonts w:asciiTheme="minorHAnsi" w:hAnsiTheme="minorHAnsi" w:cs="Calibri"/>
          <w:sz w:val="22"/>
          <w:szCs w:val="22"/>
        </w:rPr>
      </w:pPr>
      <w:r w:rsidRPr="005B1C4C">
        <w:rPr>
          <w:rFonts w:asciiTheme="minorHAnsi" w:hAnsiTheme="minorHAnsi" w:cs="Calibri"/>
          <w:sz w:val="22"/>
          <w:szCs w:val="22"/>
        </w:rPr>
        <w:t>a</w:t>
      </w: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2518"/>
        <w:gridCol w:w="6694"/>
      </w:tblGrid>
      <w:tr w:rsidR="00EE5BF2" w:rsidRPr="005B1C4C" w:rsidTr="00AE38F9">
        <w:tc>
          <w:tcPr>
            <w:tcW w:w="2518" w:type="dxa"/>
          </w:tcPr>
          <w:p w:rsidR="00EE5BF2" w:rsidRPr="005B1C4C" w:rsidRDefault="00EE5BF2" w:rsidP="00E87285">
            <w:pPr>
              <w:rPr>
                <w:rFonts w:asciiTheme="minorHAnsi" w:hAnsiTheme="minorHAnsi"/>
                <w:sz w:val="22"/>
                <w:szCs w:val="22"/>
              </w:rPr>
            </w:pPr>
            <w:r w:rsidRPr="005B1C4C">
              <w:rPr>
                <w:rFonts w:asciiTheme="minorHAnsi" w:hAnsiTheme="minorHAnsi"/>
                <w:sz w:val="22"/>
                <w:szCs w:val="22"/>
              </w:rPr>
              <w:t>Dodavatel:</w:t>
            </w:r>
          </w:p>
        </w:tc>
        <w:tc>
          <w:tcPr>
            <w:tcW w:w="6694" w:type="dxa"/>
          </w:tcPr>
          <w:p w:rsidR="00EE5BF2" w:rsidRPr="005B1C4C" w:rsidRDefault="00EE5BF2" w:rsidP="00A24CA5">
            <w:pPr>
              <w:rPr>
                <w:rFonts w:asciiTheme="minorHAnsi" w:hAnsiTheme="minorHAnsi" w:cs="Arial"/>
                <w:b/>
                <w:sz w:val="22"/>
                <w:szCs w:val="22"/>
              </w:rPr>
            </w:pPr>
          </w:p>
        </w:tc>
      </w:tr>
      <w:tr w:rsidR="00EE5BF2" w:rsidRPr="005B1C4C" w:rsidTr="00AE38F9">
        <w:tc>
          <w:tcPr>
            <w:tcW w:w="2518" w:type="dxa"/>
          </w:tcPr>
          <w:p w:rsidR="00EE5BF2" w:rsidRPr="005B1C4C" w:rsidRDefault="00EE5BF2" w:rsidP="00E87285">
            <w:pPr>
              <w:rPr>
                <w:rFonts w:asciiTheme="minorHAnsi" w:hAnsiTheme="minorHAnsi"/>
                <w:sz w:val="22"/>
                <w:szCs w:val="22"/>
              </w:rPr>
            </w:pPr>
            <w:r w:rsidRPr="005B1C4C">
              <w:rPr>
                <w:rFonts w:asciiTheme="minorHAnsi" w:hAnsiTheme="minorHAnsi"/>
                <w:sz w:val="22"/>
                <w:szCs w:val="22"/>
              </w:rPr>
              <w:t>Adresa:</w:t>
            </w:r>
          </w:p>
        </w:tc>
        <w:tc>
          <w:tcPr>
            <w:tcW w:w="6694" w:type="dxa"/>
          </w:tcPr>
          <w:p w:rsidR="00EE5BF2" w:rsidRPr="005B1C4C" w:rsidRDefault="00EE5BF2" w:rsidP="00A24CA5">
            <w:pPr>
              <w:rPr>
                <w:rFonts w:asciiTheme="minorHAnsi" w:hAnsiTheme="minorHAnsi" w:cs="Arial"/>
                <w:sz w:val="22"/>
                <w:szCs w:val="22"/>
              </w:rPr>
            </w:pPr>
          </w:p>
        </w:tc>
      </w:tr>
      <w:tr w:rsidR="00EE5BF2" w:rsidRPr="005B1C4C" w:rsidTr="00AE38F9">
        <w:tc>
          <w:tcPr>
            <w:tcW w:w="2518" w:type="dxa"/>
          </w:tcPr>
          <w:p w:rsidR="00EE5BF2" w:rsidRPr="005B1C4C" w:rsidRDefault="00EE5BF2" w:rsidP="00E87285">
            <w:pPr>
              <w:rPr>
                <w:rFonts w:asciiTheme="minorHAnsi" w:hAnsiTheme="minorHAnsi"/>
                <w:sz w:val="22"/>
                <w:szCs w:val="22"/>
              </w:rPr>
            </w:pPr>
            <w:r w:rsidRPr="005B1C4C">
              <w:rPr>
                <w:rFonts w:asciiTheme="minorHAnsi" w:hAnsiTheme="minorHAnsi"/>
                <w:sz w:val="22"/>
                <w:szCs w:val="22"/>
              </w:rPr>
              <w:t>IČ:</w:t>
            </w:r>
          </w:p>
        </w:tc>
        <w:tc>
          <w:tcPr>
            <w:tcW w:w="6694" w:type="dxa"/>
          </w:tcPr>
          <w:p w:rsidR="00EE5BF2" w:rsidRPr="005B1C4C" w:rsidRDefault="00EE5BF2" w:rsidP="00A24CA5">
            <w:pPr>
              <w:rPr>
                <w:rFonts w:asciiTheme="minorHAnsi" w:hAnsiTheme="minorHAnsi" w:cs="Arial"/>
                <w:sz w:val="22"/>
                <w:szCs w:val="22"/>
              </w:rPr>
            </w:pPr>
          </w:p>
        </w:tc>
      </w:tr>
      <w:tr w:rsidR="00EE5BF2" w:rsidRPr="005B1C4C" w:rsidTr="00AE38F9">
        <w:tc>
          <w:tcPr>
            <w:tcW w:w="2518" w:type="dxa"/>
          </w:tcPr>
          <w:p w:rsidR="00EE5BF2" w:rsidRPr="005B1C4C" w:rsidRDefault="00EE5BF2" w:rsidP="00E87285">
            <w:pPr>
              <w:rPr>
                <w:rFonts w:asciiTheme="minorHAnsi" w:hAnsiTheme="minorHAnsi"/>
                <w:sz w:val="22"/>
                <w:szCs w:val="22"/>
              </w:rPr>
            </w:pPr>
            <w:r w:rsidRPr="005B1C4C">
              <w:rPr>
                <w:rFonts w:asciiTheme="minorHAnsi" w:hAnsiTheme="minorHAnsi"/>
                <w:sz w:val="22"/>
                <w:szCs w:val="22"/>
              </w:rPr>
              <w:t>Zastoupená:</w:t>
            </w:r>
          </w:p>
        </w:tc>
        <w:tc>
          <w:tcPr>
            <w:tcW w:w="6694" w:type="dxa"/>
          </w:tcPr>
          <w:p w:rsidR="00EE5BF2" w:rsidRPr="005B1C4C" w:rsidRDefault="00EE5BF2" w:rsidP="00A24CA5">
            <w:pPr>
              <w:rPr>
                <w:rFonts w:asciiTheme="minorHAnsi" w:hAnsiTheme="minorHAnsi" w:cs="Arial"/>
                <w:sz w:val="22"/>
                <w:szCs w:val="22"/>
              </w:rPr>
            </w:pPr>
          </w:p>
        </w:tc>
      </w:tr>
      <w:tr w:rsidR="00EE5BF2" w:rsidRPr="005B1C4C" w:rsidTr="00AE38F9">
        <w:tc>
          <w:tcPr>
            <w:tcW w:w="2518" w:type="dxa"/>
          </w:tcPr>
          <w:p w:rsidR="00EE5BF2" w:rsidRPr="005B1C4C" w:rsidRDefault="00EE5BF2" w:rsidP="00E87285">
            <w:pPr>
              <w:rPr>
                <w:rFonts w:asciiTheme="minorHAnsi" w:hAnsiTheme="minorHAnsi"/>
                <w:sz w:val="22"/>
                <w:szCs w:val="22"/>
              </w:rPr>
            </w:pPr>
            <w:r w:rsidRPr="005B1C4C">
              <w:rPr>
                <w:rFonts w:asciiTheme="minorHAnsi" w:hAnsiTheme="minorHAnsi"/>
                <w:sz w:val="22"/>
                <w:szCs w:val="22"/>
              </w:rPr>
              <w:t>Kontaktní adresa:</w:t>
            </w:r>
          </w:p>
        </w:tc>
        <w:tc>
          <w:tcPr>
            <w:tcW w:w="6694" w:type="dxa"/>
          </w:tcPr>
          <w:p w:rsidR="00EE5BF2" w:rsidRPr="005B1C4C" w:rsidRDefault="00EE5BF2" w:rsidP="00A24CA5">
            <w:pPr>
              <w:rPr>
                <w:rFonts w:asciiTheme="minorHAnsi" w:hAnsiTheme="minorHAnsi" w:cs="Arial"/>
                <w:sz w:val="22"/>
                <w:szCs w:val="22"/>
              </w:rPr>
            </w:pPr>
          </w:p>
        </w:tc>
      </w:tr>
      <w:tr w:rsidR="00EE5BF2" w:rsidRPr="005B1C4C" w:rsidTr="00AE38F9">
        <w:tc>
          <w:tcPr>
            <w:tcW w:w="2518" w:type="dxa"/>
          </w:tcPr>
          <w:p w:rsidR="00EE5BF2" w:rsidRPr="005B1C4C" w:rsidRDefault="00EE5BF2" w:rsidP="00E87285">
            <w:pPr>
              <w:rPr>
                <w:rFonts w:asciiTheme="minorHAnsi" w:hAnsiTheme="minorHAnsi"/>
                <w:sz w:val="22"/>
                <w:szCs w:val="22"/>
              </w:rPr>
            </w:pPr>
            <w:r w:rsidRPr="005B1C4C">
              <w:rPr>
                <w:rFonts w:asciiTheme="minorHAnsi" w:hAnsiTheme="minorHAnsi"/>
                <w:sz w:val="22"/>
                <w:szCs w:val="22"/>
              </w:rPr>
              <w:t>Fakturační adresa:</w:t>
            </w:r>
          </w:p>
        </w:tc>
        <w:tc>
          <w:tcPr>
            <w:tcW w:w="6694" w:type="dxa"/>
          </w:tcPr>
          <w:p w:rsidR="00EE5BF2" w:rsidRPr="005B1C4C" w:rsidRDefault="00EE5BF2" w:rsidP="00A24CA5">
            <w:pPr>
              <w:rPr>
                <w:rFonts w:asciiTheme="minorHAnsi" w:hAnsiTheme="minorHAnsi" w:cs="Arial"/>
                <w:sz w:val="22"/>
                <w:szCs w:val="22"/>
              </w:rPr>
            </w:pPr>
          </w:p>
        </w:tc>
      </w:tr>
      <w:tr w:rsidR="00EE5BF2" w:rsidRPr="005B1C4C" w:rsidTr="00AE38F9">
        <w:tc>
          <w:tcPr>
            <w:tcW w:w="2518" w:type="dxa"/>
          </w:tcPr>
          <w:p w:rsidR="00EE5BF2" w:rsidRPr="005B1C4C" w:rsidRDefault="00EE5BF2" w:rsidP="00E87285">
            <w:pPr>
              <w:rPr>
                <w:rFonts w:asciiTheme="minorHAnsi" w:hAnsiTheme="minorHAnsi"/>
                <w:sz w:val="22"/>
                <w:szCs w:val="22"/>
              </w:rPr>
            </w:pPr>
            <w:r w:rsidRPr="005B1C4C">
              <w:rPr>
                <w:rFonts w:asciiTheme="minorHAnsi" w:hAnsiTheme="minorHAnsi"/>
                <w:sz w:val="22"/>
                <w:szCs w:val="22"/>
              </w:rPr>
              <w:t>Bankovní spojení:</w:t>
            </w:r>
          </w:p>
        </w:tc>
        <w:tc>
          <w:tcPr>
            <w:tcW w:w="6694" w:type="dxa"/>
          </w:tcPr>
          <w:p w:rsidR="00EE5BF2" w:rsidRPr="005B1C4C" w:rsidRDefault="00EE5BF2" w:rsidP="00A24CA5">
            <w:pPr>
              <w:rPr>
                <w:rFonts w:asciiTheme="minorHAnsi" w:hAnsiTheme="minorHAnsi" w:cs="Arial"/>
                <w:color w:val="000000"/>
                <w:sz w:val="22"/>
                <w:szCs w:val="22"/>
              </w:rPr>
            </w:pPr>
          </w:p>
        </w:tc>
      </w:tr>
      <w:tr w:rsidR="00EE5BF2" w:rsidRPr="005B1C4C" w:rsidTr="00AE38F9">
        <w:tc>
          <w:tcPr>
            <w:tcW w:w="2518" w:type="dxa"/>
          </w:tcPr>
          <w:p w:rsidR="00EE5BF2" w:rsidRPr="005B1C4C" w:rsidRDefault="00EE5BF2" w:rsidP="00E87285">
            <w:pPr>
              <w:rPr>
                <w:rFonts w:asciiTheme="minorHAnsi" w:hAnsiTheme="minorHAnsi"/>
                <w:sz w:val="22"/>
                <w:szCs w:val="22"/>
              </w:rPr>
            </w:pPr>
            <w:r w:rsidRPr="005B1C4C">
              <w:rPr>
                <w:rFonts w:asciiTheme="minorHAnsi" w:hAnsiTheme="minorHAnsi"/>
                <w:sz w:val="22"/>
                <w:szCs w:val="22"/>
              </w:rPr>
              <w:t>Číslo účtu:</w:t>
            </w:r>
          </w:p>
        </w:tc>
        <w:tc>
          <w:tcPr>
            <w:tcW w:w="6694" w:type="dxa"/>
          </w:tcPr>
          <w:p w:rsidR="00EE5BF2" w:rsidRPr="005B1C4C" w:rsidRDefault="00EE5BF2" w:rsidP="00A24CA5">
            <w:pPr>
              <w:rPr>
                <w:rFonts w:asciiTheme="minorHAnsi" w:hAnsiTheme="minorHAnsi" w:cs="Arial"/>
                <w:color w:val="0563C1"/>
                <w:sz w:val="22"/>
                <w:szCs w:val="22"/>
              </w:rPr>
            </w:pPr>
          </w:p>
        </w:tc>
      </w:tr>
      <w:tr w:rsidR="00EE5BF2" w:rsidRPr="005B1C4C" w:rsidTr="00AE38F9">
        <w:tc>
          <w:tcPr>
            <w:tcW w:w="2518" w:type="dxa"/>
            <w:tcBorders>
              <w:bottom w:val="single" w:sz="4" w:space="0" w:color="auto"/>
            </w:tcBorders>
          </w:tcPr>
          <w:p w:rsidR="00EE5BF2" w:rsidRPr="005B1C4C" w:rsidRDefault="00EE5BF2" w:rsidP="00E87285">
            <w:pPr>
              <w:rPr>
                <w:rFonts w:asciiTheme="minorHAnsi" w:hAnsiTheme="minorHAnsi"/>
                <w:sz w:val="22"/>
                <w:szCs w:val="22"/>
              </w:rPr>
            </w:pPr>
            <w:r w:rsidRPr="005B1C4C">
              <w:rPr>
                <w:rFonts w:asciiTheme="minorHAnsi" w:hAnsiTheme="minorHAnsi"/>
                <w:sz w:val="22"/>
                <w:szCs w:val="22"/>
              </w:rPr>
              <w:t>ID datové schránky:</w:t>
            </w:r>
          </w:p>
        </w:tc>
        <w:tc>
          <w:tcPr>
            <w:tcW w:w="6694" w:type="dxa"/>
            <w:tcBorders>
              <w:bottom w:val="single" w:sz="4" w:space="0" w:color="auto"/>
            </w:tcBorders>
          </w:tcPr>
          <w:p w:rsidR="00EE5BF2" w:rsidRPr="005B1C4C" w:rsidRDefault="00EE5BF2" w:rsidP="00A24CA5">
            <w:pPr>
              <w:rPr>
                <w:rFonts w:asciiTheme="minorHAnsi" w:hAnsiTheme="minorHAnsi" w:cs="Arial"/>
                <w:color w:val="0563C1"/>
                <w:sz w:val="22"/>
                <w:szCs w:val="22"/>
              </w:rPr>
            </w:pPr>
          </w:p>
        </w:tc>
      </w:tr>
      <w:tr w:rsidR="00651E19" w:rsidRPr="005B1C4C" w:rsidTr="00651E19">
        <w:tc>
          <w:tcPr>
            <w:tcW w:w="9212" w:type="dxa"/>
            <w:gridSpan w:val="2"/>
            <w:tcBorders>
              <w:top w:val="single" w:sz="4" w:space="0" w:color="auto"/>
              <w:bottom w:val="dotted" w:sz="4" w:space="0" w:color="auto"/>
            </w:tcBorders>
          </w:tcPr>
          <w:p w:rsidR="00651E19" w:rsidRPr="005B1C4C" w:rsidRDefault="00651E19" w:rsidP="00E87285">
            <w:pPr>
              <w:rPr>
                <w:rFonts w:asciiTheme="minorHAnsi" w:hAnsiTheme="minorHAnsi" w:cs="Arial"/>
                <w:color w:val="0563C1"/>
                <w:sz w:val="22"/>
                <w:szCs w:val="22"/>
              </w:rPr>
            </w:pPr>
            <w:r w:rsidRPr="005B1C4C">
              <w:rPr>
                <w:rFonts w:asciiTheme="minorHAnsi" w:hAnsiTheme="minorHAnsi"/>
                <w:i/>
                <w:sz w:val="22"/>
                <w:szCs w:val="22"/>
              </w:rPr>
              <w:t xml:space="preserve">Adresy pro zasílání objednávek/ dílčích </w:t>
            </w:r>
            <w:r w:rsidR="0068757D">
              <w:rPr>
                <w:rFonts w:asciiTheme="minorHAnsi" w:hAnsiTheme="minorHAnsi"/>
                <w:i/>
                <w:sz w:val="22"/>
                <w:szCs w:val="22"/>
              </w:rPr>
              <w:t>smluv</w:t>
            </w:r>
            <w:r w:rsidRPr="005B1C4C">
              <w:rPr>
                <w:rFonts w:asciiTheme="minorHAnsi" w:hAnsiTheme="minorHAnsi"/>
                <w:sz w:val="22"/>
                <w:szCs w:val="22"/>
              </w:rPr>
              <w:t>:</w:t>
            </w:r>
          </w:p>
        </w:tc>
      </w:tr>
      <w:tr w:rsidR="00EE5BF2" w:rsidRPr="005B1C4C" w:rsidTr="00AE38F9">
        <w:tc>
          <w:tcPr>
            <w:tcW w:w="2518" w:type="dxa"/>
            <w:tcBorders>
              <w:top w:val="dotted" w:sz="4" w:space="0" w:color="auto"/>
              <w:bottom w:val="dotted" w:sz="4" w:space="0" w:color="auto"/>
            </w:tcBorders>
          </w:tcPr>
          <w:p w:rsidR="00EE5BF2" w:rsidRPr="005B1C4C" w:rsidRDefault="00EE5BF2" w:rsidP="00E87285">
            <w:pPr>
              <w:rPr>
                <w:rFonts w:asciiTheme="minorHAnsi" w:hAnsiTheme="minorHAnsi"/>
                <w:sz w:val="22"/>
                <w:szCs w:val="22"/>
              </w:rPr>
            </w:pPr>
            <w:r w:rsidRPr="005B1C4C">
              <w:rPr>
                <w:rFonts w:asciiTheme="minorHAnsi" w:hAnsiTheme="minorHAnsi"/>
                <w:sz w:val="22"/>
                <w:szCs w:val="22"/>
              </w:rPr>
              <w:t>poštovní</w:t>
            </w:r>
          </w:p>
        </w:tc>
        <w:tc>
          <w:tcPr>
            <w:tcW w:w="6694" w:type="dxa"/>
            <w:tcBorders>
              <w:top w:val="dotted" w:sz="4" w:space="0" w:color="auto"/>
              <w:bottom w:val="dotted" w:sz="4" w:space="0" w:color="auto"/>
            </w:tcBorders>
          </w:tcPr>
          <w:p w:rsidR="00EE5BF2" w:rsidRPr="005B1C4C" w:rsidRDefault="00EE5BF2" w:rsidP="00A24CA5">
            <w:pPr>
              <w:rPr>
                <w:rFonts w:asciiTheme="minorHAnsi" w:hAnsiTheme="minorHAnsi" w:cs="Arial"/>
                <w:color w:val="0563C1"/>
                <w:sz w:val="22"/>
                <w:szCs w:val="22"/>
              </w:rPr>
            </w:pPr>
          </w:p>
        </w:tc>
      </w:tr>
      <w:tr w:rsidR="00EE5BF2" w:rsidRPr="005B1C4C" w:rsidTr="00AE38F9">
        <w:tc>
          <w:tcPr>
            <w:tcW w:w="2518" w:type="dxa"/>
            <w:tcBorders>
              <w:top w:val="dotted" w:sz="4" w:space="0" w:color="auto"/>
            </w:tcBorders>
          </w:tcPr>
          <w:p w:rsidR="00EE5BF2" w:rsidRPr="005B1C4C" w:rsidRDefault="00EE5BF2" w:rsidP="00E87285">
            <w:pPr>
              <w:rPr>
                <w:rFonts w:asciiTheme="minorHAnsi" w:hAnsiTheme="minorHAnsi"/>
                <w:sz w:val="22"/>
                <w:szCs w:val="22"/>
              </w:rPr>
            </w:pPr>
            <w:r w:rsidRPr="005B1C4C">
              <w:rPr>
                <w:rFonts w:asciiTheme="minorHAnsi" w:hAnsiTheme="minorHAnsi"/>
                <w:sz w:val="22"/>
                <w:szCs w:val="22"/>
              </w:rPr>
              <w:t>e-mail:</w:t>
            </w:r>
          </w:p>
        </w:tc>
        <w:tc>
          <w:tcPr>
            <w:tcW w:w="6694" w:type="dxa"/>
            <w:tcBorders>
              <w:top w:val="dotted" w:sz="4" w:space="0" w:color="auto"/>
            </w:tcBorders>
          </w:tcPr>
          <w:p w:rsidR="00EE5BF2" w:rsidRPr="005B1C4C" w:rsidRDefault="00EE5BF2" w:rsidP="00A24CA5">
            <w:pPr>
              <w:rPr>
                <w:rFonts w:asciiTheme="minorHAnsi" w:hAnsiTheme="minorHAnsi" w:cs="Arial"/>
                <w:color w:val="0563C1"/>
                <w:sz w:val="22"/>
                <w:szCs w:val="22"/>
              </w:rPr>
            </w:pPr>
          </w:p>
        </w:tc>
      </w:tr>
    </w:tbl>
    <w:p w:rsidR="00D63C15" w:rsidRPr="005B1C4C" w:rsidRDefault="00D63C15" w:rsidP="00D63C15">
      <w:pPr>
        <w:pStyle w:val="Bezmezer"/>
        <w:rPr>
          <w:rFonts w:asciiTheme="minorHAnsi" w:hAnsiTheme="minorHAnsi"/>
          <w:b/>
          <w:sz w:val="22"/>
          <w:szCs w:val="22"/>
        </w:rPr>
      </w:pPr>
      <w:r w:rsidRPr="005B1C4C">
        <w:rPr>
          <w:rFonts w:asciiTheme="minorHAnsi" w:hAnsiTheme="minorHAnsi"/>
          <w:sz w:val="22"/>
          <w:szCs w:val="22"/>
        </w:rPr>
        <w:t>(dále jen „dodavatel“ nebo také společně „smluvní strany“)</w:t>
      </w:r>
    </w:p>
    <w:p w:rsidR="004B7008" w:rsidRPr="005B1C4C" w:rsidRDefault="004B7008" w:rsidP="004B7008">
      <w:pPr>
        <w:ind w:right="-284"/>
        <w:jc w:val="both"/>
        <w:rPr>
          <w:rFonts w:asciiTheme="minorHAnsi" w:hAnsiTheme="minorHAnsi" w:cs="Calibri"/>
          <w:sz w:val="22"/>
          <w:szCs w:val="22"/>
        </w:rPr>
      </w:pPr>
    </w:p>
    <w:p w:rsidR="000F646B" w:rsidRPr="005B1C4C" w:rsidRDefault="000F646B" w:rsidP="00AE38F9">
      <w:pPr>
        <w:ind w:right="-1"/>
        <w:jc w:val="both"/>
        <w:rPr>
          <w:rFonts w:asciiTheme="minorHAnsi" w:hAnsiTheme="minorHAnsi" w:cs="Calibri"/>
          <w:sz w:val="22"/>
          <w:szCs w:val="22"/>
        </w:rPr>
      </w:pPr>
      <w:r w:rsidRPr="005B1C4C">
        <w:rPr>
          <w:rFonts w:asciiTheme="minorHAnsi" w:hAnsiTheme="minorHAnsi" w:cs="Calibri"/>
          <w:sz w:val="22"/>
          <w:szCs w:val="22"/>
        </w:rPr>
        <w:t xml:space="preserve">uzavřely níže uvedeného dne, měsíce a roku </w:t>
      </w:r>
      <w:r w:rsidR="002F6310" w:rsidRPr="005B1C4C">
        <w:rPr>
          <w:rFonts w:asciiTheme="minorHAnsi" w:hAnsiTheme="minorHAnsi" w:cs="Calibri"/>
          <w:sz w:val="22"/>
          <w:szCs w:val="22"/>
        </w:rPr>
        <w:t xml:space="preserve">dle </w:t>
      </w:r>
      <w:proofErr w:type="spellStart"/>
      <w:r w:rsidR="002F6310" w:rsidRPr="005B1C4C">
        <w:rPr>
          <w:rFonts w:asciiTheme="minorHAnsi" w:hAnsiTheme="minorHAnsi" w:cs="Calibri"/>
          <w:sz w:val="22"/>
          <w:szCs w:val="22"/>
        </w:rPr>
        <w:t>ust</w:t>
      </w:r>
      <w:proofErr w:type="spellEnd"/>
      <w:r w:rsidR="002F6310" w:rsidRPr="005B1C4C">
        <w:rPr>
          <w:rFonts w:asciiTheme="minorHAnsi" w:hAnsiTheme="minorHAnsi" w:cs="Calibri"/>
          <w:sz w:val="22"/>
          <w:szCs w:val="22"/>
        </w:rPr>
        <w:t xml:space="preserve">. §1746 odst. 2 zákona 89/2012, občanský zákoník v platném znění, ve spojení </w:t>
      </w:r>
      <w:r w:rsidR="00243E54" w:rsidRPr="005B1C4C">
        <w:rPr>
          <w:rFonts w:asciiTheme="minorHAnsi" w:hAnsiTheme="minorHAnsi" w:cs="Calibri"/>
          <w:sz w:val="22"/>
          <w:szCs w:val="22"/>
        </w:rPr>
        <w:t xml:space="preserve">s </w:t>
      </w:r>
      <w:r w:rsidR="00D63C15" w:rsidRPr="005B1C4C">
        <w:rPr>
          <w:rFonts w:asciiTheme="minorHAnsi" w:hAnsiTheme="minorHAnsi" w:cs="Calibri"/>
          <w:sz w:val="22"/>
          <w:szCs w:val="22"/>
        </w:rPr>
        <w:t>čl. 20.9. Obecných pravidel pro žadatele a příjemce v rámci OPZ (ver. 9)</w:t>
      </w:r>
      <w:r w:rsidR="002F6310" w:rsidRPr="005B1C4C">
        <w:rPr>
          <w:rFonts w:asciiTheme="minorHAnsi" w:hAnsiTheme="minorHAnsi" w:cs="Calibri"/>
          <w:sz w:val="22"/>
          <w:szCs w:val="22"/>
        </w:rPr>
        <w:t xml:space="preserve">, </w:t>
      </w:r>
      <w:r w:rsidRPr="005B1C4C">
        <w:rPr>
          <w:rFonts w:asciiTheme="minorHAnsi" w:hAnsiTheme="minorHAnsi" w:cs="Calibri"/>
          <w:sz w:val="22"/>
          <w:szCs w:val="22"/>
        </w:rPr>
        <w:t xml:space="preserve">následující Rámcovou </w:t>
      </w:r>
      <w:r w:rsidR="00D5025A">
        <w:rPr>
          <w:rFonts w:asciiTheme="minorHAnsi" w:hAnsiTheme="minorHAnsi" w:cs="Calibri"/>
          <w:sz w:val="22"/>
          <w:szCs w:val="22"/>
        </w:rPr>
        <w:t>sml</w:t>
      </w:r>
      <w:r w:rsidR="0068757D">
        <w:rPr>
          <w:rFonts w:asciiTheme="minorHAnsi" w:hAnsiTheme="minorHAnsi" w:cs="Calibri"/>
          <w:sz w:val="22"/>
          <w:szCs w:val="22"/>
        </w:rPr>
        <w:t>o</w:t>
      </w:r>
      <w:r w:rsidR="00D5025A">
        <w:rPr>
          <w:rFonts w:asciiTheme="minorHAnsi" w:hAnsiTheme="minorHAnsi" w:cs="Calibri"/>
          <w:sz w:val="22"/>
          <w:szCs w:val="22"/>
        </w:rPr>
        <w:t>uvu</w:t>
      </w:r>
      <w:r w:rsidRPr="005B1C4C">
        <w:rPr>
          <w:rFonts w:asciiTheme="minorHAnsi" w:hAnsiTheme="minorHAnsi" w:cs="Calibri"/>
          <w:sz w:val="22"/>
          <w:szCs w:val="22"/>
        </w:rPr>
        <w:t xml:space="preserve"> o </w:t>
      </w:r>
      <w:r w:rsidR="00DB38B9" w:rsidRPr="005B1C4C">
        <w:rPr>
          <w:rFonts w:asciiTheme="minorHAnsi" w:hAnsiTheme="minorHAnsi" w:cs="Calibri"/>
          <w:sz w:val="22"/>
          <w:szCs w:val="22"/>
        </w:rPr>
        <w:t>provedení poradenské činnosti</w:t>
      </w:r>
      <w:r w:rsidRPr="005B1C4C">
        <w:rPr>
          <w:rFonts w:asciiTheme="minorHAnsi" w:hAnsiTheme="minorHAnsi" w:cs="Calibri"/>
          <w:sz w:val="22"/>
          <w:szCs w:val="22"/>
        </w:rPr>
        <w:t xml:space="preserve"> (dále jen „</w:t>
      </w:r>
      <w:r w:rsidR="00493C9C" w:rsidRPr="005B1C4C">
        <w:rPr>
          <w:rFonts w:asciiTheme="minorHAnsi" w:hAnsiTheme="minorHAnsi" w:cs="Calibri"/>
          <w:sz w:val="22"/>
          <w:szCs w:val="22"/>
        </w:rPr>
        <w:t xml:space="preserve">Rámcová </w:t>
      </w:r>
      <w:r w:rsidR="0068757D">
        <w:rPr>
          <w:rFonts w:asciiTheme="minorHAnsi" w:hAnsiTheme="minorHAnsi" w:cs="Calibri"/>
          <w:sz w:val="22"/>
          <w:szCs w:val="22"/>
        </w:rPr>
        <w:t>smlouv</w:t>
      </w:r>
      <w:r w:rsidR="00493C9C" w:rsidRPr="005B1C4C">
        <w:rPr>
          <w:rFonts w:asciiTheme="minorHAnsi" w:hAnsiTheme="minorHAnsi" w:cs="Calibri"/>
          <w:sz w:val="22"/>
          <w:szCs w:val="22"/>
        </w:rPr>
        <w:t>a</w:t>
      </w:r>
      <w:r w:rsidR="005B1C4C">
        <w:rPr>
          <w:rFonts w:asciiTheme="minorHAnsi" w:hAnsiTheme="minorHAnsi" w:cs="Calibri"/>
          <w:sz w:val="22"/>
          <w:szCs w:val="22"/>
        </w:rPr>
        <w:t>“</w:t>
      </w:r>
      <w:r w:rsidR="0068757D">
        <w:rPr>
          <w:rFonts w:asciiTheme="minorHAnsi" w:hAnsiTheme="minorHAnsi" w:cs="Calibri"/>
          <w:sz w:val="22"/>
          <w:szCs w:val="22"/>
        </w:rPr>
        <w:t xml:space="preserve"> nebo také jen Smlouva</w:t>
      </w:r>
      <w:r w:rsidR="005B1C4C">
        <w:rPr>
          <w:rFonts w:asciiTheme="minorHAnsi" w:hAnsiTheme="minorHAnsi" w:cs="Calibri"/>
          <w:sz w:val="22"/>
          <w:szCs w:val="22"/>
        </w:rPr>
        <w:t>).</w:t>
      </w:r>
    </w:p>
    <w:p w:rsidR="004B7008" w:rsidRPr="005B1C4C" w:rsidRDefault="004B7008" w:rsidP="00664A86">
      <w:pPr>
        <w:keepNext/>
        <w:spacing w:before="360" w:line="240" w:lineRule="atLeast"/>
        <w:jc w:val="center"/>
        <w:rPr>
          <w:rFonts w:asciiTheme="minorHAnsi" w:hAnsiTheme="minorHAnsi" w:cs="Calibri"/>
          <w:b/>
          <w:sz w:val="22"/>
          <w:szCs w:val="22"/>
        </w:rPr>
      </w:pPr>
      <w:r w:rsidRPr="005B1C4C">
        <w:rPr>
          <w:rFonts w:asciiTheme="minorHAnsi" w:hAnsiTheme="minorHAnsi" w:cs="Calibri"/>
          <w:b/>
          <w:sz w:val="22"/>
          <w:szCs w:val="22"/>
        </w:rPr>
        <w:t>I.</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Úvodní ustanovení</w:t>
      </w:r>
    </w:p>
    <w:p w:rsidR="00D5025A" w:rsidRDefault="004B7008" w:rsidP="00370F9D">
      <w:pPr>
        <w:pStyle w:val="Odstavecseseznamem"/>
        <w:numPr>
          <w:ilvl w:val="0"/>
          <w:numId w:val="12"/>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Smluvní strany se </w:t>
      </w:r>
      <w:r w:rsidR="0068757D">
        <w:rPr>
          <w:rFonts w:ascii="Calibri" w:hAnsi="Calibri" w:cs="Calibri"/>
          <w:bCs/>
          <w:sz w:val="22"/>
          <w:szCs w:val="22"/>
          <w:lang w:eastAsia="cs-CZ"/>
        </w:rPr>
        <w:t>dohodly</w:t>
      </w:r>
      <w:r w:rsidRPr="00A66D0D">
        <w:rPr>
          <w:rFonts w:ascii="Calibri" w:hAnsi="Calibri" w:cs="Calibri"/>
          <w:bCs/>
          <w:sz w:val="22"/>
          <w:szCs w:val="22"/>
          <w:lang w:eastAsia="cs-CZ"/>
        </w:rPr>
        <w:t xml:space="preserve"> na uzavření této </w:t>
      </w:r>
      <w:r w:rsidR="00493C9C" w:rsidRPr="00A66D0D">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Pr="00A66D0D">
        <w:rPr>
          <w:rFonts w:ascii="Calibri" w:hAnsi="Calibri" w:cs="Calibri"/>
          <w:bCs/>
          <w:sz w:val="22"/>
          <w:szCs w:val="22"/>
          <w:lang w:eastAsia="cs-CZ"/>
        </w:rPr>
        <w:t xml:space="preserve"> o </w:t>
      </w:r>
      <w:r w:rsidR="00DB38B9" w:rsidRPr="00A66D0D">
        <w:rPr>
          <w:rFonts w:ascii="Calibri" w:hAnsi="Calibri" w:cs="Calibri"/>
          <w:bCs/>
          <w:sz w:val="22"/>
          <w:szCs w:val="22"/>
          <w:lang w:eastAsia="cs-CZ"/>
        </w:rPr>
        <w:t>provedení následující poradensk</w:t>
      </w:r>
      <w:r w:rsidR="0040018E" w:rsidRPr="00A66D0D">
        <w:rPr>
          <w:rFonts w:ascii="Calibri" w:hAnsi="Calibri" w:cs="Calibri"/>
          <w:bCs/>
          <w:sz w:val="22"/>
          <w:szCs w:val="22"/>
          <w:lang w:eastAsia="cs-CZ"/>
        </w:rPr>
        <w:t>é</w:t>
      </w:r>
      <w:r w:rsidR="00DB38B9" w:rsidRPr="00A66D0D">
        <w:rPr>
          <w:rFonts w:ascii="Calibri" w:hAnsi="Calibri" w:cs="Calibri"/>
          <w:bCs/>
          <w:sz w:val="22"/>
          <w:szCs w:val="22"/>
          <w:lang w:eastAsia="cs-CZ"/>
        </w:rPr>
        <w:t xml:space="preserve"> činnost</w:t>
      </w:r>
      <w:r w:rsidR="0040018E" w:rsidRPr="00A66D0D">
        <w:rPr>
          <w:rFonts w:ascii="Calibri" w:hAnsi="Calibri" w:cs="Calibri"/>
          <w:bCs/>
          <w:sz w:val="22"/>
          <w:szCs w:val="22"/>
          <w:lang w:eastAsia="cs-CZ"/>
        </w:rPr>
        <w:t>i</w:t>
      </w:r>
      <w:r w:rsidR="00323B21" w:rsidRPr="00A66D0D">
        <w:rPr>
          <w:rFonts w:ascii="Calibri" w:hAnsi="Calibri" w:cs="Calibri"/>
          <w:bCs/>
          <w:sz w:val="22"/>
          <w:szCs w:val="22"/>
          <w:lang w:eastAsia="cs-CZ"/>
        </w:rPr>
        <w:t xml:space="preserve"> </w:t>
      </w:r>
      <w:r w:rsidR="00370F9D">
        <w:rPr>
          <w:rFonts w:ascii="Calibri" w:hAnsi="Calibri" w:cs="Calibri"/>
          <w:bCs/>
          <w:sz w:val="22"/>
          <w:szCs w:val="22"/>
          <w:lang w:eastAsia="cs-CZ"/>
        </w:rPr>
        <w:t xml:space="preserve">zaměřené na </w:t>
      </w:r>
      <w:r w:rsidR="0067585F">
        <w:rPr>
          <w:rFonts w:ascii="Calibri" w:hAnsi="Calibri" w:cs="Calibri"/>
          <w:bCs/>
          <w:sz w:val="22"/>
          <w:szCs w:val="22"/>
          <w:lang w:eastAsia="cs-CZ"/>
        </w:rPr>
        <w:t>plnění</w:t>
      </w:r>
      <w:r w:rsidR="00D5025A">
        <w:rPr>
          <w:rFonts w:ascii="Calibri" w:hAnsi="Calibri" w:cs="Calibri"/>
          <w:bCs/>
          <w:sz w:val="22"/>
          <w:szCs w:val="22"/>
          <w:lang w:eastAsia="cs-CZ"/>
        </w:rPr>
        <w:t>:</w:t>
      </w:r>
    </w:p>
    <w:p w:rsidR="00025057" w:rsidRPr="00D5025A" w:rsidRDefault="00D5025A" w:rsidP="00D5025A">
      <w:pPr>
        <w:pStyle w:val="Odstavecseseznamem"/>
        <w:numPr>
          <w:ilvl w:val="1"/>
          <w:numId w:val="12"/>
        </w:numPr>
        <w:spacing w:after="120"/>
        <w:ind w:left="851"/>
        <w:jc w:val="both"/>
        <w:rPr>
          <w:rFonts w:ascii="Calibri" w:hAnsi="Calibri" w:cs="Calibri"/>
          <w:bCs/>
          <w:sz w:val="22"/>
          <w:szCs w:val="22"/>
          <w:lang w:eastAsia="cs-CZ"/>
        </w:rPr>
      </w:pPr>
      <w:r>
        <w:rPr>
          <w:rFonts w:asciiTheme="minorHAnsi" w:hAnsiTheme="minorHAnsi"/>
          <w:b/>
          <w:sz w:val="22"/>
          <w:szCs w:val="22"/>
        </w:rPr>
        <w:t>Část 1: „v</w:t>
      </w:r>
      <w:r w:rsidR="00025057" w:rsidRPr="00370F9D">
        <w:rPr>
          <w:rFonts w:asciiTheme="minorHAnsi" w:hAnsiTheme="minorHAnsi"/>
          <w:b/>
          <w:sz w:val="22"/>
          <w:szCs w:val="22"/>
        </w:rPr>
        <w:t>zdělávání a trénink zaměstnanců</w:t>
      </w:r>
      <w:r w:rsidR="00055C60" w:rsidRPr="00370F9D">
        <w:rPr>
          <w:rFonts w:asciiTheme="minorHAnsi" w:hAnsiTheme="minorHAnsi"/>
          <w:b/>
          <w:sz w:val="22"/>
          <w:szCs w:val="22"/>
        </w:rPr>
        <w:t>“</w:t>
      </w:r>
      <w:r w:rsidR="00370F9D">
        <w:rPr>
          <w:rFonts w:asciiTheme="minorHAnsi" w:hAnsiTheme="minorHAnsi"/>
          <w:b/>
          <w:sz w:val="22"/>
          <w:szCs w:val="22"/>
        </w:rPr>
        <w:t>,</w:t>
      </w:r>
      <w:r w:rsidR="00370F9D">
        <w:rPr>
          <w:rFonts w:asciiTheme="minorHAnsi" w:hAnsiTheme="minorHAnsi"/>
          <w:sz w:val="22"/>
          <w:szCs w:val="22"/>
        </w:rPr>
        <w:t xml:space="preserve"> spočívající</w:t>
      </w:r>
      <w:r w:rsidR="00025057" w:rsidRPr="00370F9D">
        <w:rPr>
          <w:rFonts w:ascii="Calibri" w:hAnsi="Calibri"/>
          <w:sz w:val="22"/>
          <w:szCs w:val="22"/>
        </w:rPr>
        <w:t xml:space="preserve"> v provedení vzdělávacích a výcvikových programů zaměřených na problematiku age managementu (dále jen také „AM“)</w:t>
      </w:r>
      <w:r w:rsidR="0067585F">
        <w:rPr>
          <w:rFonts w:ascii="Calibri" w:hAnsi="Calibri"/>
          <w:sz w:val="22"/>
          <w:szCs w:val="22"/>
        </w:rPr>
        <w:t xml:space="preserve"> určených pro zaměstnance objednatele</w:t>
      </w:r>
      <w:r w:rsidR="00025057" w:rsidRPr="00370F9D">
        <w:rPr>
          <w:rFonts w:ascii="Calibri" w:hAnsi="Calibri"/>
          <w:sz w:val="22"/>
          <w:szCs w:val="22"/>
        </w:rPr>
        <w:t>.</w:t>
      </w:r>
      <w:r w:rsidR="0067585F">
        <w:rPr>
          <w:rFonts w:ascii="Calibri" w:hAnsi="Calibri"/>
          <w:sz w:val="22"/>
          <w:szCs w:val="22"/>
        </w:rPr>
        <w:t xml:space="preserve"> </w:t>
      </w:r>
      <w:r w:rsidR="00025057" w:rsidRPr="00370F9D">
        <w:rPr>
          <w:rFonts w:ascii="Calibri" w:hAnsi="Calibri"/>
          <w:sz w:val="22"/>
          <w:szCs w:val="22"/>
        </w:rPr>
        <w:t>Jedná se o (i) „nástroje age managementu“ – specializované vzdělávací a výcvikové programy zaměřené na implementaci age managementu a (</w:t>
      </w:r>
      <w:proofErr w:type="spellStart"/>
      <w:r w:rsidR="00025057" w:rsidRPr="00370F9D">
        <w:rPr>
          <w:rFonts w:ascii="Calibri" w:hAnsi="Calibri"/>
          <w:sz w:val="22"/>
          <w:szCs w:val="22"/>
        </w:rPr>
        <w:t>ii</w:t>
      </w:r>
      <w:proofErr w:type="spellEnd"/>
      <w:r w:rsidR="00025057" w:rsidRPr="00370F9D">
        <w:rPr>
          <w:rFonts w:ascii="Calibri" w:hAnsi="Calibri"/>
          <w:sz w:val="22"/>
          <w:szCs w:val="22"/>
        </w:rPr>
        <w:t xml:space="preserve">) další vzdělávací programy zaměřené na podporu zavádění strategie age managementu, podporu pracovní </w:t>
      </w:r>
      <w:r w:rsidR="00025057" w:rsidRPr="00370F9D">
        <w:rPr>
          <w:rFonts w:ascii="Calibri" w:hAnsi="Calibri"/>
          <w:sz w:val="22"/>
          <w:szCs w:val="22"/>
        </w:rPr>
        <w:lastRenderedPageBreak/>
        <w:t>schopnosti</w:t>
      </w:r>
      <w:r w:rsidR="00370F9D">
        <w:rPr>
          <w:rFonts w:ascii="Calibri" w:hAnsi="Calibri"/>
          <w:sz w:val="22"/>
          <w:szCs w:val="22"/>
        </w:rPr>
        <w:t>, celoživotního vzdělávání</w:t>
      </w:r>
      <w:r w:rsidR="00025057" w:rsidRPr="00370F9D">
        <w:rPr>
          <w:rFonts w:ascii="Calibri" w:hAnsi="Calibri"/>
          <w:sz w:val="22"/>
          <w:szCs w:val="22"/>
        </w:rPr>
        <w:t xml:space="preserve"> a </w:t>
      </w:r>
      <w:r w:rsidR="00370F9D">
        <w:rPr>
          <w:rFonts w:ascii="Calibri" w:hAnsi="Calibri"/>
          <w:sz w:val="22"/>
          <w:szCs w:val="22"/>
        </w:rPr>
        <w:t xml:space="preserve">dalšího </w:t>
      </w:r>
      <w:r w:rsidR="00025057" w:rsidRPr="00370F9D">
        <w:rPr>
          <w:rFonts w:ascii="Calibri" w:hAnsi="Calibri"/>
          <w:sz w:val="22"/>
          <w:szCs w:val="22"/>
        </w:rPr>
        <w:t>profesního rozvoje zaměstnanců</w:t>
      </w:r>
      <w:r w:rsidR="0067585F">
        <w:rPr>
          <w:rFonts w:ascii="Calibri" w:hAnsi="Calibri"/>
          <w:sz w:val="22"/>
          <w:szCs w:val="22"/>
        </w:rPr>
        <w:t xml:space="preserve"> souvisejícího se zaváděním age managementu</w:t>
      </w:r>
      <w:r w:rsidR="00055C60" w:rsidRPr="00370F9D">
        <w:rPr>
          <w:rFonts w:ascii="Calibri" w:hAnsi="Calibri"/>
          <w:sz w:val="22"/>
          <w:szCs w:val="22"/>
        </w:rPr>
        <w:t>.</w:t>
      </w:r>
      <w:r w:rsidR="0067585F">
        <w:rPr>
          <w:rFonts w:ascii="Calibri" w:hAnsi="Calibri"/>
          <w:sz w:val="22"/>
          <w:szCs w:val="22"/>
        </w:rPr>
        <w:t xml:space="preserve"> </w:t>
      </w:r>
    </w:p>
    <w:p w:rsidR="00D5025A" w:rsidRPr="00D5025A" w:rsidRDefault="00D5025A" w:rsidP="00D5025A">
      <w:pPr>
        <w:pStyle w:val="Odstavecseseznamem"/>
        <w:numPr>
          <w:ilvl w:val="1"/>
          <w:numId w:val="12"/>
        </w:numPr>
        <w:spacing w:after="120"/>
        <w:ind w:left="851"/>
        <w:jc w:val="both"/>
        <w:rPr>
          <w:rFonts w:asciiTheme="minorHAnsi" w:hAnsiTheme="minorHAnsi"/>
          <w:sz w:val="22"/>
          <w:szCs w:val="22"/>
        </w:rPr>
      </w:pPr>
      <w:r w:rsidRPr="00D5025A">
        <w:rPr>
          <w:rFonts w:asciiTheme="minorHAnsi" w:hAnsiTheme="minorHAnsi"/>
          <w:b/>
          <w:sz w:val="22"/>
          <w:szCs w:val="22"/>
        </w:rPr>
        <w:t xml:space="preserve">Část 2: „odborné poradenství“ </w:t>
      </w:r>
      <w:r w:rsidRPr="00D5025A">
        <w:rPr>
          <w:rFonts w:asciiTheme="minorHAnsi" w:hAnsiTheme="minorHAnsi"/>
          <w:sz w:val="22"/>
          <w:szCs w:val="22"/>
        </w:rPr>
        <w:t>zaměřené na zavádění strategie age managementu (dále také jen „Poradenství“) ve firmě objednatele. Poradenství spočívá v odborných konzultacích k činnostem a aktivitám souvisejícími s realizací projektu, připomínkování zpracovaných dokumentů, zpracovávání námětů, návrhů pro řešení záměrů, činností a aktivit k naplňování jednotlivých vizí strategie age managementu a schválných aktivit projektu</w:t>
      </w:r>
      <w:r w:rsidR="0067585F">
        <w:rPr>
          <w:rFonts w:asciiTheme="minorHAnsi" w:hAnsiTheme="minorHAnsi"/>
          <w:sz w:val="22"/>
          <w:szCs w:val="22"/>
        </w:rPr>
        <w:t xml:space="preserve"> poskytovaných vedení společnosti objednatele a členům realizačního týmu projektu citovaného v čl. I, odst. 4</w:t>
      </w:r>
      <w:r w:rsidRPr="00D5025A">
        <w:rPr>
          <w:rFonts w:asciiTheme="minorHAnsi" w:hAnsiTheme="minorHAnsi"/>
          <w:sz w:val="22"/>
          <w:szCs w:val="22"/>
        </w:rPr>
        <w:t>.</w:t>
      </w:r>
    </w:p>
    <w:p w:rsidR="00F61E45" w:rsidRPr="00F61E45" w:rsidRDefault="00D5025A" w:rsidP="00F61E45">
      <w:pPr>
        <w:pStyle w:val="Odstavecseseznamem"/>
        <w:numPr>
          <w:ilvl w:val="1"/>
          <w:numId w:val="12"/>
        </w:numPr>
        <w:spacing w:after="120"/>
        <w:ind w:left="851"/>
        <w:jc w:val="both"/>
        <w:rPr>
          <w:rFonts w:asciiTheme="minorHAnsi" w:hAnsiTheme="minorHAnsi"/>
          <w:b/>
          <w:sz w:val="22"/>
          <w:szCs w:val="22"/>
        </w:rPr>
      </w:pPr>
      <w:r w:rsidRPr="0067585F">
        <w:rPr>
          <w:rFonts w:asciiTheme="minorHAnsi" w:hAnsiTheme="minorHAnsi"/>
          <w:b/>
          <w:sz w:val="22"/>
          <w:szCs w:val="22"/>
        </w:rPr>
        <w:t xml:space="preserve">Část 3: „měření indexu pracovní schopnosti“ </w:t>
      </w:r>
      <w:r w:rsidRPr="0067585F">
        <w:rPr>
          <w:rFonts w:asciiTheme="minorHAnsi" w:hAnsiTheme="minorHAnsi"/>
          <w:sz w:val="22"/>
          <w:szCs w:val="22"/>
        </w:rPr>
        <w:t>(dále také jen „Měření“) zaměstnanců ve firmě objednatele. Měření je realizováno získáváním individuální údajů o zaměstnancích formou osobních pohovorů a dotazníkových šetření, s využitím mezinárodně uznávané</w:t>
      </w:r>
      <w:r w:rsidR="00E45987">
        <w:rPr>
          <w:rFonts w:asciiTheme="minorHAnsi" w:hAnsiTheme="minorHAnsi"/>
          <w:sz w:val="22"/>
          <w:szCs w:val="22"/>
        </w:rPr>
        <w:t xml:space="preserve"> a validované</w:t>
      </w:r>
      <w:r w:rsidRPr="0067585F">
        <w:rPr>
          <w:rFonts w:asciiTheme="minorHAnsi" w:hAnsiTheme="minorHAnsi"/>
          <w:sz w:val="22"/>
          <w:szCs w:val="22"/>
        </w:rPr>
        <w:t xml:space="preserve"> metodiky, včetně vyhodnocení zjištěných dat</w:t>
      </w:r>
      <w:r w:rsidR="0067585F" w:rsidRPr="0067585F">
        <w:rPr>
          <w:rFonts w:asciiTheme="minorHAnsi" w:hAnsiTheme="minorHAnsi"/>
          <w:sz w:val="22"/>
          <w:szCs w:val="22"/>
        </w:rPr>
        <w:t xml:space="preserve"> a zpracování zprávy z měření</w:t>
      </w:r>
      <w:r w:rsidRPr="0067585F">
        <w:rPr>
          <w:rFonts w:asciiTheme="minorHAnsi" w:hAnsiTheme="minorHAnsi"/>
          <w:sz w:val="22"/>
          <w:szCs w:val="22"/>
        </w:rPr>
        <w:t>.</w:t>
      </w:r>
    </w:p>
    <w:p w:rsidR="00D5025A" w:rsidRPr="0067585F" w:rsidRDefault="00D5025A" w:rsidP="00F61E45">
      <w:pPr>
        <w:pStyle w:val="Odstavecseseznamem"/>
        <w:spacing w:after="120"/>
        <w:ind w:left="851"/>
        <w:jc w:val="both"/>
        <w:rPr>
          <w:rFonts w:asciiTheme="minorHAnsi" w:hAnsiTheme="minorHAnsi"/>
          <w:b/>
          <w:sz w:val="22"/>
          <w:szCs w:val="22"/>
        </w:rPr>
      </w:pPr>
      <w:r w:rsidRPr="0067585F">
        <w:rPr>
          <w:rFonts w:ascii="Calibri" w:hAnsi="Calibri" w:cs="Calibri"/>
          <w:b/>
          <w:bCs/>
          <w:sz w:val="22"/>
          <w:szCs w:val="22"/>
          <w:lang w:eastAsia="cs-CZ"/>
        </w:rPr>
        <w:t>Index pracovní schopností</w:t>
      </w:r>
      <w:r w:rsidRPr="0067585F">
        <w:rPr>
          <w:rFonts w:ascii="Calibri" w:hAnsi="Calibri" w:cs="Calibri"/>
          <w:bCs/>
          <w:sz w:val="22"/>
          <w:szCs w:val="22"/>
          <w:lang w:eastAsia="cs-CZ"/>
        </w:rPr>
        <w:t xml:space="preserve"> je validovaný nástroj používaný v oblasti péče o pracovní zdraví, zkoumající pracovní schopnost zaměstnanců současně s vývojem jejich zdraví a stavem podmínek na pracovištích. WAI využívá bodový systém a v rámci šetření rozděluje pracovní schopnost podle kategorií. Pro každou kategorii navrhne dodavatel vhodná opatření vycházející ze zjištěných údajů. Dodavatel je povinen realizovat měření indexu pracovní schopnost</w:t>
      </w:r>
      <w:r w:rsidR="0067585F">
        <w:rPr>
          <w:rFonts w:ascii="Calibri" w:hAnsi="Calibri" w:cs="Calibri"/>
          <w:bCs/>
          <w:sz w:val="22"/>
          <w:szCs w:val="22"/>
          <w:lang w:eastAsia="cs-CZ"/>
        </w:rPr>
        <w:t>i</w:t>
      </w:r>
      <w:r w:rsidRPr="0067585F">
        <w:rPr>
          <w:rFonts w:ascii="Calibri" w:hAnsi="Calibri" w:cs="Calibri"/>
          <w:bCs/>
          <w:sz w:val="22"/>
          <w:szCs w:val="22"/>
          <w:lang w:eastAsia="cs-CZ"/>
        </w:rPr>
        <w:t xml:space="preserve"> s využitím tohoto validovaného nástroje a musí prokázat oprávnění a kvalifikaci k</w:t>
      </w:r>
      <w:r w:rsidR="00280458">
        <w:rPr>
          <w:rFonts w:ascii="Calibri" w:hAnsi="Calibri" w:cs="Calibri"/>
          <w:bCs/>
          <w:sz w:val="22"/>
          <w:szCs w:val="22"/>
          <w:lang w:eastAsia="cs-CZ"/>
        </w:rPr>
        <w:t> </w:t>
      </w:r>
      <w:r w:rsidRPr="0067585F">
        <w:rPr>
          <w:rFonts w:ascii="Calibri" w:hAnsi="Calibri" w:cs="Calibri"/>
          <w:bCs/>
          <w:sz w:val="22"/>
          <w:szCs w:val="22"/>
          <w:lang w:eastAsia="cs-CZ"/>
        </w:rPr>
        <w:t>používání</w:t>
      </w:r>
      <w:r w:rsidR="00280458">
        <w:rPr>
          <w:rFonts w:ascii="Calibri" w:hAnsi="Calibri" w:cs="Calibri"/>
          <w:bCs/>
          <w:sz w:val="22"/>
          <w:szCs w:val="22"/>
          <w:lang w:eastAsia="cs-CZ"/>
        </w:rPr>
        <w:t xml:space="preserve"> této</w:t>
      </w:r>
      <w:r w:rsidRPr="0067585F">
        <w:rPr>
          <w:rFonts w:ascii="Calibri" w:hAnsi="Calibri" w:cs="Calibri"/>
          <w:bCs/>
          <w:sz w:val="22"/>
          <w:szCs w:val="22"/>
          <w:lang w:eastAsia="cs-CZ"/>
        </w:rPr>
        <w:t xml:space="preserve"> </w:t>
      </w:r>
      <w:r w:rsidR="00280458">
        <w:rPr>
          <w:rFonts w:ascii="Calibri" w:hAnsi="Calibri" w:cs="Calibri"/>
          <w:bCs/>
          <w:sz w:val="22"/>
          <w:szCs w:val="22"/>
          <w:lang w:eastAsia="cs-CZ"/>
        </w:rPr>
        <w:t>metody</w:t>
      </w:r>
      <w:r w:rsidRPr="0067585F">
        <w:rPr>
          <w:rFonts w:ascii="Calibri" w:hAnsi="Calibri" w:cs="Calibri"/>
          <w:bCs/>
          <w:sz w:val="22"/>
          <w:szCs w:val="22"/>
          <w:lang w:eastAsia="cs-CZ"/>
        </w:rPr>
        <w:t>.</w:t>
      </w:r>
    </w:p>
    <w:p w:rsidR="00323B21" w:rsidRPr="00A66D0D" w:rsidRDefault="00323B21" w:rsidP="00EE24D5">
      <w:pPr>
        <w:pStyle w:val="Bezmezer"/>
        <w:rPr>
          <w:rFonts w:ascii="Calibri" w:hAnsi="Calibri"/>
          <w:sz w:val="22"/>
          <w:szCs w:val="22"/>
        </w:rPr>
      </w:pPr>
    </w:p>
    <w:p w:rsidR="00D44619" w:rsidRPr="00A66D0D" w:rsidRDefault="000A660A" w:rsidP="00323B21">
      <w:pPr>
        <w:pStyle w:val="Odstavecseseznamem"/>
        <w:numPr>
          <w:ilvl w:val="0"/>
          <w:numId w:val="12"/>
        </w:numPr>
        <w:spacing w:after="120"/>
        <w:ind w:left="426" w:hanging="426"/>
        <w:jc w:val="both"/>
        <w:rPr>
          <w:rFonts w:ascii="Calibri" w:hAnsi="Calibri" w:cs="Calibri"/>
          <w:bCs/>
          <w:sz w:val="22"/>
          <w:szCs w:val="22"/>
          <w:lang w:eastAsia="cs-CZ"/>
        </w:rPr>
      </w:pPr>
      <w:r>
        <w:rPr>
          <w:rFonts w:ascii="Calibri" w:hAnsi="Calibri" w:cs="Calibri"/>
          <w:bCs/>
          <w:sz w:val="22"/>
          <w:szCs w:val="22"/>
          <w:lang w:eastAsia="cs-CZ"/>
        </w:rPr>
        <w:t xml:space="preserve">Tato </w:t>
      </w:r>
      <w:r w:rsidR="00C60EA7" w:rsidRPr="00A66D0D">
        <w:rPr>
          <w:rFonts w:ascii="Calibri" w:hAnsi="Calibri" w:cs="Calibri"/>
          <w:bCs/>
          <w:sz w:val="22"/>
          <w:szCs w:val="22"/>
          <w:lang w:eastAsia="cs-CZ"/>
        </w:rPr>
        <w:t xml:space="preserve">Rámcová </w:t>
      </w:r>
      <w:r w:rsidR="00D5025A">
        <w:rPr>
          <w:rFonts w:ascii="Calibri" w:hAnsi="Calibri" w:cs="Calibri"/>
          <w:bCs/>
          <w:sz w:val="22"/>
          <w:szCs w:val="22"/>
          <w:lang w:eastAsia="cs-CZ"/>
        </w:rPr>
        <w:t>smlouva</w:t>
      </w:r>
      <w:r w:rsidR="00D44619" w:rsidRPr="00A66D0D">
        <w:rPr>
          <w:rFonts w:ascii="Calibri" w:hAnsi="Calibri" w:cs="Calibri"/>
          <w:bCs/>
          <w:sz w:val="22"/>
          <w:szCs w:val="22"/>
          <w:lang w:eastAsia="cs-CZ"/>
        </w:rPr>
        <w:t xml:space="preserve"> obsahuje podrobně specifikovaná práva a povinnosti smluvních stran pro realizaci </w:t>
      </w:r>
      <w:r w:rsidR="00456B5F" w:rsidRPr="00A66D0D">
        <w:rPr>
          <w:rFonts w:ascii="Calibri" w:hAnsi="Calibri" w:cs="Calibri"/>
          <w:bCs/>
          <w:sz w:val="22"/>
          <w:szCs w:val="22"/>
          <w:lang w:eastAsia="cs-CZ"/>
        </w:rPr>
        <w:t>poradenských činností</w:t>
      </w:r>
      <w:r w:rsidR="00D44619" w:rsidRPr="00A66D0D">
        <w:rPr>
          <w:rFonts w:ascii="Calibri" w:hAnsi="Calibri" w:cs="Calibri"/>
          <w:bCs/>
          <w:sz w:val="22"/>
          <w:szCs w:val="22"/>
          <w:lang w:eastAsia="cs-CZ"/>
        </w:rPr>
        <w:t xml:space="preserve"> a tvoří právně závazný základ pro uzavírání jednotlivých </w:t>
      </w:r>
      <w:r w:rsidR="0068757D">
        <w:rPr>
          <w:rFonts w:ascii="Calibri" w:hAnsi="Calibri" w:cs="Calibri"/>
          <w:bCs/>
          <w:sz w:val="22"/>
          <w:szCs w:val="22"/>
          <w:lang w:eastAsia="cs-CZ"/>
        </w:rPr>
        <w:t>dílčích dohod</w:t>
      </w:r>
      <w:r w:rsidR="00D44619" w:rsidRPr="00A66D0D">
        <w:rPr>
          <w:rFonts w:ascii="Calibri" w:hAnsi="Calibri" w:cs="Calibri"/>
          <w:bCs/>
          <w:sz w:val="22"/>
          <w:szCs w:val="22"/>
          <w:lang w:eastAsia="cs-CZ"/>
        </w:rPr>
        <w:t xml:space="preserve"> o </w:t>
      </w:r>
      <w:r w:rsidR="00456B5F" w:rsidRPr="00A66D0D">
        <w:rPr>
          <w:rFonts w:ascii="Calibri" w:hAnsi="Calibri" w:cs="Calibri"/>
          <w:bCs/>
          <w:sz w:val="22"/>
          <w:szCs w:val="22"/>
          <w:lang w:eastAsia="cs-CZ"/>
        </w:rPr>
        <w:t xml:space="preserve">provedení poradenské činnosti </w:t>
      </w:r>
      <w:r w:rsidR="00D44619" w:rsidRPr="00A66D0D">
        <w:rPr>
          <w:rFonts w:ascii="Calibri" w:hAnsi="Calibri" w:cs="Calibri"/>
          <w:bCs/>
          <w:sz w:val="22"/>
          <w:szCs w:val="22"/>
          <w:lang w:eastAsia="cs-CZ"/>
        </w:rPr>
        <w:t>na zákla</w:t>
      </w:r>
      <w:r w:rsidR="00EE24D5">
        <w:rPr>
          <w:rFonts w:ascii="Calibri" w:hAnsi="Calibri" w:cs="Calibri"/>
          <w:bCs/>
          <w:sz w:val="22"/>
          <w:szCs w:val="22"/>
          <w:lang w:eastAsia="cs-CZ"/>
        </w:rPr>
        <w:t>dě výzvy ze strany objednatele.</w:t>
      </w:r>
    </w:p>
    <w:p w:rsidR="00456B5F" w:rsidRPr="00A66D0D" w:rsidRDefault="0068757D" w:rsidP="00323B21">
      <w:pPr>
        <w:pStyle w:val="Odstavecseseznamem"/>
        <w:numPr>
          <w:ilvl w:val="0"/>
          <w:numId w:val="12"/>
        </w:numPr>
        <w:spacing w:after="120"/>
        <w:ind w:left="426" w:hanging="426"/>
        <w:jc w:val="both"/>
        <w:rPr>
          <w:rFonts w:ascii="Calibri" w:hAnsi="Calibri" w:cs="Calibri"/>
          <w:bCs/>
          <w:sz w:val="22"/>
          <w:szCs w:val="22"/>
          <w:lang w:eastAsia="cs-CZ"/>
        </w:rPr>
      </w:pPr>
      <w:r>
        <w:rPr>
          <w:rFonts w:ascii="Calibri" w:hAnsi="Calibri" w:cs="Calibri"/>
          <w:bCs/>
          <w:sz w:val="22"/>
          <w:szCs w:val="22"/>
          <w:lang w:eastAsia="cs-CZ"/>
        </w:rPr>
        <w:t>Dohody</w:t>
      </w:r>
      <w:r w:rsidR="00456B5F" w:rsidRPr="00A66D0D">
        <w:rPr>
          <w:rFonts w:ascii="Calibri" w:hAnsi="Calibri" w:cs="Calibri"/>
          <w:bCs/>
          <w:sz w:val="22"/>
          <w:szCs w:val="22"/>
          <w:lang w:eastAsia="cs-CZ"/>
        </w:rPr>
        <w:t xml:space="preserve"> o provedení poradenské činnosti budou uzavírány </w:t>
      </w:r>
      <w:r w:rsidR="0017298D" w:rsidRPr="00A66D0D">
        <w:rPr>
          <w:rFonts w:ascii="Calibri" w:hAnsi="Calibri" w:cs="Calibri"/>
          <w:bCs/>
          <w:sz w:val="22"/>
          <w:szCs w:val="22"/>
          <w:lang w:eastAsia="cs-CZ"/>
        </w:rPr>
        <w:t xml:space="preserve">formou písemných objednávek vystavených objednatelem dodavateli </w:t>
      </w:r>
      <w:r w:rsidR="00A66D0D" w:rsidRPr="00A66D0D">
        <w:rPr>
          <w:rFonts w:ascii="Calibri" w:hAnsi="Calibri" w:cs="Calibri"/>
          <w:bCs/>
          <w:sz w:val="22"/>
          <w:szCs w:val="22"/>
          <w:lang w:eastAsia="cs-CZ"/>
        </w:rPr>
        <w:t>n</w:t>
      </w:r>
      <w:r w:rsidR="0017298D" w:rsidRPr="00A66D0D">
        <w:rPr>
          <w:rFonts w:ascii="Calibri" w:hAnsi="Calibri" w:cs="Calibri"/>
          <w:bCs/>
          <w:sz w:val="22"/>
          <w:szCs w:val="22"/>
          <w:lang w:eastAsia="cs-CZ"/>
        </w:rPr>
        <w:t>a realizaci jednotlivých dílčích plnění uvedený</w:t>
      </w:r>
      <w:r w:rsidR="00370F9D">
        <w:rPr>
          <w:rFonts w:ascii="Calibri" w:hAnsi="Calibri" w:cs="Calibri"/>
          <w:bCs/>
          <w:sz w:val="22"/>
          <w:szCs w:val="22"/>
          <w:lang w:eastAsia="cs-CZ"/>
        </w:rPr>
        <w:t>ch</w:t>
      </w:r>
      <w:r w:rsidR="0017298D" w:rsidRPr="00A66D0D">
        <w:rPr>
          <w:rFonts w:ascii="Calibri" w:hAnsi="Calibri" w:cs="Calibri"/>
          <w:bCs/>
          <w:sz w:val="22"/>
          <w:szCs w:val="22"/>
          <w:lang w:eastAsia="cs-CZ"/>
        </w:rPr>
        <w:t xml:space="preserve"> v příloze č. 1 Rámcové </w:t>
      </w:r>
      <w:r w:rsidR="00D5025A">
        <w:rPr>
          <w:rFonts w:ascii="Calibri" w:hAnsi="Calibri" w:cs="Calibri"/>
          <w:bCs/>
          <w:sz w:val="22"/>
          <w:szCs w:val="22"/>
          <w:lang w:eastAsia="cs-CZ"/>
        </w:rPr>
        <w:t>smlouvy</w:t>
      </w:r>
      <w:r w:rsidR="00456B5F" w:rsidRPr="00A66D0D">
        <w:rPr>
          <w:rFonts w:ascii="Calibri" w:hAnsi="Calibri" w:cs="Calibri"/>
          <w:bCs/>
          <w:sz w:val="22"/>
          <w:szCs w:val="22"/>
          <w:lang w:eastAsia="cs-CZ"/>
        </w:rPr>
        <w:t>.</w:t>
      </w:r>
      <w:r w:rsidR="00BF6BD5">
        <w:rPr>
          <w:rFonts w:ascii="Calibri" w:hAnsi="Calibri" w:cs="Calibri"/>
          <w:bCs/>
          <w:sz w:val="22"/>
          <w:szCs w:val="22"/>
          <w:lang w:eastAsia="cs-CZ"/>
        </w:rPr>
        <w:t xml:space="preserve"> Za uzavření </w:t>
      </w:r>
      <w:r>
        <w:rPr>
          <w:rFonts w:ascii="Calibri" w:hAnsi="Calibri" w:cs="Calibri"/>
          <w:bCs/>
          <w:sz w:val="22"/>
          <w:szCs w:val="22"/>
          <w:lang w:eastAsia="cs-CZ"/>
        </w:rPr>
        <w:t>dohody</w:t>
      </w:r>
      <w:r w:rsidR="0017298D" w:rsidRPr="00A66D0D">
        <w:rPr>
          <w:rFonts w:ascii="Calibri" w:hAnsi="Calibri" w:cs="Calibri"/>
          <w:bCs/>
          <w:sz w:val="22"/>
          <w:szCs w:val="22"/>
          <w:lang w:eastAsia="cs-CZ"/>
        </w:rPr>
        <w:t xml:space="preserve"> je považováno doručení písemné objednávky dodavateli na korespondenční adresu nebo e-mailovou adresu dodavatele uvedenou v záhlaví smlouvy</w:t>
      </w:r>
      <w:r w:rsidR="00BF6BD5">
        <w:rPr>
          <w:rFonts w:ascii="Calibri" w:hAnsi="Calibri" w:cs="Calibri"/>
          <w:bCs/>
          <w:sz w:val="22"/>
          <w:szCs w:val="22"/>
          <w:lang w:eastAsia="cs-CZ"/>
        </w:rPr>
        <w:t>. V případě zaslání elektronickou poštou je u doručení vyžadováno zpětné potvrzení o doručení zprávy ze strany dodavatele</w:t>
      </w:r>
      <w:r w:rsidR="0017298D" w:rsidRPr="00A66D0D">
        <w:rPr>
          <w:rFonts w:ascii="Calibri" w:hAnsi="Calibri" w:cs="Calibri"/>
          <w:bCs/>
          <w:sz w:val="22"/>
          <w:szCs w:val="22"/>
          <w:lang w:eastAsia="cs-CZ"/>
        </w:rPr>
        <w:t>.</w:t>
      </w:r>
    </w:p>
    <w:p w:rsidR="004E5485" w:rsidRPr="00A66D0D" w:rsidRDefault="004E5485" w:rsidP="00950096">
      <w:pPr>
        <w:pStyle w:val="Odstavecseseznamem"/>
        <w:numPr>
          <w:ilvl w:val="0"/>
          <w:numId w:val="12"/>
        </w:numPr>
        <w:spacing w:after="120"/>
        <w:ind w:left="426"/>
        <w:jc w:val="both"/>
        <w:rPr>
          <w:rFonts w:ascii="Calibri" w:hAnsi="Calibri" w:cs="Calibri"/>
          <w:bCs/>
          <w:sz w:val="22"/>
          <w:szCs w:val="22"/>
          <w:lang w:eastAsia="cs-CZ"/>
        </w:rPr>
      </w:pPr>
      <w:r w:rsidRPr="00A66D0D">
        <w:rPr>
          <w:rFonts w:ascii="Calibri" w:hAnsi="Calibri" w:cs="Calibri"/>
          <w:bCs/>
          <w:sz w:val="22"/>
          <w:szCs w:val="22"/>
          <w:lang w:eastAsia="cs-CZ"/>
        </w:rPr>
        <w:t xml:space="preserve">Uzavření této </w:t>
      </w:r>
      <w:r w:rsidR="00C60EA7" w:rsidRPr="00A66D0D">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Pr="00A66D0D">
        <w:rPr>
          <w:rFonts w:ascii="Calibri" w:hAnsi="Calibri" w:cs="Calibri"/>
          <w:bCs/>
          <w:sz w:val="22"/>
          <w:szCs w:val="22"/>
          <w:lang w:eastAsia="cs-CZ"/>
        </w:rPr>
        <w:t xml:space="preserve"> navazuje na </w:t>
      </w:r>
      <w:r w:rsidR="00370F9D">
        <w:rPr>
          <w:rFonts w:ascii="Calibri" w:hAnsi="Calibri" w:cs="Calibri"/>
          <w:bCs/>
          <w:sz w:val="22"/>
          <w:szCs w:val="22"/>
          <w:lang w:eastAsia="cs-CZ"/>
        </w:rPr>
        <w:t xml:space="preserve">výběrové řízení s názvem </w:t>
      </w:r>
      <w:r w:rsidRPr="00A66D0D">
        <w:rPr>
          <w:rFonts w:ascii="Calibri" w:hAnsi="Calibri" w:cs="Calibri"/>
          <w:bCs/>
          <w:sz w:val="22"/>
          <w:szCs w:val="22"/>
          <w:lang w:eastAsia="cs-CZ"/>
        </w:rPr>
        <w:t>„</w:t>
      </w:r>
      <w:r w:rsidR="00E45987" w:rsidRPr="00E45987">
        <w:rPr>
          <w:rFonts w:ascii="Calibri" w:hAnsi="Calibri" w:cs="Calibri"/>
          <w:bCs/>
          <w:i/>
          <w:sz w:val="22"/>
          <w:szCs w:val="22"/>
          <w:lang w:eastAsia="cs-CZ"/>
        </w:rPr>
        <w:t>Poradenské služby pro společnost BAROQUE při realizaci projektu.</w:t>
      </w:r>
      <w:r w:rsidR="0017298D" w:rsidRPr="00A66D0D">
        <w:rPr>
          <w:rFonts w:ascii="Calibri" w:hAnsi="Calibri" w:cs="Calibri"/>
          <w:b/>
          <w:bCs/>
          <w:sz w:val="22"/>
          <w:szCs w:val="22"/>
          <w:lang w:eastAsia="cs-CZ"/>
        </w:rPr>
        <w:t>“</w:t>
      </w:r>
      <w:r w:rsidRPr="00A66D0D">
        <w:rPr>
          <w:rFonts w:ascii="Calibri" w:hAnsi="Calibri" w:cs="Calibri"/>
          <w:bCs/>
          <w:sz w:val="22"/>
          <w:szCs w:val="22"/>
          <w:lang w:eastAsia="cs-CZ"/>
        </w:rPr>
        <w:t xml:space="preserve"> </w:t>
      </w:r>
      <w:r w:rsidR="0067585F">
        <w:rPr>
          <w:rFonts w:ascii="Calibri" w:hAnsi="Calibri" w:cs="Calibri"/>
          <w:bCs/>
          <w:sz w:val="22"/>
          <w:szCs w:val="22"/>
          <w:lang w:eastAsia="cs-CZ"/>
        </w:rPr>
        <w:t xml:space="preserve">uveřejněné na webových stránkách </w:t>
      </w:r>
      <w:r w:rsidR="00F656C6">
        <w:rPr>
          <w:rFonts w:ascii="Calibri" w:hAnsi="Calibri" w:cs="Calibri"/>
          <w:bCs/>
          <w:sz w:val="22"/>
          <w:szCs w:val="22"/>
          <w:lang w:eastAsia="cs-CZ"/>
        </w:rPr>
        <w:t>www.esfcr.cz</w:t>
      </w:r>
      <w:r w:rsidR="00A66D0D" w:rsidRPr="00A66D0D">
        <w:rPr>
          <w:rFonts w:ascii="Calibri" w:hAnsi="Calibri" w:cs="Calibri"/>
          <w:bCs/>
          <w:sz w:val="22"/>
          <w:szCs w:val="22"/>
          <w:lang w:eastAsia="cs-CZ"/>
        </w:rPr>
        <w:t xml:space="preserve"> </w:t>
      </w:r>
      <w:r w:rsidRPr="00A66D0D">
        <w:rPr>
          <w:rFonts w:ascii="Calibri" w:hAnsi="Calibri" w:cs="Calibri"/>
          <w:bCs/>
          <w:sz w:val="22"/>
          <w:szCs w:val="22"/>
          <w:lang w:eastAsia="cs-CZ"/>
        </w:rPr>
        <w:t>(dále též jen „</w:t>
      </w:r>
      <w:r w:rsidR="00370F9D">
        <w:rPr>
          <w:rFonts w:ascii="Calibri" w:hAnsi="Calibri" w:cs="Calibri"/>
          <w:bCs/>
          <w:sz w:val="22"/>
          <w:szCs w:val="22"/>
          <w:lang w:eastAsia="cs-CZ"/>
        </w:rPr>
        <w:t>výběrové řízení</w:t>
      </w:r>
      <w:r w:rsidR="0017298D" w:rsidRPr="00A66D0D">
        <w:rPr>
          <w:rFonts w:ascii="Calibri" w:hAnsi="Calibri" w:cs="Calibri"/>
          <w:bCs/>
          <w:sz w:val="22"/>
          <w:szCs w:val="22"/>
          <w:lang w:eastAsia="cs-CZ"/>
        </w:rPr>
        <w:t>“ nebo „zadávací řízení“)</w:t>
      </w:r>
      <w:r w:rsidR="00370F9D">
        <w:rPr>
          <w:rFonts w:ascii="Calibri" w:hAnsi="Calibri" w:cs="Calibri"/>
          <w:bCs/>
          <w:sz w:val="22"/>
          <w:szCs w:val="22"/>
          <w:lang w:eastAsia="cs-CZ"/>
        </w:rPr>
        <w:t xml:space="preserve">. </w:t>
      </w:r>
      <w:r w:rsidR="0017298D" w:rsidRPr="00A66D0D">
        <w:rPr>
          <w:rFonts w:ascii="Calibri" w:hAnsi="Calibri" w:cs="Calibri"/>
          <w:bCs/>
          <w:sz w:val="22"/>
          <w:szCs w:val="22"/>
          <w:lang w:eastAsia="cs-CZ"/>
        </w:rPr>
        <w:t xml:space="preserve"> </w:t>
      </w:r>
      <w:r w:rsidR="00370F9D">
        <w:rPr>
          <w:rFonts w:ascii="Calibri" w:hAnsi="Calibri" w:cs="Calibri"/>
          <w:bCs/>
          <w:sz w:val="22"/>
          <w:szCs w:val="22"/>
          <w:lang w:eastAsia="cs-CZ"/>
        </w:rPr>
        <w:t xml:space="preserve">Výběrové řízení bylo </w:t>
      </w:r>
      <w:r w:rsidR="00E45987">
        <w:rPr>
          <w:rFonts w:ascii="Calibri" w:hAnsi="Calibri" w:cs="Calibri"/>
          <w:bCs/>
          <w:sz w:val="22"/>
          <w:szCs w:val="22"/>
          <w:lang w:eastAsia="cs-CZ"/>
        </w:rPr>
        <w:t>provedeno</w:t>
      </w:r>
      <w:r w:rsidR="0017298D" w:rsidRPr="00A66D0D">
        <w:rPr>
          <w:rFonts w:ascii="Calibri" w:hAnsi="Calibri" w:cs="Calibri"/>
          <w:bCs/>
          <w:sz w:val="22"/>
          <w:szCs w:val="22"/>
          <w:lang w:eastAsia="cs-CZ"/>
        </w:rPr>
        <w:t xml:space="preserve"> v rámci </w:t>
      </w:r>
      <w:r w:rsidR="00370F9D">
        <w:rPr>
          <w:rFonts w:ascii="Calibri" w:hAnsi="Calibri" w:cs="Calibri"/>
          <w:bCs/>
          <w:sz w:val="22"/>
          <w:szCs w:val="22"/>
          <w:lang w:eastAsia="cs-CZ"/>
        </w:rPr>
        <w:t xml:space="preserve">realizace </w:t>
      </w:r>
      <w:r w:rsidR="0017298D" w:rsidRPr="00A66D0D">
        <w:rPr>
          <w:rFonts w:ascii="Calibri" w:hAnsi="Calibri" w:cs="Calibri"/>
          <w:bCs/>
          <w:sz w:val="22"/>
          <w:szCs w:val="22"/>
          <w:lang w:eastAsia="cs-CZ"/>
        </w:rPr>
        <w:t xml:space="preserve">projektu </w:t>
      </w:r>
      <w:r w:rsidR="0017298D" w:rsidRPr="00CD1D8A">
        <w:rPr>
          <w:rFonts w:ascii="Calibri" w:hAnsi="Calibri" w:cs="Calibri"/>
          <w:bCs/>
          <w:sz w:val="22"/>
          <w:szCs w:val="22"/>
          <w:lang w:eastAsia="cs-CZ"/>
        </w:rPr>
        <w:t>„</w:t>
      </w:r>
      <w:r w:rsidR="00F72869" w:rsidRPr="005823F7">
        <w:rPr>
          <w:rFonts w:ascii="Calibri" w:hAnsi="Calibri" w:cs="Calibri"/>
          <w:bCs/>
          <w:i/>
          <w:sz w:val="22"/>
          <w:szCs w:val="22"/>
          <w:lang w:eastAsia="cs-CZ"/>
        </w:rPr>
        <w:t>Implementace age managementu v Baroque - place with taste</w:t>
      </w:r>
      <w:r w:rsidR="0017298D" w:rsidRPr="00CD1D8A">
        <w:rPr>
          <w:rFonts w:ascii="Calibri" w:hAnsi="Calibri" w:cs="Calibri"/>
          <w:bCs/>
          <w:sz w:val="22"/>
          <w:szCs w:val="22"/>
          <w:lang w:eastAsia="cs-CZ"/>
        </w:rPr>
        <w:t>“</w:t>
      </w:r>
      <w:r w:rsidR="0017298D" w:rsidRPr="00A66D0D">
        <w:rPr>
          <w:rFonts w:ascii="Calibri" w:hAnsi="Calibri" w:cs="Calibri"/>
          <w:bCs/>
          <w:sz w:val="22"/>
          <w:szCs w:val="22"/>
          <w:lang w:eastAsia="cs-CZ"/>
        </w:rPr>
        <w:t xml:space="preserve">, registrační číslo: </w:t>
      </w:r>
      <w:r w:rsidR="00FA395A" w:rsidRPr="00FA395A">
        <w:rPr>
          <w:rFonts w:ascii="Calibri" w:hAnsi="Calibri" w:cs="Calibri"/>
          <w:bCs/>
          <w:sz w:val="22"/>
          <w:szCs w:val="22"/>
          <w:lang w:eastAsia="cs-CZ"/>
        </w:rPr>
        <w:t>CZ.03.1.52/0.0/0.0/17_079/000</w:t>
      </w:r>
      <w:r w:rsidR="00F72869" w:rsidRPr="00A25265">
        <w:rPr>
          <w:rFonts w:ascii="Calibri" w:hAnsi="Calibri" w:cs="Calibri"/>
          <w:bCs/>
          <w:sz w:val="22"/>
          <w:szCs w:val="22"/>
          <w:lang w:eastAsia="cs-CZ"/>
        </w:rPr>
        <w:t>9548</w:t>
      </w:r>
      <w:r w:rsidR="0017298D" w:rsidRPr="00A66D0D">
        <w:rPr>
          <w:rFonts w:ascii="Calibri" w:hAnsi="Calibri" w:cs="Calibri"/>
          <w:bCs/>
          <w:sz w:val="22"/>
          <w:szCs w:val="22"/>
          <w:lang w:eastAsia="cs-CZ"/>
        </w:rPr>
        <w:t>.</w:t>
      </w:r>
      <w:r w:rsidR="00093F04">
        <w:rPr>
          <w:rFonts w:ascii="Calibri" w:hAnsi="Calibri" w:cs="Calibri"/>
          <w:bCs/>
          <w:sz w:val="22"/>
          <w:szCs w:val="22"/>
          <w:lang w:eastAsia="cs-CZ"/>
        </w:rPr>
        <w:t xml:space="preserve"> Objednatel tímto uzavírá Rámcovou </w:t>
      </w:r>
      <w:r w:rsidR="00D5025A">
        <w:rPr>
          <w:rFonts w:ascii="Calibri" w:hAnsi="Calibri" w:cs="Calibri"/>
          <w:bCs/>
          <w:sz w:val="22"/>
          <w:szCs w:val="22"/>
          <w:lang w:eastAsia="cs-CZ"/>
        </w:rPr>
        <w:t>sml</w:t>
      </w:r>
      <w:r w:rsidR="0068757D">
        <w:rPr>
          <w:rFonts w:ascii="Calibri" w:hAnsi="Calibri" w:cs="Calibri"/>
          <w:bCs/>
          <w:sz w:val="22"/>
          <w:szCs w:val="22"/>
          <w:lang w:eastAsia="cs-CZ"/>
        </w:rPr>
        <w:t>o</w:t>
      </w:r>
      <w:r w:rsidR="00D5025A">
        <w:rPr>
          <w:rFonts w:ascii="Calibri" w:hAnsi="Calibri" w:cs="Calibri"/>
          <w:bCs/>
          <w:sz w:val="22"/>
          <w:szCs w:val="22"/>
          <w:lang w:eastAsia="cs-CZ"/>
        </w:rPr>
        <w:t>uvu</w:t>
      </w:r>
      <w:r w:rsidR="00093F04">
        <w:rPr>
          <w:rFonts w:ascii="Calibri" w:hAnsi="Calibri" w:cs="Calibri"/>
          <w:bCs/>
          <w:sz w:val="22"/>
          <w:szCs w:val="22"/>
          <w:lang w:eastAsia="cs-CZ"/>
        </w:rPr>
        <w:t xml:space="preserve"> s dodavatelem, jehož nabídka byla vyhodnocena </w:t>
      </w:r>
      <w:r w:rsidR="00950096">
        <w:rPr>
          <w:rFonts w:ascii="Calibri" w:hAnsi="Calibri" w:cs="Calibri"/>
          <w:bCs/>
          <w:sz w:val="22"/>
          <w:szCs w:val="22"/>
          <w:lang w:eastAsia="cs-CZ"/>
        </w:rPr>
        <w:t xml:space="preserve">pro plnění sjednaného předmětu smlouvy </w:t>
      </w:r>
      <w:r w:rsidR="00093F04">
        <w:rPr>
          <w:rFonts w:ascii="Calibri" w:hAnsi="Calibri" w:cs="Calibri"/>
          <w:bCs/>
          <w:sz w:val="22"/>
          <w:szCs w:val="22"/>
          <w:lang w:eastAsia="cs-CZ"/>
        </w:rPr>
        <w:t>jako nejvýhodnější v rámci uvedeného výběrového řízení.</w:t>
      </w:r>
    </w:p>
    <w:p w:rsidR="004B7008" w:rsidRPr="00A66D0D" w:rsidRDefault="004B7008" w:rsidP="00664A86">
      <w:pPr>
        <w:keepNext/>
        <w:spacing w:before="360" w:line="240" w:lineRule="atLeast"/>
        <w:jc w:val="center"/>
        <w:rPr>
          <w:rFonts w:ascii="Calibri" w:hAnsi="Calibri" w:cs="Calibri"/>
          <w:b/>
          <w:sz w:val="22"/>
          <w:szCs w:val="22"/>
        </w:rPr>
      </w:pPr>
      <w:bookmarkStart w:id="15" w:name="_Toc236099587"/>
      <w:bookmarkStart w:id="16" w:name="_Toc236099816"/>
      <w:bookmarkStart w:id="17" w:name="_Toc236100396"/>
      <w:bookmarkStart w:id="18" w:name="_Toc236100779"/>
      <w:bookmarkStart w:id="19" w:name="_Toc236101303"/>
      <w:bookmarkStart w:id="20" w:name="_Toc236101361"/>
      <w:bookmarkStart w:id="21" w:name="_Toc236101454"/>
      <w:bookmarkStart w:id="22" w:name="_Toc236707274"/>
      <w:bookmarkStart w:id="23" w:name="_Toc236707857"/>
      <w:bookmarkStart w:id="24" w:name="_Toc236809002"/>
      <w:bookmarkStart w:id="25" w:name="_Toc237064629"/>
      <w:r w:rsidRPr="00A66D0D">
        <w:rPr>
          <w:rFonts w:ascii="Calibri" w:hAnsi="Calibri" w:cs="Calibri"/>
          <w:b/>
          <w:sz w:val="22"/>
          <w:szCs w:val="22"/>
        </w:rPr>
        <w:t>II.</w:t>
      </w:r>
      <w:bookmarkEnd w:id="15"/>
      <w:bookmarkEnd w:id="16"/>
      <w:bookmarkEnd w:id="17"/>
      <w:bookmarkEnd w:id="18"/>
      <w:bookmarkEnd w:id="19"/>
      <w:bookmarkEnd w:id="20"/>
      <w:bookmarkEnd w:id="21"/>
      <w:bookmarkEnd w:id="22"/>
      <w:bookmarkEnd w:id="23"/>
      <w:bookmarkEnd w:id="24"/>
      <w:bookmarkEnd w:id="25"/>
    </w:p>
    <w:p w:rsidR="004B7008" w:rsidRPr="00A66D0D" w:rsidRDefault="004B7008" w:rsidP="00C043B8">
      <w:pPr>
        <w:keepNext/>
        <w:spacing w:after="120" w:line="240" w:lineRule="atLeast"/>
        <w:jc w:val="center"/>
        <w:rPr>
          <w:rFonts w:ascii="Calibri" w:hAnsi="Calibri" w:cs="Calibri"/>
          <w:b/>
          <w:sz w:val="22"/>
          <w:szCs w:val="22"/>
        </w:rPr>
      </w:pPr>
      <w:bookmarkStart w:id="26" w:name="_Toc236099588"/>
      <w:bookmarkStart w:id="27" w:name="_Toc236099817"/>
      <w:bookmarkStart w:id="28" w:name="_Toc236100397"/>
      <w:bookmarkStart w:id="29" w:name="_Toc236100780"/>
      <w:bookmarkStart w:id="30" w:name="_Toc236101304"/>
      <w:bookmarkStart w:id="31" w:name="_Toc236101362"/>
      <w:bookmarkStart w:id="32" w:name="_Toc236101455"/>
      <w:bookmarkStart w:id="33" w:name="_Toc236707275"/>
      <w:bookmarkStart w:id="34" w:name="_Toc236707858"/>
      <w:bookmarkStart w:id="35" w:name="_Toc236809003"/>
      <w:bookmarkStart w:id="36" w:name="_Toc237064630"/>
      <w:r w:rsidRPr="00A66D0D">
        <w:rPr>
          <w:rFonts w:ascii="Calibri" w:hAnsi="Calibri" w:cs="Calibri"/>
          <w:b/>
          <w:sz w:val="22"/>
          <w:szCs w:val="22"/>
        </w:rPr>
        <w:t>Předmět smlouvy</w:t>
      </w:r>
      <w:bookmarkEnd w:id="26"/>
      <w:bookmarkEnd w:id="27"/>
      <w:bookmarkEnd w:id="28"/>
      <w:bookmarkEnd w:id="29"/>
      <w:bookmarkEnd w:id="30"/>
      <w:bookmarkEnd w:id="31"/>
      <w:bookmarkEnd w:id="32"/>
      <w:bookmarkEnd w:id="33"/>
      <w:bookmarkEnd w:id="34"/>
      <w:bookmarkEnd w:id="35"/>
      <w:bookmarkEnd w:id="36"/>
    </w:p>
    <w:p w:rsidR="00AE7A72" w:rsidRDefault="00AE7A72" w:rsidP="009B58DE">
      <w:pPr>
        <w:pStyle w:val="Odstavecseseznamem"/>
        <w:numPr>
          <w:ilvl w:val="0"/>
          <w:numId w:val="40"/>
        </w:numPr>
        <w:spacing w:after="120"/>
        <w:ind w:left="426"/>
        <w:jc w:val="both"/>
        <w:rPr>
          <w:rFonts w:ascii="Calibri" w:hAnsi="Calibri" w:cs="Calibri"/>
          <w:bCs/>
          <w:sz w:val="22"/>
          <w:szCs w:val="22"/>
          <w:lang w:eastAsia="cs-CZ"/>
        </w:rPr>
      </w:pPr>
      <w:r w:rsidRPr="00A66D0D">
        <w:rPr>
          <w:rFonts w:ascii="Calibri" w:hAnsi="Calibri" w:cs="Calibri"/>
          <w:bCs/>
          <w:sz w:val="22"/>
          <w:szCs w:val="22"/>
          <w:lang w:eastAsia="cs-CZ"/>
        </w:rPr>
        <w:t xml:space="preserve">Dodavatel se po dobu účinnosti této </w:t>
      </w:r>
      <w:r w:rsidR="00C60EA7" w:rsidRPr="00A66D0D">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Pr="00A66D0D">
        <w:rPr>
          <w:rFonts w:ascii="Calibri" w:hAnsi="Calibri" w:cs="Calibri"/>
          <w:bCs/>
          <w:sz w:val="22"/>
          <w:szCs w:val="22"/>
          <w:lang w:eastAsia="cs-CZ"/>
        </w:rPr>
        <w:t xml:space="preserve"> zavazuje zajišťovat pro objednatele </w:t>
      </w:r>
      <w:r w:rsidR="000A0821" w:rsidRPr="00A66D0D">
        <w:rPr>
          <w:rFonts w:ascii="Calibri" w:hAnsi="Calibri" w:cs="Calibri"/>
          <w:bCs/>
          <w:sz w:val="22"/>
          <w:szCs w:val="22"/>
          <w:lang w:eastAsia="cs-CZ"/>
        </w:rPr>
        <w:t>provedení poradenských činností</w:t>
      </w:r>
      <w:r w:rsidRPr="00A66D0D">
        <w:rPr>
          <w:rFonts w:ascii="Calibri" w:hAnsi="Calibri" w:cs="Calibri"/>
          <w:bCs/>
          <w:sz w:val="22"/>
          <w:szCs w:val="22"/>
          <w:lang w:eastAsia="cs-CZ"/>
        </w:rPr>
        <w:t xml:space="preserve"> uvedených v článku I. této </w:t>
      </w:r>
      <w:r w:rsidR="00C60EA7" w:rsidRPr="00A66D0D">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Pr="00A66D0D">
        <w:rPr>
          <w:rFonts w:ascii="Calibri" w:hAnsi="Calibri" w:cs="Calibri"/>
          <w:bCs/>
          <w:sz w:val="22"/>
          <w:szCs w:val="22"/>
          <w:lang w:eastAsia="cs-CZ"/>
        </w:rPr>
        <w:t xml:space="preserve"> podle jednotlivých </w:t>
      </w:r>
      <w:r w:rsidR="0068757D">
        <w:rPr>
          <w:rFonts w:ascii="Calibri" w:hAnsi="Calibri" w:cs="Calibri"/>
          <w:bCs/>
          <w:sz w:val="22"/>
          <w:szCs w:val="22"/>
          <w:lang w:eastAsia="cs-CZ"/>
        </w:rPr>
        <w:t>dohod</w:t>
      </w:r>
      <w:r w:rsidRPr="00A66D0D">
        <w:rPr>
          <w:rFonts w:ascii="Calibri" w:hAnsi="Calibri" w:cs="Calibri"/>
          <w:bCs/>
          <w:sz w:val="22"/>
          <w:szCs w:val="22"/>
          <w:lang w:eastAsia="cs-CZ"/>
        </w:rPr>
        <w:t xml:space="preserve"> </w:t>
      </w:r>
      <w:r w:rsidR="00417A34">
        <w:rPr>
          <w:rFonts w:ascii="Calibri" w:hAnsi="Calibri" w:cs="Calibri"/>
          <w:bCs/>
          <w:sz w:val="22"/>
          <w:szCs w:val="22"/>
          <w:lang w:eastAsia="cs-CZ"/>
        </w:rPr>
        <w:br/>
      </w:r>
      <w:r w:rsidRPr="00A66D0D">
        <w:rPr>
          <w:rFonts w:ascii="Calibri" w:hAnsi="Calibri" w:cs="Calibri"/>
          <w:bCs/>
          <w:sz w:val="22"/>
          <w:szCs w:val="22"/>
          <w:lang w:eastAsia="cs-CZ"/>
        </w:rPr>
        <w:t xml:space="preserve">o provedení </w:t>
      </w:r>
      <w:r w:rsidR="000A082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uzavřených na základě požadavků a potřeb objednatele v souladu </w:t>
      </w:r>
      <w:r w:rsidR="00417A34">
        <w:rPr>
          <w:rFonts w:ascii="Calibri" w:hAnsi="Calibri" w:cs="Calibri"/>
          <w:bCs/>
          <w:sz w:val="22"/>
          <w:szCs w:val="22"/>
          <w:lang w:eastAsia="cs-CZ"/>
        </w:rPr>
        <w:br/>
      </w:r>
      <w:r w:rsidRPr="00A66D0D">
        <w:rPr>
          <w:rFonts w:ascii="Calibri" w:hAnsi="Calibri" w:cs="Calibri"/>
          <w:bCs/>
          <w:sz w:val="22"/>
          <w:szCs w:val="22"/>
          <w:lang w:eastAsia="cs-CZ"/>
        </w:rPr>
        <w:t>s touto s</w:t>
      </w:r>
      <w:r w:rsidR="00C60EA7" w:rsidRPr="00A66D0D">
        <w:rPr>
          <w:rFonts w:ascii="Calibri" w:hAnsi="Calibri" w:cs="Calibri"/>
          <w:bCs/>
          <w:sz w:val="22"/>
          <w:szCs w:val="22"/>
          <w:lang w:eastAsia="cs-CZ"/>
        </w:rPr>
        <w:t xml:space="preserve"> Rámcovou </w:t>
      </w:r>
      <w:r w:rsidR="0068757D">
        <w:rPr>
          <w:rFonts w:ascii="Calibri" w:hAnsi="Calibri" w:cs="Calibri"/>
          <w:bCs/>
          <w:sz w:val="22"/>
          <w:szCs w:val="22"/>
          <w:lang w:eastAsia="cs-CZ"/>
        </w:rPr>
        <w:t>smlouv</w:t>
      </w:r>
      <w:r w:rsidR="00C60EA7" w:rsidRPr="00A66D0D">
        <w:rPr>
          <w:rFonts w:ascii="Calibri" w:hAnsi="Calibri" w:cs="Calibri"/>
          <w:bCs/>
          <w:sz w:val="22"/>
          <w:szCs w:val="22"/>
          <w:lang w:eastAsia="cs-CZ"/>
        </w:rPr>
        <w:t>ou</w:t>
      </w:r>
      <w:r w:rsidRPr="00A66D0D">
        <w:rPr>
          <w:rFonts w:ascii="Calibri" w:hAnsi="Calibri" w:cs="Calibri"/>
          <w:bCs/>
          <w:sz w:val="22"/>
          <w:szCs w:val="22"/>
          <w:lang w:eastAsia="cs-CZ"/>
        </w:rPr>
        <w:t>, přičemž:</w:t>
      </w:r>
    </w:p>
    <w:p w:rsidR="00370F9D" w:rsidRPr="009D14F4" w:rsidRDefault="00370F9D" w:rsidP="009D14F4">
      <w:pPr>
        <w:pStyle w:val="Odstavecseseznamem"/>
        <w:numPr>
          <w:ilvl w:val="0"/>
          <w:numId w:val="40"/>
        </w:numPr>
        <w:spacing w:after="120"/>
        <w:ind w:left="426"/>
        <w:jc w:val="both"/>
        <w:rPr>
          <w:rFonts w:ascii="Calibri" w:hAnsi="Calibri" w:cs="Calibri"/>
          <w:bCs/>
          <w:sz w:val="22"/>
          <w:szCs w:val="22"/>
          <w:lang w:eastAsia="cs-CZ"/>
        </w:rPr>
      </w:pPr>
      <w:r w:rsidRPr="009D14F4">
        <w:rPr>
          <w:rFonts w:ascii="Calibri" w:hAnsi="Calibri" w:cs="Calibri"/>
          <w:bCs/>
          <w:sz w:val="22"/>
          <w:szCs w:val="22"/>
          <w:lang w:eastAsia="cs-CZ"/>
        </w:rPr>
        <w:t xml:space="preserve">Specifikace předmětu plnění zakázky je blíže </w:t>
      </w:r>
      <w:r w:rsidR="00E45987">
        <w:rPr>
          <w:rFonts w:ascii="Calibri" w:hAnsi="Calibri" w:cs="Calibri"/>
          <w:bCs/>
          <w:sz w:val="22"/>
          <w:szCs w:val="22"/>
          <w:lang w:eastAsia="cs-CZ"/>
        </w:rPr>
        <w:t>popsána</w:t>
      </w:r>
      <w:r w:rsidRPr="009D14F4">
        <w:rPr>
          <w:rFonts w:ascii="Calibri" w:hAnsi="Calibri" w:cs="Calibri"/>
          <w:bCs/>
          <w:sz w:val="22"/>
          <w:szCs w:val="22"/>
          <w:lang w:eastAsia="cs-CZ"/>
        </w:rPr>
        <w:t xml:space="preserve"> v příloze č. 1</w:t>
      </w:r>
      <w:r w:rsidR="009D14F4" w:rsidRPr="009D14F4">
        <w:rPr>
          <w:rFonts w:ascii="Calibri" w:hAnsi="Calibri" w:cs="Calibri"/>
          <w:bCs/>
          <w:sz w:val="22"/>
          <w:szCs w:val="22"/>
          <w:lang w:eastAsia="cs-CZ"/>
        </w:rPr>
        <w:t xml:space="preserve"> zadávací dokumentace</w:t>
      </w:r>
      <w:r w:rsidR="00A12F1E">
        <w:rPr>
          <w:rFonts w:ascii="Calibri" w:hAnsi="Calibri" w:cs="Calibri"/>
          <w:bCs/>
          <w:sz w:val="22"/>
          <w:szCs w:val="22"/>
          <w:lang w:eastAsia="cs-CZ"/>
        </w:rPr>
        <w:t xml:space="preserve"> </w:t>
      </w:r>
      <w:r w:rsidR="00950096">
        <w:rPr>
          <w:rFonts w:ascii="Calibri" w:hAnsi="Calibri" w:cs="Calibri"/>
          <w:bCs/>
          <w:sz w:val="22"/>
          <w:szCs w:val="22"/>
          <w:lang w:eastAsia="cs-CZ"/>
        </w:rPr>
        <w:t xml:space="preserve">pro jednotlivé samostatné části zakázky. </w:t>
      </w:r>
      <w:r w:rsidR="0068757D">
        <w:rPr>
          <w:rFonts w:ascii="Calibri" w:hAnsi="Calibri" w:cs="Calibri"/>
          <w:bCs/>
          <w:sz w:val="22"/>
          <w:szCs w:val="22"/>
          <w:lang w:eastAsia="cs-CZ"/>
        </w:rPr>
        <w:t xml:space="preserve">Příloha č. 1 </w:t>
      </w:r>
      <w:r w:rsidR="00A12F1E">
        <w:rPr>
          <w:rFonts w:ascii="Calibri" w:hAnsi="Calibri" w:cs="Calibri"/>
          <w:bCs/>
          <w:sz w:val="22"/>
          <w:szCs w:val="22"/>
          <w:lang w:eastAsia="cs-CZ"/>
        </w:rPr>
        <w:t>doplněná o nabídkové ceny</w:t>
      </w:r>
      <w:r w:rsidRPr="009D14F4">
        <w:rPr>
          <w:rFonts w:ascii="Calibri" w:hAnsi="Calibri" w:cs="Calibri"/>
          <w:bCs/>
          <w:sz w:val="22"/>
          <w:szCs w:val="22"/>
          <w:lang w:eastAsia="cs-CZ"/>
        </w:rPr>
        <w:t xml:space="preserve"> podan</w:t>
      </w:r>
      <w:r w:rsidR="00A12F1E">
        <w:rPr>
          <w:rFonts w:ascii="Calibri" w:hAnsi="Calibri" w:cs="Calibri"/>
          <w:bCs/>
          <w:sz w:val="22"/>
          <w:szCs w:val="22"/>
          <w:lang w:eastAsia="cs-CZ"/>
        </w:rPr>
        <w:t>é</w:t>
      </w:r>
      <w:r w:rsidRPr="009D14F4">
        <w:rPr>
          <w:rFonts w:ascii="Calibri" w:hAnsi="Calibri" w:cs="Calibri"/>
          <w:bCs/>
          <w:sz w:val="22"/>
          <w:szCs w:val="22"/>
          <w:lang w:eastAsia="cs-CZ"/>
        </w:rPr>
        <w:t xml:space="preserve"> dodavatelem</w:t>
      </w:r>
      <w:r w:rsidR="009D14F4" w:rsidRPr="009D14F4">
        <w:rPr>
          <w:rFonts w:ascii="Calibri" w:hAnsi="Calibri" w:cs="Calibri"/>
          <w:bCs/>
          <w:sz w:val="22"/>
          <w:szCs w:val="22"/>
          <w:lang w:eastAsia="cs-CZ"/>
        </w:rPr>
        <w:t xml:space="preserve"> </w:t>
      </w:r>
      <w:r w:rsidR="009D14F4" w:rsidRPr="009D14F4">
        <w:rPr>
          <w:rFonts w:ascii="Calibri" w:hAnsi="Calibri" w:cs="Calibri"/>
          <w:bCs/>
          <w:sz w:val="22"/>
          <w:szCs w:val="22"/>
          <w:lang w:eastAsia="cs-CZ"/>
        </w:rPr>
        <w:lastRenderedPageBreak/>
        <w:t>v rámci zadávacího řízení</w:t>
      </w:r>
      <w:r w:rsidR="00950096">
        <w:rPr>
          <w:rFonts w:ascii="Calibri" w:hAnsi="Calibri" w:cs="Calibri"/>
          <w:bCs/>
          <w:sz w:val="22"/>
          <w:szCs w:val="22"/>
          <w:lang w:eastAsia="cs-CZ"/>
        </w:rPr>
        <w:t xml:space="preserve"> </w:t>
      </w:r>
      <w:r w:rsidR="00A12F1E">
        <w:rPr>
          <w:rFonts w:ascii="Calibri" w:hAnsi="Calibri" w:cs="Calibri"/>
          <w:bCs/>
          <w:sz w:val="22"/>
          <w:szCs w:val="22"/>
          <w:lang w:eastAsia="cs-CZ"/>
        </w:rPr>
        <w:t>je</w:t>
      </w:r>
      <w:r w:rsidRPr="009D14F4">
        <w:rPr>
          <w:rFonts w:ascii="Calibri" w:hAnsi="Calibri" w:cs="Calibri"/>
          <w:bCs/>
          <w:sz w:val="22"/>
          <w:szCs w:val="22"/>
          <w:lang w:eastAsia="cs-CZ"/>
        </w:rPr>
        <w:t xml:space="preserve"> nedílnou součástí Rámcové </w:t>
      </w:r>
      <w:r w:rsidR="00D5025A">
        <w:rPr>
          <w:rFonts w:ascii="Calibri" w:hAnsi="Calibri" w:cs="Calibri"/>
          <w:bCs/>
          <w:sz w:val="22"/>
          <w:szCs w:val="22"/>
          <w:lang w:eastAsia="cs-CZ"/>
        </w:rPr>
        <w:t>smlouvy</w:t>
      </w:r>
      <w:r w:rsidRPr="009D14F4">
        <w:rPr>
          <w:rFonts w:ascii="Calibri" w:hAnsi="Calibri" w:cs="Calibri"/>
          <w:bCs/>
          <w:sz w:val="22"/>
          <w:szCs w:val="22"/>
          <w:lang w:eastAsia="cs-CZ"/>
        </w:rPr>
        <w:t xml:space="preserve"> jako Příloha č. 1 - </w:t>
      </w:r>
      <w:r w:rsidRPr="00E45987">
        <w:rPr>
          <w:rFonts w:ascii="Calibri" w:hAnsi="Calibri" w:cs="Calibri"/>
          <w:bCs/>
          <w:i/>
          <w:sz w:val="22"/>
          <w:szCs w:val="22"/>
          <w:lang w:eastAsia="cs-CZ"/>
        </w:rPr>
        <w:t>Specifikace předmětu zakázky a ceny položek dílčích plnění</w:t>
      </w:r>
      <w:r w:rsidRPr="009D14F4">
        <w:rPr>
          <w:rFonts w:ascii="Calibri" w:hAnsi="Calibri" w:cs="Calibri"/>
          <w:bCs/>
          <w:sz w:val="22"/>
          <w:szCs w:val="22"/>
          <w:lang w:eastAsia="cs-CZ"/>
        </w:rPr>
        <w:t>.</w:t>
      </w:r>
      <w:r w:rsidR="009D14F4" w:rsidRPr="009D14F4">
        <w:rPr>
          <w:rFonts w:ascii="Calibri" w:hAnsi="Calibri" w:cs="Calibri"/>
          <w:bCs/>
          <w:sz w:val="22"/>
          <w:szCs w:val="22"/>
          <w:lang w:eastAsia="cs-CZ"/>
        </w:rPr>
        <w:t xml:space="preserve"> Jednotlivá dílčí plnění jsou dále označena také pořadovým číslem řádku</w:t>
      </w:r>
      <w:r w:rsidR="00A12F1E">
        <w:rPr>
          <w:rFonts w:ascii="Calibri" w:hAnsi="Calibri" w:cs="Calibri"/>
          <w:bCs/>
          <w:sz w:val="22"/>
          <w:szCs w:val="22"/>
          <w:lang w:eastAsia="cs-CZ"/>
        </w:rPr>
        <w:t xml:space="preserve"> uvedený</w:t>
      </w:r>
      <w:r w:rsidR="009D14F4" w:rsidRPr="009D14F4">
        <w:rPr>
          <w:rFonts w:ascii="Calibri" w:hAnsi="Calibri" w:cs="Calibri"/>
          <w:bCs/>
          <w:sz w:val="22"/>
          <w:szCs w:val="22"/>
          <w:lang w:eastAsia="cs-CZ"/>
        </w:rPr>
        <w:t xml:space="preserve">m v Příloze č. 1 této Rámcové </w:t>
      </w:r>
      <w:r w:rsidR="00D5025A">
        <w:rPr>
          <w:rFonts w:ascii="Calibri" w:hAnsi="Calibri" w:cs="Calibri"/>
          <w:bCs/>
          <w:sz w:val="22"/>
          <w:szCs w:val="22"/>
          <w:lang w:eastAsia="cs-CZ"/>
        </w:rPr>
        <w:t>smlouvy</w:t>
      </w:r>
      <w:r w:rsidR="00A12F1E">
        <w:rPr>
          <w:rFonts w:ascii="Calibri" w:hAnsi="Calibri" w:cs="Calibri"/>
          <w:bCs/>
          <w:sz w:val="22"/>
          <w:szCs w:val="22"/>
          <w:lang w:eastAsia="cs-CZ"/>
        </w:rPr>
        <w:t xml:space="preserve"> pro </w:t>
      </w:r>
      <w:r w:rsidR="00F656C6">
        <w:rPr>
          <w:rFonts w:ascii="Calibri" w:hAnsi="Calibri" w:cs="Calibri"/>
          <w:bCs/>
          <w:sz w:val="22"/>
          <w:szCs w:val="22"/>
          <w:lang w:eastAsia="cs-CZ"/>
        </w:rPr>
        <w:t xml:space="preserve">každou </w:t>
      </w:r>
      <w:r w:rsidR="00A12F1E">
        <w:rPr>
          <w:rFonts w:ascii="Calibri" w:hAnsi="Calibri" w:cs="Calibri"/>
          <w:bCs/>
          <w:sz w:val="22"/>
          <w:szCs w:val="22"/>
          <w:lang w:eastAsia="cs-CZ"/>
        </w:rPr>
        <w:t>část</w:t>
      </w:r>
      <w:r w:rsidR="00F656C6">
        <w:rPr>
          <w:rFonts w:ascii="Calibri" w:hAnsi="Calibri" w:cs="Calibri"/>
          <w:bCs/>
          <w:sz w:val="22"/>
          <w:szCs w:val="22"/>
          <w:lang w:eastAsia="cs-CZ"/>
        </w:rPr>
        <w:t xml:space="preserve"> plnění.</w:t>
      </w:r>
      <w:r w:rsidR="00A12F1E">
        <w:rPr>
          <w:rFonts w:ascii="Calibri" w:hAnsi="Calibri" w:cs="Calibri"/>
          <w:bCs/>
          <w:sz w:val="22"/>
          <w:szCs w:val="22"/>
          <w:lang w:eastAsia="cs-CZ"/>
        </w:rPr>
        <w:t xml:space="preserve"> </w:t>
      </w:r>
    </w:p>
    <w:p w:rsidR="00370F9D" w:rsidRPr="00A66D0D" w:rsidRDefault="00370F9D" w:rsidP="009D14F4">
      <w:pPr>
        <w:pStyle w:val="Odstavecseseznamem"/>
        <w:numPr>
          <w:ilvl w:val="0"/>
          <w:numId w:val="40"/>
        </w:numPr>
        <w:ind w:left="425" w:hanging="357"/>
        <w:jc w:val="both"/>
        <w:rPr>
          <w:rFonts w:ascii="Calibri" w:hAnsi="Calibri" w:cs="Calibri"/>
          <w:bCs/>
          <w:sz w:val="22"/>
          <w:szCs w:val="22"/>
          <w:lang w:eastAsia="cs-CZ"/>
        </w:rPr>
      </w:pPr>
      <w:r w:rsidRPr="00560F78">
        <w:rPr>
          <w:rFonts w:ascii="Calibri" w:hAnsi="Calibri" w:cs="Calibri"/>
          <w:b/>
          <w:bCs/>
          <w:sz w:val="22"/>
          <w:szCs w:val="22"/>
          <w:lang w:eastAsia="cs-CZ"/>
        </w:rPr>
        <w:t xml:space="preserve">Plnění předmětu zakázky </w:t>
      </w:r>
      <w:r w:rsidR="00560F78">
        <w:rPr>
          <w:rFonts w:ascii="Calibri" w:hAnsi="Calibri" w:cs="Calibri"/>
          <w:b/>
          <w:bCs/>
          <w:sz w:val="22"/>
          <w:szCs w:val="22"/>
          <w:lang w:eastAsia="cs-CZ"/>
        </w:rPr>
        <w:t xml:space="preserve">pro část </w:t>
      </w:r>
      <w:r w:rsidR="00560F78" w:rsidRPr="00560F78">
        <w:rPr>
          <w:rFonts w:ascii="Calibri" w:hAnsi="Calibri" w:cs="Calibri"/>
          <w:b/>
          <w:bCs/>
          <w:sz w:val="22"/>
          <w:szCs w:val="22"/>
          <w:lang w:eastAsia="cs-CZ"/>
        </w:rPr>
        <w:t>č. 1</w:t>
      </w:r>
      <w:r w:rsidR="00560F78">
        <w:rPr>
          <w:rFonts w:ascii="Calibri" w:hAnsi="Calibri" w:cs="Calibri"/>
          <w:bCs/>
          <w:sz w:val="22"/>
          <w:szCs w:val="22"/>
          <w:lang w:eastAsia="cs-CZ"/>
        </w:rPr>
        <w:t xml:space="preserve"> </w:t>
      </w:r>
      <w:r>
        <w:rPr>
          <w:rFonts w:ascii="Calibri" w:hAnsi="Calibri" w:cs="Calibri"/>
          <w:bCs/>
          <w:sz w:val="22"/>
          <w:szCs w:val="22"/>
          <w:lang w:eastAsia="cs-CZ"/>
        </w:rPr>
        <w:t>je</w:t>
      </w:r>
      <w:r w:rsidR="009D14F4">
        <w:rPr>
          <w:rFonts w:ascii="Calibri" w:hAnsi="Calibri" w:cs="Calibri"/>
          <w:bCs/>
          <w:sz w:val="22"/>
          <w:szCs w:val="22"/>
          <w:lang w:eastAsia="cs-CZ"/>
        </w:rPr>
        <w:t xml:space="preserve"> v rámci</w:t>
      </w:r>
      <w:r>
        <w:rPr>
          <w:rFonts w:ascii="Calibri" w:hAnsi="Calibri" w:cs="Calibri"/>
          <w:bCs/>
          <w:sz w:val="22"/>
          <w:szCs w:val="22"/>
          <w:lang w:eastAsia="cs-CZ"/>
        </w:rPr>
        <w:t xml:space="preserve"> </w:t>
      </w:r>
      <w:r w:rsidR="00E45987">
        <w:rPr>
          <w:rFonts w:ascii="Calibri" w:hAnsi="Calibri" w:cs="Calibri"/>
          <w:bCs/>
          <w:sz w:val="22"/>
          <w:szCs w:val="22"/>
          <w:lang w:eastAsia="cs-CZ"/>
        </w:rPr>
        <w:t>této části rozděleno</w:t>
      </w:r>
      <w:r>
        <w:rPr>
          <w:rFonts w:ascii="Calibri" w:hAnsi="Calibri" w:cs="Calibri"/>
          <w:bCs/>
          <w:sz w:val="22"/>
          <w:szCs w:val="22"/>
          <w:lang w:eastAsia="cs-CZ"/>
        </w:rPr>
        <w:t xml:space="preserve"> na dvě </w:t>
      </w:r>
      <w:r w:rsidR="009D14F4">
        <w:rPr>
          <w:rFonts w:ascii="Calibri" w:hAnsi="Calibri" w:cs="Calibri"/>
          <w:bCs/>
          <w:sz w:val="22"/>
          <w:szCs w:val="22"/>
          <w:lang w:eastAsia="cs-CZ"/>
        </w:rPr>
        <w:t>skupiny vzdělávacích programů</w:t>
      </w:r>
      <w:r>
        <w:rPr>
          <w:rFonts w:ascii="Calibri" w:hAnsi="Calibri" w:cs="Calibri"/>
          <w:bCs/>
          <w:sz w:val="22"/>
          <w:szCs w:val="22"/>
          <w:lang w:eastAsia="cs-CZ"/>
        </w:rPr>
        <w:t>:</w:t>
      </w:r>
    </w:p>
    <w:p w:rsidR="004B7008" w:rsidRPr="00A66D0D" w:rsidRDefault="00370F9D" w:rsidP="009D14F4">
      <w:pPr>
        <w:pStyle w:val="Nadpis4"/>
        <w:keepNext w:val="0"/>
        <w:numPr>
          <w:ilvl w:val="2"/>
          <w:numId w:val="41"/>
        </w:numPr>
        <w:spacing w:after="120"/>
        <w:ind w:left="850" w:right="-284" w:hanging="425"/>
        <w:rPr>
          <w:rFonts w:ascii="Calibri" w:hAnsi="Calibri" w:cs="Calibri"/>
          <w:sz w:val="22"/>
          <w:szCs w:val="22"/>
        </w:rPr>
      </w:pPr>
      <w:r w:rsidRPr="00370F9D">
        <w:rPr>
          <w:rFonts w:ascii="Calibri" w:hAnsi="Calibri"/>
          <w:sz w:val="22"/>
          <w:szCs w:val="22"/>
        </w:rPr>
        <w:t>„nástroje age managementu</w:t>
      </w:r>
      <w:r w:rsidRPr="00370F9D">
        <w:rPr>
          <w:rFonts w:ascii="Calibri" w:hAnsi="Calibri"/>
          <w:b w:val="0"/>
          <w:sz w:val="22"/>
          <w:szCs w:val="22"/>
        </w:rPr>
        <w:t xml:space="preserve">“ – </w:t>
      </w:r>
      <w:r w:rsidRPr="00E45987">
        <w:rPr>
          <w:rFonts w:ascii="Calibri" w:hAnsi="Calibri"/>
          <w:sz w:val="22"/>
          <w:szCs w:val="22"/>
        </w:rPr>
        <w:t>specializované vzdělávací a výcvikové programy</w:t>
      </w:r>
      <w:r w:rsidRPr="00370F9D">
        <w:rPr>
          <w:rFonts w:ascii="Calibri" w:hAnsi="Calibri"/>
          <w:b w:val="0"/>
          <w:sz w:val="22"/>
          <w:szCs w:val="22"/>
        </w:rPr>
        <w:t xml:space="preserve"> zaměřené na implementaci age managementu</w:t>
      </w:r>
      <w:r w:rsidR="009D14F4">
        <w:rPr>
          <w:rFonts w:ascii="Calibri" w:hAnsi="Calibri"/>
          <w:b w:val="0"/>
          <w:sz w:val="22"/>
          <w:szCs w:val="22"/>
        </w:rPr>
        <w:t xml:space="preserve"> využívající skupinové metody práce s účastníky a metod sociálního učení.</w:t>
      </w:r>
    </w:p>
    <w:p w:rsidR="00697884" w:rsidRDefault="00071F34" w:rsidP="000B7E2A">
      <w:pPr>
        <w:pStyle w:val="Nadpis4"/>
        <w:keepNext w:val="0"/>
        <w:numPr>
          <w:ilvl w:val="0"/>
          <w:numId w:val="0"/>
        </w:numPr>
        <w:spacing w:after="120"/>
        <w:ind w:left="851" w:right="-284"/>
        <w:rPr>
          <w:rFonts w:ascii="Calibri" w:hAnsi="Calibri" w:cs="Calibri"/>
          <w:b w:val="0"/>
          <w:sz w:val="22"/>
          <w:szCs w:val="22"/>
        </w:rPr>
      </w:pPr>
      <w:r>
        <w:rPr>
          <w:rFonts w:ascii="Calibri" w:hAnsi="Calibri" w:cs="Calibri"/>
          <w:b w:val="0"/>
          <w:sz w:val="22"/>
          <w:szCs w:val="22"/>
        </w:rPr>
        <w:t>R</w:t>
      </w:r>
      <w:r w:rsidR="00A66D0D">
        <w:rPr>
          <w:rFonts w:ascii="Calibri" w:hAnsi="Calibri" w:cs="Calibri"/>
          <w:b w:val="0"/>
          <w:sz w:val="22"/>
          <w:szCs w:val="22"/>
        </w:rPr>
        <w:t>ozsah poradenské činnosti je</w:t>
      </w:r>
      <w:r w:rsidR="00697884" w:rsidRPr="00A66D0D">
        <w:rPr>
          <w:rFonts w:ascii="Calibri" w:hAnsi="Calibri" w:cs="Calibri"/>
          <w:b w:val="0"/>
          <w:sz w:val="22"/>
          <w:szCs w:val="22"/>
        </w:rPr>
        <w:t xml:space="preserve"> </w:t>
      </w:r>
      <w:r w:rsidR="00A66D0D">
        <w:rPr>
          <w:rFonts w:ascii="Calibri" w:hAnsi="Calibri" w:cs="Calibri"/>
          <w:b w:val="0"/>
          <w:sz w:val="22"/>
          <w:szCs w:val="22"/>
        </w:rPr>
        <w:t xml:space="preserve">specifikován v Příloze č. 1 Rámcové </w:t>
      </w:r>
      <w:r w:rsidR="00D5025A">
        <w:rPr>
          <w:rFonts w:ascii="Calibri" w:hAnsi="Calibri" w:cs="Calibri"/>
          <w:b w:val="0"/>
          <w:sz w:val="22"/>
          <w:szCs w:val="22"/>
        </w:rPr>
        <w:t>smlouvy</w:t>
      </w:r>
      <w:r w:rsidR="009D14F4">
        <w:rPr>
          <w:rFonts w:ascii="Calibri" w:hAnsi="Calibri" w:cs="Calibri"/>
          <w:b w:val="0"/>
          <w:sz w:val="22"/>
          <w:szCs w:val="22"/>
        </w:rPr>
        <w:t xml:space="preserve"> </w:t>
      </w:r>
      <w:r w:rsidR="000B7E2A">
        <w:rPr>
          <w:rFonts w:ascii="Calibri" w:hAnsi="Calibri" w:cs="Calibri"/>
          <w:b w:val="0"/>
          <w:sz w:val="22"/>
          <w:szCs w:val="22"/>
        </w:rPr>
        <w:t>(</w:t>
      </w:r>
      <w:r w:rsidR="009D14F4">
        <w:rPr>
          <w:rFonts w:ascii="Calibri" w:hAnsi="Calibri" w:cs="Calibri"/>
          <w:b w:val="0"/>
          <w:sz w:val="22"/>
          <w:szCs w:val="22"/>
        </w:rPr>
        <w:t xml:space="preserve">položky č. 1 až </w:t>
      </w:r>
      <w:r w:rsidR="00AE38F9">
        <w:rPr>
          <w:rFonts w:ascii="Calibri" w:hAnsi="Calibri" w:cs="Calibri"/>
          <w:b w:val="0"/>
          <w:sz w:val="22"/>
          <w:szCs w:val="22"/>
        </w:rPr>
        <w:t>5</w:t>
      </w:r>
      <w:r w:rsidR="000B7E2A">
        <w:rPr>
          <w:rFonts w:ascii="Calibri" w:hAnsi="Calibri" w:cs="Calibri"/>
          <w:b w:val="0"/>
          <w:sz w:val="22"/>
          <w:szCs w:val="22"/>
        </w:rPr>
        <w:t>)</w:t>
      </w:r>
      <w:r w:rsidR="00163BED">
        <w:rPr>
          <w:rFonts w:ascii="Calibri" w:hAnsi="Calibri" w:cs="Calibri"/>
          <w:b w:val="0"/>
          <w:sz w:val="22"/>
          <w:szCs w:val="22"/>
        </w:rPr>
        <w:t>:</w:t>
      </w:r>
    </w:p>
    <w:p w:rsidR="00AE38F9" w:rsidRDefault="00AE38F9" w:rsidP="00E75DDA">
      <w:pPr>
        <w:pStyle w:val="Odstavecseseznamem"/>
        <w:numPr>
          <w:ilvl w:val="0"/>
          <w:numId w:val="43"/>
        </w:numPr>
        <w:spacing w:after="60"/>
        <w:ind w:left="1276" w:hanging="357"/>
        <w:jc w:val="both"/>
        <w:rPr>
          <w:rFonts w:asciiTheme="minorHAnsi" w:hAnsiTheme="minorHAnsi" w:cs="Calibri"/>
          <w:bCs/>
          <w:sz w:val="22"/>
          <w:szCs w:val="22"/>
        </w:rPr>
      </w:pPr>
      <w:r w:rsidRPr="00AE38F9">
        <w:rPr>
          <w:rFonts w:asciiTheme="minorHAnsi" w:hAnsiTheme="minorHAnsi" w:cs="Calibri"/>
          <w:bCs/>
          <w:sz w:val="22"/>
          <w:szCs w:val="22"/>
        </w:rPr>
        <w:t>Výcvikový program - implementace strateg</w:t>
      </w:r>
      <w:r>
        <w:rPr>
          <w:rFonts w:asciiTheme="minorHAnsi" w:hAnsiTheme="minorHAnsi" w:cs="Calibri"/>
          <w:bCs/>
          <w:sz w:val="22"/>
          <w:szCs w:val="22"/>
        </w:rPr>
        <w:t>ie age managementu pro manažery.</w:t>
      </w:r>
    </w:p>
    <w:p w:rsidR="00AE38F9" w:rsidRDefault="00AE38F9" w:rsidP="00E75DDA">
      <w:pPr>
        <w:pStyle w:val="Odstavecseseznamem"/>
        <w:numPr>
          <w:ilvl w:val="0"/>
          <w:numId w:val="43"/>
        </w:numPr>
        <w:spacing w:after="60"/>
        <w:ind w:left="1276" w:hanging="357"/>
        <w:jc w:val="both"/>
        <w:rPr>
          <w:rFonts w:asciiTheme="minorHAnsi" w:hAnsiTheme="minorHAnsi" w:cs="Calibri"/>
          <w:bCs/>
          <w:sz w:val="22"/>
          <w:szCs w:val="22"/>
        </w:rPr>
      </w:pPr>
      <w:r w:rsidRPr="00AE38F9">
        <w:rPr>
          <w:rFonts w:asciiTheme="minorHAnsi" w:hAnsiTheme="minorHAnsi" w:cs="Calibri"/>
          <w:bCs/>
          <w:sz w:val="22"/>
          <w:szCs w:val="22"/>
        </w:rPr>
        <w:t xml:space="preserve">Výcvikový program - realizace strategie AM pro zaměstnance. </w:t>
      </w:r>
    </w:p>
    <w:p w:rsidR="00AE38F9" w:rsidRDefault="00AE38F9" w:rsidP="00E75DDA">
      <w:pPr>
        <w:pStyle w:val="Odstavecseseznamem"/>
        <w:numPr>
          <w:ilvl w:val="0"/>
          <w:numId w:val="43"/>
        </w:numPr>
        <w:spacing w:after="60"/>
        <w:ind w:left="1276" w:hanging="357"/>
        <w:jc w:val="both"/>
        <w:rPr>
          <w:rFonts w:asciiTheme="minorHAnsi" w:hAnsiTheme="minorHAnsi" w:cs="Calibri"/>
          <w:bCs/>
          <w:sz w:val="22"/>
          <w:szCs w:val="22"/>
        </w:rPr>
      </w:pPr>
      <w:r w:rsidRPr="00AE38F9">
        <w:rPr>
          <w:rFonts w:asciiTheme="minorHAnsi" w:hAnsiTheme="minorHAnsi" w:cs="Calibri"/>
          <w:bCs/>
          <w:sz w:val="22"/>
          <w:szCs w:val="22"/>
        </w:rPr>
        <w:t xml:space="preserve">Skupinová metoda - Výcvikový program konceptu "Profesní seniority" - plánování </w:t>
      </w:r>
      <w:r>
        <w:rPr>
          <w:rFonts w:asciiTheme="minorHAnsi" w:hAnsiTheme="minorHAnsi" w:cs="Calibri"/>
          <w:bCs/>
          <w:sz w:val="22"/>
          <w:szCs w:val="22"/>
        </w:rPr>
        <w:t>profesního rozvoje zaměstnanců</w:t>
      </w:r>
    </w:p>
    <w:p w:rsidR="00AE38F9" w:rsidRDefault="00AE38F9" w:rsidP="00E75DDA">
      <w:pPr>
        <w:pStyle w:val="Odstavecseseznamem"/>
        <w:numPr>
          <w:ilvl w:val="0"/>
          <w:numId w:val="43"/>
        </w:numPr>
        <w:spacing w:after="60"/>
        <w:ind w:left="1276" w:hanging="357"/>
        <w:jc w:val="both"/>
        <w:rPr>
          <w:rFonts w:asciiTheme="minorHAnsi" w:hAnsiTheme="minorHAnsi" w:cs="Calibri"/>
          <w:bCs/>
          <w:sz w:val="22"/>
          <w:szCs w:val="22"/>
        </w:rPr>
      </w:pPr>
      <w:r w:rsidRPr="00AE38F9">
        <w:rPr>
          <w:rFonts w:asciiTheme="minorHAnsi" w:hAnsiTheme="minorHAnsi" w:cs="Calibri"/>
          <w:bCs/>
          <w:sz w:val="22"/>
          <w:szCs w:val="22"/>
        </w:rPr>
        <w:t xml:space="preserve">Skupinová metoda - Výcvikový program konceptu </w:t>
      </w:r>
      <w:r>
        <w:rPr>
          <w:rFonts w:asciiTheme="minorHAnsi" w:hAnsiTheme="minorHAnsi" w:cs="Calibri"/>
          <w:bCs/>
          <w:sz w:val="22"/>
          <w:szCs w:val="22"/>
        </w:rPr>
        <w:t xml:space="preserve">"Profesní seniority" - </w:t>
      </w:r>
      <w:proofErr w:type="spellStart"/>
      <w:r>
        <w:rPr>
          <w:rFonts w:asciiTheme="minorHAnsi" w:hAnsiTheme="minorHAnsi" w:cs="Calibri"/>
          <w:bCs/>
          <w:sz w:val="22"/>
          <w:szCs w:val="22"/>
        </w:rPr>
        <w:t>fo</w:t>
      </w:r>
      <w:r w:rsidR="00F656C6">
        <w:rPr>
          <w:rFonts w:asciiTheme="minorHAnsi" w:hAnsiTheme="minorHAnsi" w:cs="Calibri"/>
          <w:bCs/>
          <w:sz w:val="22"/>
          <w:szCs w:val="22"/>
        </w:rPr>
        <w:t>l</w:t>
      </w:r>
      <w:r>
        <w:rPr>
          <w:rFonts w:asciiTheme="minorHAnsi" w:hAnsiTheme="minorHAnsi" w:cs="Calibri"/>
          <w:bCs/>
          <w:sz w:val="22"/>
          <w:szCs w:val="22"/>
        </w:rPr>
        <w:t>low</w:t>
      </w:r>
      <w:proofErr w:type="spellEnd"/>
      <w:r>
        <w:rPr>
          <w:rFonts w:asciiTheme="minorHAnsi" w:hAnsiTheme="minorHAnsi" w:cs="Calibri"/>
          <w:bCs/>
          <w:sz w:val="22"/>
          <w:szCs w:val="22"/>
        </w:rPr>
        <w:t xml:space="preserve"> up.</w:t>
      </w:r>
    </w:p>
    <w:p w:rsidR="00AE38F9" w:rsidRDefault="00652689" w:rsidP="00E75DDA">
      <w:pPr>
        <w:pStyle w:val="Odstavecseseznamem"/>
        <w:numPr>
          <w:ilvl w:val="0"/>
          <w:numId w:val="43"/>
        </w:numPr>
        <w:spacing w:after="60"/>
        <w:ind w:left="1276" w:hanging="357"/>
        <w:jc w:val="both"/>
        <w:rPr>
          <w:rFonts w:asciiTheme="minorHAnsi" w:hAnsiTheme="minorHAnsi" w:cs="Calibri"/>
          <w:bCs/>
          <w:sz w:val="22"/>
          <w:szCs w:val="22"/>
        </w:rPr>
      </w:pPr>
      <w:r w:rsidRPr="00652689">
        <w:rPr>
          <w:rFonts w:asciiTheme="minorHAnsi" w:hAnsiTheme="minorHAnsi" w:cs="Calibri"/>
          <w:bCs/>
          <w:sz w:val="22"/>
          <w:szCs w:val="22"/>
        </w:rPr>
        <w:t>Nácvik týmové spolupráce věkových skupin, změny v motivaci, postojích, faktory pracovní schopnosti</w:t>
      </w:r>
      <w:r>
        <w:rPr>
          <w:rFonts w:asciiTheme="minorHAnsi" w:hAnsiTheme="minorHAnsi" w:cs="Calibri"/>
          <w:bCs/>
          <w:sz w:val="22"/>
          <w:szCs w:val="22"/>
        </w:rPr>
        <w:t>.</w:t>
      </w:r>
    </w:p>
    <w:p w:rsidR="000B7E2A" w:rsidRPr="000B7E2A" w:rsidRDefault="000B7E2A" w:rsidP="000B7E2A">
      <w:pPr>
        <w:pStyle w:val="Nadpis4"/>
        <w:keepNext w:val="0"/>
        <w:numPr>
          <w:ilvl w:val="2"/>
          <w:numId w:val="41"/>
        </w:numPr>
        <w:spacing w:after="120"/>
        <w:ind w:left="850" w:right="-284" w:hanging="425"/>
        <w:rPr>
          <w:rFonts w:ascii="Calibri" w:hAnsi="Calibri" w:cs="Calibri"/>
          <w:b w:val="0"/>
          <w:sz w:val="22"/>
          <w:szCs w:val="22"/>
        </w:rPr>
      </w:pPr>
      <w:r w:rsidRPr="000B7E2A">
        <w:rPr>
          <w:rFonts w:ascii="Calibri" w:hAnsi="Calibri"/>
          <w:sz w:val="22"/>
          <w:szCs w:val="22"/>
        </w:rPr>
        <w:t>vzdělávací programy zaměřené na podporu zavádění strategie age managementu</w:t>
      </w:r>
      <w:r w:rsidRPr="000B7E2A">
        <w:rPr>
          <w:rFonts w:ascii="Calibri" w:hAnsi="Calibri"/>
          <w:b w:val="0"/>
          <w:sz w:val="22"/>
          <w:szCs w:val="22"/>
        </w:rPr>
        <w:t>, podporu pracovní schopnosti, celoživotního vzdělávání a dalšího profesního rozvoje zaměstnanců</w:t>
      </w:r>
      <w:r>
        <w:rPr>
          <w:rFonts w:ascii="Calibri" w:hAnsi="Calibri"/>
          <w:b w:val="0"/>
          <w:sz w:val="22"/>
          <w:szCs w:val="22"/>
        </w:rPr>
        <w:t xml:space="preserve"> </w:t>
      </w:r>
    </w:p>
    <w:p w:rsidR="00917A4A" w:rsidRDefault="00917A4A" w:rsidP="00917A4A">
      <w:pPr>
        <w:pStyle w:val="Nadpis4"/>
        <w:keepNext w:val="0"/>
        <w:numPr>
          <w:ilvl w:val="0"/>
          <w:numId w:val="0"/>
        </w:numPr>
        <w:spacing w:after="120"/>
        <w:ind w:left="851" w:right="-284"/>
        <w:rPr>
          <w:rFonts w:ascii="Calibri" w:hAnsi="Calibri" w:cs="Calibri"/>
          <w:b w:val="0"/>
          <w:sz w:val="22"/>
          <w:szCs w:val="22"/>
        </w:rPr>
      </w:pPr>
      <w:r>
        <w:rPr>
          <w:rFonts w:ascii="Calibri" w:hAnsi="Calibri" w:cs="Calibri"/>
          <w:b w:val="0"/>
          <w:sz w:val="22"/>
          <w:szCs w:val="22"/>
        </w:rPr>
        <w:t>Rozsah poradenské činnosti je</w:t>
      </w:r>
      <w:r w:rsidRPr="00A66D0D">
        <w:rPr>
          <w:rFonts w:ascii="Calibri" w:hAnsi="Calibri" w:cs="Calibri"/>
          <w:b w:val="0"/>
          <w:sz w:val="22"/>
          <w:szCs w:val="22"/>
        </w:rPr>
        <w:t xml:space="preserve"> </w:t>
      </w:r>
      <w:r>
        <w:rPr>
          <w:rFonts w:ascii="Calibri" w:hAnsi="Calibri" w:cs="Calibri"/>
          <w:b w:val="0"/>
          <w:sz w:val="22"/>
          <w:szCs w:val="22"/>
        </w:rPr>
        <w:t xml:space="preserve">specifikován v Příloze č. 1 Rámcové </w:t>
      </w:r>
      <w:r w:rsidR="00D5025A">
        <w:rPr>
          <w:rFonts w:ascii="Calibri" w:hAnsi="Calibri" w:cs="Calibri"/>
          <w:b w:val="0"/>
          <w:sz w:val="22"/>
          <w:szCs w:val="22"/>
        </w:rPr>
        <w:t>smlouvy</w:t>
      </w:r>
      <w:r>
        <w:rPr>
          <w:rFonts w:ascii="Calibri" w:hAnsi="Calibri" w:cs="Calibri"/>
          <w:b w:val="0"/>
          <w:sz w:val="22"/>
          <w:szCs w:val="22"/>
        </w:rPr>
        <w:t xml:space="preserve"> (položky č. </w:t>
      </w:r>
      <w:r w:rsidR="00652689">
        <w:rPr>
          <w:rFonts w:ascii="Calibri" w:hAnsi="Calibri" w:cs="Calibri"/>
          <w:b w:val="0"/>
          <w:sz w:val="22"/>
          <w:szCs w:val="22"/>
        </w:rPr>
        <w:t>6 až 10</w:t>
      </w:r>
      <w:r>
        <w:rPr>
          <w:rFonts w:ascii="Calibri" w:hAnsi="Calibri" w:cs="Calibri"/>
          <w:b w:val="0"/>
          <w:sz w:val="22"/>
          <w:szCs w:val="22"/>
        </w:rPr>
        <w:t>):</w:t>
      </w:r>
    </w:p>
    <w:p w:rsidR="00AE38F9" w:rsidRPr="00AE38F9" w:rsidRDefault="00AE38F9" w:rsidP="00E75DDA">
      <w:pPr>
        <w:pStyle w:val="Odstavecseseznamem"/>
        <w:numPr>
          <w:ilvl w:val="0"/>
          <w:numId w:val="43"/>
        </w:numPr>
        <w:spacing w:after="60"/>
        <w:ind w:left="1276" w:hanging="357"/>
        <w:jc w:val="both"/>
        <w:rPr>
          <w:rFonts w:asciiTheme="minorHAnsi" w:hAnsiTheme="minorHAnsi" w:cs="Calibri"/>
          <w:bCs/>
          <w:sz w:val="22"/>
          <w:szCs w:val="22"/>
        </w:rPr>
      </w:pPr>
      <w:r w:rsidRPr="00AE38F9">
        <w:rPr>
          <w:rFonts w:asciiTheme="minorHAnsi" w:hAnsiTheme="minorHAnsi" w:cs="Calibri"/>
          <w:bCs/>
          <w:sz w:val="22"/>
          <w:szCs w:val="22"/>
        </w:rPr>
        <w:t>Zvládání ka</w:t>
      </w:r>
      <w:r>
        <w:rPr>
          <w:rFonts w:asciiTheme="minorHAnsi" w:hAnsiTheme="minorHAnsi" w:cs="Calibri"/>
          <w:bCs/>
          <w:sz w:val="22"/>
          <w:szCs w:val="22"/>
        </w:rPr>
        <w:t xml:space="preserve">rierních změn pro zaměstnance. </w:t>
      </w:r>
    </w:p>
    <w:p w:rsidR="00AE38F9" w:rsidRDefault="00AE38F9" w:rsidP="00E75DDA">
      <w:pPr>
        <w:pStyle w:val="Odstavecseseznamem"/>
        <w:numPr>
          <w:ilvl w:val="0"/>
          <w:numId w:val="43"/>
        </w:numPr>
        <w:spacing w:after="60"/>
        <w:ind w:left="1276" w:hanging="357"/>
        <w:jc w:val="both"/>
        <w:rPr>
          <w:rFonts w:asciiTheme="minorHAnsi" w:hAnsiTheme="minorHAnsi" w:cs="Calibri"/>
          <w:bCs/>
          <w:sz w:val="22"/>
          <w:szCs w:val="22"/>
        </w:rPr>
      </w:pPr>
      <w:r w:rsidRPr="00AE38F9">
        <w:rPr>
          <w:rFonts w:asciiTheme="minorHAnsi" w:hAnsiTheme="minorHAnsi" w:cs="Calibri"/>
          <w:bCs/>
          <w:sz w:val="22"/>
          <w:szCs w:val="22"/>
        </w:rPr>
        <w:t xml:space="preserve">Rozvoj klíčových kompetencí - mezigenerační komunikace a spolupráce. </w:t>
      </w:r>
    </w:p>
    <w:p w:rsidR="00AE38F9" w:rsidRDefault="00AE38F9" w:rsidP="00E75DDA">
      <w:pPr>
        <w:pStyle w:val="Odstavecseseznamem"/>
        <w:numPr>
          <w:ilvl w:val="0"/>
          <w:numId w:val="43"/>
        </w:numPr>
        <w:spacing w:after="60"/>
        <w:ind w:left="1276" w:hanging="357"/>
        <w:jc w:val="both"/>
        <w:rPr>
          <w:rFonts w:asciiTheme="minorHAnsi" w:hAnsiTheme="minorHAnsi" w:cs="Calibri"/>
          <w:bCs/>
          <w:sz w:val="22"/>
          <w:szCs w:val="22"/>
        </w:rPr>
      </w:pPr>
      <w:r w:rsidRPr="00AE38F9">
        <w:rPr>
          <w:rFonts w:asciiTheme="minorHAnsi" w:hAnsiTheme="minorHAnsi" w:cs="Calibri"/>
          <w:bCs/>
          <w:sz w:val="22"/>
          <w:szCs w:val="22"/>
        </w:rPr>
        <w:t>Zdravý životní styl, podpora zdraví, kognitivní rozvoj a paměťov</w:t>
      </w:r>
      <w:r>
        <w:rPr>
          <w:rFonts w:asciiTheme="minorHAnsi" w:hAnsiTheme="minorHAnsi" w:cs="Calibri"/>
          <w:bCs/>
          <w:sz w:val="22"/>
          <w:szCs w:val="22"/>
        </w:rPr>
        <w:t xml:space="preserve">é techniky, celoživotní učení. </w:t>
      </w:r>
    </w:p>
    <w:p w:rsidR="00AE38F9" w:rsidRPr="00AE38F9" w:rsidRDefault="00AE38F9" w:rsidP="00E75DDA">
      <w:pPr>
        <w:pStyle w:val="Odstavecseseznamem"/>
        <w:numPr>
          <w:ilvl w:val="0"/>
          <w:numId w:val="43"/>
        </w:numPr>
        <w:spacing w:after="60"/>
        <w:ind w:left="1276" w:hanging="357"/>
        <w:jc w:val="both"/>
        <w:rPr>
          <w:rFonts w:asciiTheme="minorHAnsi" w:hAnsiTheme="minorHAnsi" w:cs="Calibri"/>
          <w:bCs/>
          <w:sz w:val="22"/>
          <w:szCs w:val="22"/>
        </w:rPr>
      </w:pPr>
      <w:r w:rsidRPr="00AE38F9">
        <w:rPr>
          <w:rFonts w:asciiTheme="minorHAnsi" w:hAnsiTheme="minorHAnsi" w:cs="Calibri"/>
          <w:bCs/>
          <w:sz w:val="22"/>
          <w:szCs w:val="22"/>
        </w:rPr>
        <w:t>Průmys</w:t>
      </w:r>
      <w:r>
        <w:rPr>
          <w:rFonts w:asciiTheme="minorHAnsi" w:hAnsiTheme="minorHAnsi" w:cs="Calibri"/>
          <w:bCs/>
          <w:sz w:val="22"/>
          <w:szCs w:val="22"/>
        </w:rPr>
        <w:t>l 4.0 -změny, nároky, adaptace.</w:t>
      </w:r>
    </w:p>
    <w:p w:rsidR="00AE38F9" w:rsidRDefault="00AE38F9" w:rsidP="00E75DDA">
      <w:pPr>
        <w:pStyle w:val="Odstavecseseznamem"/>
        <w:numPr>
          <w:ilvl w:val="0"/>
          <w:numId w:val="43"/>
        </w:numPr>
        <w:spacing w:after="60"/>
        <w:ind w:left="1276" w:hanging="357"/>
        <w:jc w:val="both"/>
        <w:rPr>
          <w:rFonts w:asciiTheme="minorHAnsi" w:hAnsiTheme="minorHAnsi" w:cs="Calibri"/>
          <w:bCs/>
          <w:sz w:val="22"/>
          <w:szCs w:val="22"/>
        </w:rPr>
      </w:pPr>
      <w:r w:rsidRPr="00AE38F9">
        <w:rPr>
          <w:rFonts w:asciiTheme="minorHAnsi" w:hAnsiTheme="minorHAnsi" w:cs="Calibri"/>
          <w:bCs/>
          <w:sz w:val="22"/>
          <w:szCs w:val="22"/>
        </w:rPr>
        <w:t xml:space="preserve">Psychohygiena, pracovní stres, </w:t>
      </w:r>
      <w:proofErr w:type="spellStart"/>
      <w:r w:rsidRPr="00AE38F9">
        <w:rPr>
          <w:rFonts w:asciiTheme="minorHAnsi" w:hAnsiTheme="minorHAnsi" w:cs="Calibri"/>
          <w:bCs/>
          <w:sz w:val="22"/>
          <w:szCs w:val="22"/>
        </w:rPr>
        <w:t>coping</w:t>
      </w:r>
      <w:proofErr w:type="spellEnd"/>
      <w:r w:rsidRPr="00AE38F9">
        <w:rPr>
          <w:rFonts w:asciiTheme="minorHAnsi" w:hAnsiTheme="minorHAnsi" w:cs="Calibri"/>
          <w:bCs/>
          <w:sz w:val="22"/>
          <w:szCs w:val="22"/>
        </w:rPr>
        <w:t>, prevence synd</w:t>
      </w:r>
      <w:r>
        <w:rPr>
          <w:rFonts w:asciiTheme="minorHAnsi" w:hAnsiTheme="minorHAnsi" w:cs="Calibri"/>
          <w:bCs/>
          <w:sz w:val="22"/>
          <w:szCs w:val="22"/>
        </w:rPr>
        <w:t xml:space="preserve">romu vyhoření, </w:t>
      </w:r>
      <w:proofErr w:type="spellStart"/>
      <w:r>
        <w:rPr>
          <w:rFonts w:asciiTheme="minorHAnsi" w:hAnsiTheme="minorHAnsi" w:cs="Calibri"/>
          <w:bCs/>
          <w:sz w:val="22"/>
          <w:szCs w:val="22"/>
        </w:rPr>
        <w:t>time</w:t>
      </w:r>
      <w:proofErr w:type="spellEnd"/>
      <w:r>
        <w:rPr>
          <w:rFonts w:asciiTheme="minorHAnsi" w:hAnsiTheme="minorHAnsi" w:cs="Calibri"/>
          <w:bCs/>
          <w:sz w:val="22"/>
          <w:szCs w:val="22"/>
        </w:rPr>
        <w:t xml:space="preserve"> management.</w:t>
      </w:r>
    </w:p>
    <w:p w:rsidR="00E75DDA" w:rsidRDefault="00E75DDA" w:rsidP="00E75DDA">
      <w:pPr>
        <w:spacing w:before="120" w:after="60"/>
        <w:ind w:left="851"/>
        <w:jc w:val="both"/>
        <w:rPr>
          <w:rFonts w:ascii="Calibri" w:hAnsi="Calibri" w:cs="Calibri"/>
          <w:sz w:val="22"/>
          <w:szCs w:val="22"/>
        </w:rPr>
      </w:pPr>
      <w:r>
        <w:rPr>
          <w:rFonts w:ascii="Calibri" w:hAnsi="Calibri" w:cs="Calibri"/>
          <w:sz w:val="22"/>
          <w:szCs w:val="22"/>
        </w:rPr>
        <w:t>Celkový rozsah poradenské činnosti je</w:t>
      </w:r>
      <w:r w:rsidRPr="00A66D0D">
        <w:rPr>
          <w:rFonts w:ascii="Calibri" w:hAnsi="Calibri" w:cs="Calibri"/>
          <w:sz w:val="22"/>
          <w:szCs w:val="22"/>
        </w:rPr>
        <w:t xml:space="preserve"> </w:t>
      </w:r>
      <w:r>
        <w:rPr>
          <w:rFonts w:ascii="Calibri" w:hAnsi="Calibri" w:cs="Calibri"/>
          <w:sz w:val="22"/>
          <w:szCs w:val="22"/>
        </w:rPr>
        <w:t xml:space="preserve">specifikován v Příloze č. 1 </w:t>
      </w:r>
      <w:r w:rsidRPr="00E75DDA">
        <w:rPr>
          <w:rFonts w:ascii="Calibri" w:hAnsi="Calibri" w:cs="Calibri"/>
          <w:sz w:val="22"/>
          <w:szCs w:val="22"/>
        </w:rPr>
        <w:t>Smlouvy (položky č. 1 až č. 10).</w:t>
      </w:r>
    </w:p>
    <w:p w:rsidR="00E75DDA" w:rsidRPr="00E75DDA" w:rsidRDefault="00E75DDA" w:rsidP="00E75DDA">
      <w:pPr>
        <w:spacing w:after="60"/>
        <w:ind w:left="851"/>
        <w:jc w:val="both"/>
        <w:rPr>
          <w:rFonts w:asciiTheme="minorHAnsi" w:hAnsiTheme="minorHAnsi" w:cs="Calibri"/>
          <w:bCs/>
          <w:sz w:val="22"/>
          <w:szCs w:val="22"/>
        </w:rPr>
      </w:pPr>
    </w:p>
    <w:p w:rsidR="00560F78" w:rsidRPr="0025337B" w:rsidRDefault="00560F78" w:rsidP="00560F78">
      <w:pPr>
        <w:pStyle w:val="Odstavecseseznamem"/>
        <w:numPr>
          <w:ilvl w:val="0"/>
          <w:numId w:val="40"/>
        </w:numPr>
        <w:spacing w:after="120"/>
        <w:ind w:left="426"/>
        <w:jc w:val="both"/>
        <w:rPr>
          <w:rFonts w:ascii="Calibri" w:hAnsi="Calibri" w:cs="Calibri"/>
          <w:bCs/>
          <w:sz w:val="22"/>
          <w:szCs w:val="22"/>
          <w:lang w:eastAsia="cs-CZ"/>
        </w:rPr>
      </w:pPr>
      <w:r w:rsidRPr="00560F78">
        <w:rPr>
          <w:rFonts w:ascii="Calibri" w:hAnsi="Calibri" w:cs="Calibri"/>
          <w:b/>
          <w:bCs/>
          <w:sz w:val="22"/>
          <w:szCs w:val="22"/>
          <w:lang w:eastAsia="cs-CZ"/>
        </w:rPr>
        <w:t xml:space="preserve">Plnění předmětu zakázky </w:t>
      </w:r>
      <w:r>
        <w:rPr>
          <w:rFonts w:ascii="Calibri" w:hAnsi="Calibri" w:cs="Calibri"/>
          <w:b/>
          <w:bCs/>
          <w:sz w:val="22"/>
          <w:szCs w:val="22"/>
          <w:lang w:eastAsia="cs-CZ"/>
        </w:rPr>
        <w:t xml:space="preserve">pro část </w:t>
      </w:r>
      <w:r w:rsidRPr="00560F78">
        <w:rPr>
          <w:rFonts w:ascii="Calibri" w:hAnsi="Calibri" w:cs="Calibri"/>
          <w:b/>
          <w:bCs/>
          <w:sz w:val="22"/>
          <w:szCs w:val="22"/>
          <w:lang w:eastAsia="cs-CZ"/>
        </w:rPr>
        <w:t xml:space="preserve">č. </w:t>
      </w:r>
      <w:r>
        <w:rPr>
          <w:rFonts w:ascii="Calibri" w:hAnsi="Calibri" w:cs="Calibri"/>
          <w:b/>
          <w:bCs/>
          <w:sz w:val="22"/>
          <w:szCs w:val="22"/>
          <w:lang w:eastAsia="cs-CZ"/>
        </w:rPr>
        <w:t xml:space="preserve">2 </w:t>
      </w:r>
      <w:r w:rsidR="00E75DDA" w:rsidRPr="00E75DDA">
        <w:rPr>
          <w:rFonts w:ascii="Calibri" w:hAnsi="Calibri" w:cs="Calibri"/>
          <w:bCs/>
          <w:sz w:val="22"/>
          <w:szCs w:val="22"/>
          <w:lang w:eastAsia="cs-CZ"/>
        </w:rPr>
        <w:t xml:space="preserve">v </w:t>
      </w:r>
      <w:r>
        <w:rPr>
          <w:rFonts w:ascii="Calibri" w:hAnsi="Calibri" w:cs="Calibri"/>
          <w:bCs/>
          <w:sz w:val="22"/>
          <w:szCs w:val="22"/>
          <w:lang w:eastAsia="cs-CZ"/>
        </w:rPr>
        <w:t xml:space="preserve">rámci realizace projektu </w:t>
      </w:r>
      <w:r w:rsidR="00E75DDA">
        <w:rPr>
          <w:rFonts w:ascii="Calibri" w:hAnsi="Calibri" w:cs="Calibri"/>
          <w:bCs/>
          <w:sz w:val="22"/>
          <w:szCs w:val="22"/>
          <w:lang w:eastAsia="cs-CZ"/>
        </w:rPr>
        <w:t xml:space="preserve">je určena pro management společnosti objednatele a členy realizačního týmu a </w:t>
      </w:r>
      <w:r w:rsidRPr="0025337B">
        <w:rPr>
          <w:rFonts w:ascii="Calibri" w:hAnsi="Calibri" w:cs="Calibri"/>
          <w:bCs/>
          <w:sz w:val="22"/>
          <w:szCs w:val="22"/>
          <w:lang w:eastAsia="cs-CZ"/>
        </w:rPr>
        <w:t xml:space="preserve">spočívá </w:t>
      </w:r>
      <w:r>
        <w:rPr>
          <w:rFonts w:ascii="Calibri" w:hAnsi="Calibri" w:cs="Calibri"/>
          <w:bCs/>
          <w:sz w:val="22"/>
          <w:szCs w:val="22"/>
          <w:lang w:eastAsia="cs-CZ"/>
        </w:rPr>
        <w:t xml:space="preserve">dle této Smlouvy </w:t>
      </w:r>
      <w:r w:rsidRPr="0025337B">
        <w:rPr>
          <w:rFonts w:ascii="Calibri" w:hAnsi="Calibri" w:cs="Calibri"/>
          <w:bCs/>
          <w:sz w:val="22"/>
          <w:szCs w:val="22"/>
          <w:lang w:eastAsia="cs-CZ"/>
        </w:rPr>
        <w:t xml:space="preserve">zejména </w:t>
      </w:r>
      <w:r>
        <w:rPr>
          <w:rFonts w:ascii="Calibri" w:hAnsi="Calibri" w:cs="Calibri"/>
          <w:bCs/>
          <w:sz w:val="22"/>
          <w:szCs w:val="22"/>
          <w:lang w:eastAsia="cs-CZ"/>
        </w:rPr>
        <w:br/>
      </w:r>
      <w:r w:rsidRPr="0025337B">
        <w:rPr>
          <w:rFonts w:ascii="Calibri" w:hAnsi="Calibri" w:cs="Calibri"/>
          <w:bCs/>
          <w:sz w:val="22"/>
          <w:szCs w:val="22"/>
          <w:lang w:eastAsia="cs-CZ"/>
        </w:rPr>
        <w:t>v konzultacích, podávání připomínek, námětů, doporučení a návrhů pro:</w:t>
      </w:r>
    </w:p>
    <w:p w:rsidR="00560F78" w:rsidRPr="0025337B" w:rsidRDefault="00560F78" w:rsidP="00560F78">
      <w:pPr>
        <w:pStyle w:val="Nadpis4"/>
        <w:keepNext w:val="0"/>
        <w:numPr>
          <w:ilvl w:val="0"/>
          <w:numId w:val="45"/>
        </w:numPr>
        <w:spacing w:after="40"/>
        <w:ind w:left="850" w:right="-284" w:hanging="357"/>
        <w:rPr>
          <w:rFonts w:ascii="Calibri" w:hAnsi="Calibri" w:cs="Calibri"/>
          <w:b w:val="0"/>
          <w:bCs/>
          <w:sz w:val="22"/>
          <w:szCs w:val="22"/>
        </w:rPr>
      </w:pPr>
      <w:r w:rsidRPr="0025337B">
        <w:rPr>
          <w:rFonts w:ascii="Calibri" w:hAnsi="Calibri" w:cs="Calibri"/>
          <w:b w:val="0"/>
          <w:bCs/>
          <w:sz w:val="22"/>
          <w:szCs w:val="22"/>
        </w:rPr>
        <w:t>přípravu a zpracování kontrolního auditu;</w:t>
      </w:r>
    </w:p>
    <w:p w:rsidR="00560F78" w:rsidRPr="0025337B" w:rsidRDefault="00560F78" w:rsidP="00560F78">
      <w:pPr>
        <w:pStyle w:val="Nadpis4"/>
        <w:keepNext w:val="0"/>
        <w:numPr>
          <w:ilvl w:val="0"/>
          <w:numId w:val="45"/>
        </w:numPr>
        <w:spacing w:after="40"/>
        <w:ind w:left="850" w:right="-284" w:hanging="357"/>
        <w:rPr>
          <w:rFonts w:ascii="Calibri" w:hAnsi="Calibri" w:cs="Calibri"/>
          <w:b w:val="0"/>
          <w:bCs/>
          <w:sz w:val="22"/>
          <w:szCs w:val="22"/>
        </w:rPr>
      </w:pPr>
      <w:r w:rsidRPr="0025337B">
        <w:rPr>
          <w:rFonts w:ascii="Calibri" w:hAnsi="Calibri" w:cs="Calibri"/>
          <w:b w:val="0"/>
          <w:bCs/>
          <w:sz w:val="22"/>
          <w:szCs w:val="22"/>
        </w:rPr>
        <w:t>vyhodnocení kontrolního auditu;</w:t>
      </w:r>
    </w:p>
    <w:p w:rsidR="00560F78" w:rsidRPr="0025337B" w:rsidRDefault="00560F78" w:rsidP="00560F78">
      <w:pPr>
        <w:pStyle w:val="Nadpis4"/>
        <w:keepNext w:val="0"/>
        <w:numPr>
          <w:ilvl w:val="0"/>
          <w:numId w:val="45"/>
        </w:numPr>
        <w:spacing w:after="40"/>
        <w:ind w:left="850" w:right="-284" w:hanging="357"/>
        <w:rPr>
          <w:rFonts w:ascii="Calibri" w:hAnsi="Calibri" w:cs="Calibri"/>
          <w:b w:val="0"/>
          <w:bCs/>
          <w:sz w:val="22"/>
          <w:szCs w:val="22"/>
        </w:rPr>
      </w:pPr>
      <w:r w:rsidRPr="0025337B">
        <w:rPr>
          <w:rFonts w:ascii="Calibri" w:hAnsi="Calibri" w:cs="Calibri"/>
          <w:b w:val="0"/>
          <w:bCs/>
          <w:sz w:val="22"/>
          <w:szCs w:val="22"/>
        </w:rPr>
        <w:t>opatření a návrhy změn pravidel v rámci firemní kultury ve vztahu a dodržování vizí age managementu;</w:t>
      </w:r>
    </w:p>
    <w:p w:rsidR="00560F78" w:rsidRPr="0025337B" w:rsidRDefault="00560F78" w:rsidP="00560F78">
      <w:pPr>
        <w:pStyle w:val="Nadpis4"/>
        <w:keepNext w:val="0"/>
        <w:numPr>
          <w:ilvl w:val="0"/>
          <w:numId w:val="45"/>
        </w:numPr>
        <w:spacing w:after="40"/>
        <w:ind w:left="850" w:right="-284" w:hanging="357"/>
        <w:rPr>
          <w:rFonts w:ascii="Calibri" w:hAnsi="Calibri" w:cs="Calibri"/>
          <w:b w:val="0"/>
          <w:bCs/>
          <w:sz w:val="22"/>
          <w:szCs w:val="22"/>
        </w:rPr>
      </w:pPr>
      <w:r w:rsidRPr="0025337B">
        <w:rPr>
          <w:rFonts w:ascii="Calibri" w:hAnsi="Calibri" w:cs="Calibri"/>
          <w:b w:val="0"/>
          <w:bCs/>
          <w:sz w:val="22"/>
          <w:szCs w:val="22"/>
        </w:rPr>
        <w:t>postupy zavádění změn pravidel chování a jednání v rámci firemní kultury;</w:t>
      </w:r>
    </w:p>
    <w:p w:rsidR="00560F78" w:rsidRPr="0025337B" w:rsidRDefault="00560F78" w:rsidP="00560F78">
      <w:pPr>
        <w:pStyle w:val="Nadpis4"/>
        <w:keepNext w:val="0"/>
        <w:numPr>
          <w:ilvl w:val="0"/>
          <w:numId w:val="45"/>
        </w:numPr>
        <w:spacing w:after="40"/>
        <w:ind w:left="850" w:right="-284" w:hanging="357"/>
        <w:rPr>
          <w:rFonts w:ascii="Calibri" w:hAnsi="Calibri" w:cs="Calibri"/>
          <w:b w:val="0"/>
          <w:bCs/>
          <w:sz w:val="22"/>
          <w:szCs w:val="22"/>
        </w:rPr>
      </w:pPr>
      <w:r w:rsidRPr="0025337B">
        <w:rPr>
          <w:rFonts w:ascii="Calibri" w:hAnsi="Calibri" w:cs="Calibri"/>
          <w:b w:val="0"/>
          <w:bCs/>
          <w:sz w:val="22"/>
          <w:szCs w:val="22"/>
        </w:rPr>
        <w:t xml:space="preserve">návrhy na vytváření systému formálních i neformálních podmínek pro motivaci a zájem o celoživotní vzdělávání a odborný růst zaměstnanců, jejich profesní rozvoj a rozvoj klíčových kompetencí; </w:t>
      </w:r>
    </w:p>
    <w:p w:rsidR="00560F78" w:rsidRPr="0025337B" w:rsidRDefault="00560F78" w:rsidP="00560F78">
      <w:pPr>
        <w:pStyle w:val="Nadpis4"/>
        <w:keepNext w:val="0"/>
        <w:numPr>
          <w:ilvl w:val="0"/>
          <w:numId w:val="45"/>
        </w:numPr>
        <w:spacing w:after="40"/>
        <w:ind w:left="850" w:right="-284" w:hanging="357"/>
        <w:rPr>
          <w:rFonts w:ascii="Calibri" w:hAnsi="Calibri" w:cs="Calibri"/>
          <w:b w:val="0"/>
          <w:bCs/>
          <w:sz w:val="22"/>
          <w:szCs w:val="22"/>
        </w:rPr>
      </w:pPr>
      <w:r w:rsidRPr="0025337B">
        <w:rPr>
          <w:rFonts w:ascii="Calibri" w:hAnsi="Calibri" w:cs="Calibri"/>
          <w:b w:val="0"/>
          <w:bCs/>
          <w:sz w:val="22"/>
          <w:szCs w:val="22"/>
        </w:rPr>
        <w:t>návrhy opatření a změny v rámci zpracování personální strategie zaměřené na věkovou diverzifikaci zaměstnanců;</w:t>
      </w:r>
    </w:p>
    <w:p w:rsidR="00560F78" w:rsidRPr="0025337B" w:rsidRDefault="00560F78" w:rsidP="00560F78">
      <w:pPr>
        <w:pStyle w:val="Nadpis4"/>
        <w:keepNext w:val="0"/>
        <w:numPr>
          <w:ilvl w:val="0"/>
          <w:numId w:val="45"/>
        </w:numPr>
        <w:spacing w:after="40"/>
        <w:ind w:left="850" w:right="-284" w:hanging="357"/>
        <w:rPr>
          <w:rFonts w:ascii="Calibri" w:hAnsi="Calibri" w:cs="Calibri"/>
          <w:b w:val="0"/>
          <w:bCs/>
          <w:sz w:val="22"/>
          <w:szCs w:val="22"/>
        </w:rPr>
      </w:pPr>
      <w:r w:rsidRPr="0025337B">
        <w:rPr>
          <w:rFonts w:ascii="Calibri" w:hAnsi="Calibri" w:cs="Calibri"/>
          <w:b w:val="0"/>
          <w:bCs/>
          <w:sz w:val="22"/>
          <w:szCs w:val="22"/>
        </w:rPr>
        <w:t>firemní plány na zavádění jednotlivých aktivit v rámci implementace age managementu;</w:t>
      </w:r>
    </w:p>
    <w:p w:rsidR="00560F78" w:rsidRPr="0025337B" w:rsidRDefault="00560F78" w:rsidP="00560F78">
      <w:pPr>
        <w:pStyle w:val="Nadpis4"/>
        <w:keepNext w:val="0"/>
        <w:numPr>
          <w:ilvl w:val="0"/>
          <w:numId w:val="45"/>
        </w:numPr>
        <w:spacing w:after="40"/>
        <w:ind w:left="850" w:right="-284" w:hanging="357"/>
        <w:rPr>
          <w:rFonts w:ascii="Calibri" w:hAnsi="Calibri" w:cs="Calibri"/>
          <w:b w:val="0"/>
          <w:bCs/>
          <w:sz w:val="22"/>
          <w:szCs w:val="22"/>
        </w:rPr>
      </w:pPr>
      <w:r w:rsidRPr="0025337B">
        <w:rPr>
          <w:rFonts w:ascii="Calibri" w:hAnsi="Calibri" w:cs="Calibri"/>
          <w:b w:val="0"/>
          <w:bCs/>
          <w:sz w:val="22"/>
          <w:szCs w:val="22"/>
        </w:rPr>
        <w:t>návrhy na systém vzdělávání zaměstnanců související se zaváděním age managementu;</w:t>
      </w:r>
    </w:p>
    <w:p w:rsidR="00560F78" w:rsidRPr="0025337B" w:rsidRDefault="00560F78" w:rsidP="00560F78">
      <w:pPr>
        <w:pStyle w:val="Nadpis4"/>
        <w:keepNext w:val="0"/>
        <w:numPr>
          <w:ilvl w:val="0"/>
          <w:numId w:val="45"/>
        </w:numPr>
        <w:spacing w:after="40"/>
        <w:ind w:left="850" w:right="-284" w:hanging="357"/>
        <w:rPr>
          <w:rFonts w:ascii="Calibri" w:hAnsi="Calibri" w:cs="Calibri"/>
          <w:b w:val="0"/>
          <w:bCs/>
          <w:sz w:val="22"/>
          <w:szCs w:val="22"/>
        </w:rPr>
      </w:pPr>
      <w:r w:rsidRPr="0025337B">
        <w:rPr>
          <w:rFonts w:ascii="Calibri" w:hAnsi="Calibri" w:cs="Calibri"/>
          <w:b w:val="0"/>
          <w:bCs/>
          <w:sz w:val="22"/>
          <w:szCs w:val="22"/>
        </w:rPr>
        <w:t>návrhy na vzdělávání zaměstnanců zaměřené na změny vyplývající z Průmyslu 4.0;</w:t>
      </w:r>
    </w:p>
    <w:p w:rsidR="00560F78" w:rsidRPr="0025337B" w:rsidRDefault="00560F78" w:rsidP="00560F78">
      <w:pPr>
        <w:pStyle w:val="Nadpis4"/>
        <w:keepNext w:val="0"/>
        <w:numPr>
          <w:ilvl w:val="0"/>
          <w:numId w:val="45"/>
        </w:numPr>
        <w:spacing w:after="40"/>
        <w:ind w:left="850" w:right="-284" w:hanging="357"/>
        <w:rPr>
          <w:rFonts w:ascii="Calibri" w:hAnsi="Calibri" w:cs="Calibri"/>
          <w:b w:val="0"/>
          <w:bCs/>
          <w:sz w:val="22"/>
          <w:szCs w:val="22"/>
        </w:rPr>
      </w:pPr>
      <w:r w:rsidRPr="0025337B">
        <w:rPr>
          <w:rFonts w:ascii="Calibri" w:hAnsi="Calibri" w:cs="Calibri"/>
          <w:b w:val="0"/>
          <w:bCs/>
          <w:sz w:val="22"/>
          <w:szCs w:val="22"/>
        </w:rPr>
        <w:t>motivační programy po podporu zdraví a zdravého životního stylu zaměstnanců;</w:t>
      </w:r>
    </w:p>
    <w:p w:rsidR="00560F78" w:rsidRPr="0025337B" w:rsidRDefault="00560F78" w:rsidP="00560F78">
      <w:pPr>
        <w:pStyle w:val="Nadpis4"/>
        <w:keepNext w:val="0"/>
        <w:numPr>
          <w:ilvl w:val="0"/>
          <w:numId w:val="45"/>
        </w:numPr>
        <w:spacing w:after="40"/>
        <w:ind w:left="850" w:right="-284" w:hanging="357"/>
        <w:rPr>
          <w:rFonts w:ascii="Calibri" w:hAnsi="Calibri" w:cs="Calibri"/>
          <w:b w:val="0"/>
          <w:bCs/>
          <w:sz w:val="22"/>
          <w:szCs w:val="22"/>
        </w:rPr>
      </w:pPr>
      <w:r w:rsidRPr="0025337B">
        <w:rPr>
          <w:rFonts w:ascii="Calibri" w:hAnsi="Calibri" w:cs="Calibri"/>
          <w:b w:val="0"/>
          <w:bCs/>
          <w:sz w:val="22"/>
          <w:szCs w:val="22"/>
        </w:rPr>
        <w:t>strategie a plány dlouhodobých aktivit zaměřených na udržení pracovní schopnosti zaměstnanců;</w:t>
      </w:r>
    </w:p>
    <w:p w:rsidR="00560F78" w:rsidRPr="0025337B" w:rsidRDefault="00560F78" w:rsidP="00560F78">
      <w:pPr>
        <w:pStyle w:val="Nadpis4"/>
        <w:keepNext w:val="0"/>
        <w:numPr>
          <w:ilvl w:val="0"/>
          <w:numId w:val="45"/>
        </w:numPr>
        <w:spacing w:after="60"/>
        <w:ind w:left="850" w:right="-284" w:hanging="357"/>
        <w:rPr>
          <w:rFonts w:ascii="Calibri" w:hAnsi="Calibri" w:cs="Calibri"/>
          <w:b w:val="0"/>
          <w:bCs/>
          <w:sz w:val="22"/>
          <w:szCs w:val="22"/>
        </w:rPr>
      </w:pPr>
      <w:r w:rsidRPr="0025337B">
        <w:rPr>
          <w:rFonts w:ascii="Calibri" w:hAnsi="Calibri" w:cs="Calibri"/>
          <w:b w:val="0"/>
          <w:bCs/>
          <w:sz w:val="22"/>
          <w:szCs w:val="22"/>
        </w:rPr>
        <w:lastRenderedPageBreak/>
        <w:t>plány na opatření pro adaptační plány nových zaměstnanců a strategie přípravy starších zaměstnanců na odchod do důchodu;</w:t>
      </w:r>
    </w:p>
    <w:p w:rsidR="00560F78" w:rsidRPr="0025337B" w:rsidRDefault="00560F78" w:rsidP="00560F78">
      <w:pPr>
        <w:pStyle w:val="Nadpis4"/>
        <w:keepNext w:val="0"/>
        <w:numPr>
          <w:ilvl w:val="0"/>
          <w:numId w:val="45"/>
        </w:numPr>
        <w:spacing w:after="60"/>
        <w:ind w:left="850" w:right="-284" w:hanging="357"/>
        <w:rPr>
          <w:rFonts w:ascii="Calibri" w:hAnsi="Calibri" w:cs="Calibri"/>
          <w:b w:val="0"/>
          <w:bCs/>
          <w:sz w:val="22"/>
          <w:szCs w:val="22"/>
        </w:rPr>
      </w:pPr>
      <w:r w:rsidRPr="0025337B">
        <w:rPr>
          <w:rFonts w:ascii="Calibri" w:hAnsi="Calibri" w:cs="Calibri"/>
          <w:b w:val="0"/>
          <w:bCs/>
          <w:sz w:val="22"/>
          <w:szCs w:val="22"/>
        </w:rPr>
        <w:t>návrhy řídících aktů a dokumentů ve vazbě na zpracovanou strategii řízení a personální strategii zohledňující věkovou diverzifikaci zaměstnanců, různé formy spolupráce, sdílení znalostí a dovedností.</w:t>
      </w:r>
    </w:p>
    <w:p w:rsidR="00560F78" w:rsidRDefault="00560F78" w:rsidP="00560F78">
      <w:pPr>
        <w:pStyle w:val="Nadpis4"/>
        <w:keepNext w:val="0"/>
        <w:numPr>
          <w:ilvl w:val="0"/>
          <w:numId w:val="0"/>
        </w:numPr>
        <w:spacing w:after="120"/>
        <w:ind w:left="851" w:right="-284"/>
        <w:rPr>
          <w:rFonts w:ascii="Calibri" w:hAnsi="Calibri" w:cs="Calibri"/>
          <w:b w:val="0"/>
          <w:sz w:val="22"/>
          <w:szCs w:val="22"/>
        </w:rPr>
      </w:pPr>
      <w:r>
        <w:rPr>
          <w:rFonts w:ascii="Calibri" w:hAnsi="Calibri" w:cs="Calibri"/>
          <w:b w:val="0"/>
          <w:sz w:val="22"/>
          <w:szCs w:val="22"/>
        </w:rPr>
        <w:t>Celkový rozsah poradenské činnosti je</w:t>
      </w:r>
      <w:r w:rsidRPr="00A66D0D">
        <w:rPr>
          <w:rFonts w:ascii="Calibri" w:hAnsi="Calibri" w:cs="Calibri"/>
          <w:b w:val="0"/>
          <w:sz w:val="22"/>
          <w:szCs w:val="22"/>
        </w:rPr>
        <w:t xml:space="preserve"> </w:t>
      </w:r>
      <w:r>
        <w:rPr>
          <w:rFonts w:ascii="Calibri" w:hAnsi="Calibri" w:cs="Calibri"/>
          <w:b w:val="0"/>
          <w:sz w:val="22"/>
          <w:szCs w:val="22"/>
        </w:rPr>
        <w:t xml:space="preserve">specifikován v Příloze č. 1 </w:t>
      </w:r>
      <w:r w:rsidR="00E75DDA">
        <w:rPr>
          <w:rFonts w:ascii="Calibri" w:hAnsi="Calibri" w:cs="Calibri"/>
          <w:b w:val="0"/>
          <w:sz w:val="22"/>
          <w:szCs w:val="22"/>
        </w:rPr>
        <w:t>Smlouvy (položky č. 11 až č. 13).</w:t>
      </w:r>
    </w:p>
    <w:p w:rsidR="00BA41BB" w:rsidRPr="00BA41BB" w:rsidRDefault="00BA41BB" w:rsidP="00BA41BB"/>
    <w:p w:rsidR="00560F78" w:rsidRDefault="00560F78" w:rsidP="00560F78">
      <w:pPr>
        <w:pStyle w:val="Odstavecseseznamem"/>
        <w:numPr>
          <w:ilvl w:val="0"/>
          <w:numId w:val="40"/>
        </w:numPr>
        <w:spacing w:after="120"/>
        <w:ind w:left="426"/>
        <w:jc w:val="both"/>
        <w:rPr>
          <w:rFonts w:ascii="Calibri" w:hAnsi="Calibri" w:cs="Calibri"/>
          <w:bCs/>
          <w:sz w:val="22"/>
          <w:szCs w:val="22"/>
          <w:lang w:eastAsia="cs-CZ"/>
        </w:rPr>
      </w:pPr>
      <w:r w:rsidRPr="00560F78">
        <w:rPr>
          <w:rFonts w:ascii="Calibri" w:hAnsi="Calibri" w:cs="Calibri"/>
          <w:b/>
          <w:bCs/>
          <w:sz w:val="22"/>
          <w:szCs w:val="22"/>
          <w:lang w:eastAsia="cs-CZ"/>
        </w:rPr>
        <w:t xml:space="preserve">Plnění předmětu zakázky </w:t>
      </w:r>
      <w:r>
        <w:rPr>
          <w:rFonts w:ascii="Calibri" w:hAnsi="Calibri" w:cs="Calibri"/>
          <w:b/>
          <w:bCs/>
          <w:sz w:val="22"/>
          <w:szCs w:val="22"/>
          <w:lang w:eastAsia="cs-CZ"/>
        </w:rPr>
        <w:t xml:space="preserve">pro část </w:t>
      </w:r>
      <w:r w:rsidRPr="00560F78">
        <w:rPr>
          <w:rFonts w:ascii="Calibri" w:hAnsi="Calibri" w:cs="Calibri"/>
          <w:b/>
          <w:bCs/>
          <w:sz w:val="22"/>
          <w:szCs w:val="22"/>
          <w:lang w:eastAsia="cs-CZ"/>
        </w:rPr>
        <w:t xml:space="preserve">č. </w:t>
      </w:r>
      <w:r>
        <w:rPr>
          <w:rFonts w:ascii="Calibri" w:hAnsi="Calibri" w:cs="Calibri"/>
          <w:b/>
          <w:bCs/>
          <w:sz w:val="22"/>
          <w:szCs w:val="22"/>
          <w:lang w:eastAsia="cs-CZ"/>
        </w:rPr>
        <w:t xml:space="preserve">3 </w:t>
      </w:r>
      <w:r>
        <w:rPr>
          <w:rFonts w:ascii="Calibri" w:hAnsi="Calibri" w:cs="Calibri"/>
          <w:bCs/>
          <w:sz w:val="22"/>
          <w:szCs w:val="22"/>
          <w:lang w:eastAsia="cs-CZ"/>
        </w:rPr>
        <w:t xml:space="preserve">v rámci realizace projektu </w:t>
      </w:r>
      <w:r w:rsidRPr="0025337B">
        <w:rPr>
          <w:rFonts w:ascii="Calibri" w:hAnsi="Calibri" w:cs="Calibri"/>
          <w:bCs/>
          <w:sz w:val="22"/>
          <w:szCs w:val="22"/>
          <w:lang w:eastAsia="cs-CZ"/>
        </w:rPr>
        <w:t xml:space="preserve">spočívá </w:t>
      </w:r>
      <w:r>
        <w:rPr>
          <w:rFonts w:ascii="Calibri" w:hAnsi="Calibri" w:cs="Calibri"/>
          <w:bCs/>
          <w:sz w:val="22"/>
          <w:szCs w:val="22"/>
          <w:lang w:eastAsia="cs-CZ"/>
        </w:rPr>
        <w:t>dle této Smlouvy v provedení měření indexu pracovní schopnosti u zaměstnanců objednatele validovanou metodou (WAI):</w:t>
      </w:r>
    </w:p>
    <w:p w:rsidR="00560F78" w:rsidRDefault="00560F78" w:rsidP="00F61E45">
      <w:pPr>
        <w:pStyle w:val="Odstavecseseznamem"/>
        <w:numPr>
          <w:ilvl w:val="1"/>
          <w:numId w:val="40"/>
        </w:numPr>
        <w:spacing w:after="120"/>
        <w:ind w:left="851"/>
        <w:jc w:val="both"/>
        <w:rPr>
          <w:rFonts w:ascii="Calibri" w:hAnsi="Calibri" w:cs="Calibri"/>
          <w:bCs/>
          <w:sz w:val="22"/>
          <w:szCs w:val="22"/>
          <w:lang w:eastAsia="cs-CZ"/>
        </w:rPr>
      </w:pPr>
      <w:r>
        <w:rPr>
          <w:rFonts w:ascii="Calibri" w:hAnsi="Calibri" w:cs="Calibri"/>
          <w:bCs/>
          <w:sz w:val="22"/>
          <w:szCs w:val="22"/>
          <w:lang w:eastAsia="cs-CZ"/>
        </w:rPr>
        <w:t xml:space="preserve">Dodavatel v souladu s metodikou </w:t>
      </w:r>
      <w:r w:rsidR="00221065">
        <w:rPr>
          <w:rFonts w:ascii="Calibri" w:hAnsi="Calibri" w:cs="Calibri"/>
          <w:bCs/>
          <w:sz w:val="22"/>
          <w:szCs w:val="22"/>
          <w:lang w:eastAsia="cs-CZ"/>
        </w:rPr>
        <w:t>měření</w:t>
      </w:r>
      <w:r>
        <w:rPr>
          <w:rFonts w:ascii="Calibri" w:hAnsi="Calibri" w:cs="Calibri"/>
          <w:bCs/>
          <w:sz w:val="22"/>
          <w:szCs w:val="22"/>
          <w:lang w:eastAsia="cs-CZ"/>
        </w:rPr>
        <w:t xml:space="preserve"> a nástroji této metody provede se zaměstnanci osobní šetření a sběr dat. </w:t>
      </w:r>
    </w:p>
    <w:p w:rsidR="00560F78" w:rsidRDefault="00560F78" w:rsidP="00F61E45">
      <w:pPr>
        <w:pStyle w:val="Odstavecseseznamem"/>
        <w:numPr>
          <w:ilvl w:val="1"/>
          <w:numId w:val="40"/>
        </w:numPr>
        <w:spacing w:after="120"/>
        <w:ind w:left="851"/>
        <w:jc w:val="both"/>
        <w:rPr>
          <w:rFonts w:ascii="Calibri" w:hAnsi="Calibri" w:cs="Calibri"/>
          <w:bCs/>
          <w:sz w:val="22"/>
          <w:szCs w:val="22"/>
          <w:lang w:eastAsia="cs-CZ"/>
        </w:rPr>
      </w:pPr>
      <w:r>
        <w:rPr>
          <w:rFonts w:ascii="Calibri" w:hAnsi="Calibri" w:cs="Calibri"/>
          <w:bCs/>
          <w:sz w:val="22"/>
          <w:szCs w:val="22"/>
          <w:lang w:eastAsia="cs-CZ"/>
        </w:rPr>
        <w:t xml:space="preserve">Na základě zjištěných údajů Dodavatel vyhodnotí dle metodiky </w:t>
      </w:r>
      <w:r w:rsidR="00221065">
        <w:rPr>
          <w:rFonts w:ascii="Calibri" w:hAnsi="Calibri" w:cs="Calibri"/>
          <w:bCs/>
          <w:sz w:val="22"/>
          <w:szCs w:val="22"/>
          <w:lang w:eastAsia="cs-CZ"/>
        </w:rPr>
        <w:t xml:space="preserve">měření </w:t>
      </w:r>
      <w:bookmarkStart w:id="37" w:name="_GoBack"/>
      <w:bookmarkEnd w:id="37"/>
      <w:r>
        <w:rPr>
          <w:rFonts w:ascii="Calibri" w:hAnsi="Calibri" w:cs="Calibri"/>
          <w:bCs/>
          <w:sz w:val="22"/>
          <w:szCs w:val="22"/>
          <w:lang w:eastAsia="cs-CZ"/>
        </w:rPr>
        <w:t>získané údaje.</w:t>
      </w:r>
    </w:p>
    <w:p w:rsidR="00560F78" w:rsidRDefault="00560F78" w:rsidP="00F61E45">
      <w:pPr>
        <w:pStyle w:val="Odstavecseseznamem"/>
        <w:numPr>
          <w:ilvl w:val="1"/>
          <w:numId w:val="40"/>
        </w:numPr>
        <w:spacing w:after="120"/>
        <w:ind w:left="851"/>
        <w:jc w:val="both"/>
        <w:rPr>
          <w:rFonts w:ascii="Calibri" w:hAnsi="Calibri" w:cs="Calibri"/>
          <w:bCs/>
          <w:sz w:val="22"/>
          <w:szCs w:val="22"/>
          <w:lang w:eastAsia="cs-CZ"/>
        </w:rPr>
      </w:pPr>
      <w:r>
        <w:rPr>
          <w:rFonts w:ascii="Calibri" w:hAnsi="Calibri" w:cs="Calibri"/>
          <w:bCs/>
          <w:sz w:val="22"/>
          <w:szCs w:val="22"/>
          <w:lang w:eastAsia="cs-CZ"/>
        </w:rPr>
        <w:t>Ze získaných údajů zpracuje Dodavatel závěrečnou zprávu obsahující interpretaci a shrnutí výsledků a doporučení k nápravě v oblastech, které vyžadují opatření.</w:t>
      </w:r>
    </w:p>
    <w:p w:rsidR="00560F78" w:rsidRDefault="00560F78" w:rsidP="00560F78">
      <w:pPr>
        <w:pStyle w:val="Odstavecseseznamem"/>
        <w:spacing w:after="120"/>
        <w:ind w:left="426"/>
        <w:jc w:val="both"/>
        <w:rPr>
          <w:rFonts w:ascii="Calibri" w:hAnsi="Calibri" w:cs="Calibri"/>
          <w:sz w:val="22"/>
          <w:szCs w:val="22"/>
        </w:rPr>
      </w:pPr>
      <w:r>
        <w:rPr>
          <w:rFonts w:ascii="Calibri" w:hAnsi="Calibri" w:cs="Calibri"/>
          <w:sz w:val="22"/>
          <w:szCs w:val="22"/>
        </w:rPr>
        <w:t>Způsob provedení</w:t>
      </w:r>
      <w:r w:rsidRPr="00BE7595">
        <w:rPr>
          <w:rFonts w:ascii="Calibri" w:hAnsi="Calibri" w:cs="Calibri"/>
          <w:sz w:val="22"/>
          <w:szCs w:val="22"/>
        </w:rPr>
        <w:t xml:space="preserve"> poradenské činnosti </w:t>
      </w:r>
      <w:r>
        <w:rPr>
          <w:rFonts w:ascii="Calibri" w:hAnsi="Calibri" w:cs="Calibri"/>
          <w:sz w:val="22"/>
          <w:szCs w:val="22"/>
        </w:rPr>
        <w:t>musí být v souladu se specifikací</w:t>
      </w:r>
      <w:r w:rsidRPr="00BE7595">
        <w:rPr>
          <w:rFonts w:ascii="Calibri" w:hAnsi="Calibri" w:cs="Calibri"/>
          <w:sz w:val="22"/>
          <w:szCs w:val="22"/>
        </w:rPr>
        <w:t xml:space="preserve"> v Příloze č. 1 Dohody</w:t>
      </w:r>
      <w:r>
        <w:rPr>
          <w:rFonts w:ascii="Calibri" w:hAnsi="Calibri" w:cs="Calibri"/>
          <w:sz w:val="22"/>
          <w:szCs w:val="22"/>
        </w:rPr>
        <w:t xml:space="preserve"> – část zakázky č. 3 – Měření indexu pracovní schopnosti.</w:t>
      </w:r>
    </w:p>
    <w:p w:rsidR="00950096" w:rsidRPr="00560F78" w:rsidRDefault="00950096" w:rsidP="00560F78">
      <w:pPr>
        <w:pStyle w:val="Odstavecseseznamem"/>
        <w:spacing w:after="120"/>
        <w:ind w:left="426"/>
        <w:jc w:val="both"/>
        <w:rPr>
          <w:rFonts w:ascii="Calibri" w:hAnsi="Calibri" w:cs="Calibri"/>
          <w:sz w:val="22"/>
          <w:szCs w:val="22"/>
        </w:rPr>
      </w:pPr>
    </w:p>
    <w:p w:rsidR="00D83235" w:rsidRDefault="00A66D0D" w:rsidP="009B77D0">
      <w:pPr>
        <w:pStyle w:val="Odstavecseseznamem"/>
        <w:numPr>
          <w:ilvl w:val="0"/>
          <w:numId w:val="40"/>
        </w:numPr>
        <w:spacing w:after="120"/>
        <w:ind w:left="426"/>
        <w:jc w:val="both"/>
        <w:rPr>
          <w:rFonts w:ascii="Calibri" w:hAnsi="Calibri" w:cs="Calibri"/>
          <w:sz w:val="22"/>
          <w:szCs w:val="22"/>
        </w:rPr>
      </w:pPr>
      <w:r w:rsidRPr="00D83235">
        <w:rPr>
          <w:rFonts w:ascii="Calibri" w:hAnsi="Calibri" w:cs="Calibri"/>
          <w:bCs/>
          <w:sz w:val="22"/>
          <w:szCs w:val="22"/>
          <w:lang w:eastAsia="cs-CZ"/>
        </w:rPr>
        <w:t>Způsob</w:t>
      </w:r>
      <w:r w:rsidRPr="00D83235">
        <w:rPr>
          <w:rFonts w:ascii="Calibri" w:hAnsi="Calibri" w:cs="Calibri"/>
          <w:sz w:val="22"/>
          <w:szCs w:val="22"/>
        </w:rPr>
        <w:t xml:space="preserve"> realizace</w:t>
      </w:r>
      <w:r w:rsidR="00C77EC3" w:rsidRPr="00D83235">
        <w:rPr>
          <w:rFonts w:ascii="Calibri" w:hAnsi="Calibri" w:cs="Calibri"/>
          <w:sz w:val="22"/>
          <w:szCs w:val="22"/>
        </w:rPr>
        <w:t>,</w:t>
      </w:r>
      <w:r w:rsidRPr="00D83235">
        <w:rPr>
          <w:rFonts w:ascii="Calibri" w:hAnsi="Calibri" w:cs="Calibri"/>
          <w:sz w:val="22"/>
          <w:szCs w:val="22"/>
        </w:rPr>
        <w:t xml:space="preserve"> kvalifikace osob</w:t>
      </w:r>
      <w:r w:rsidR="00C77EC3" w:rsidRPr="00D83235">
        <w:rPr>
          <w:rFonts w:ascii="Calibri" w:hAnsi="Calibri" w:cs="Calibri"/>
          <w:sz w:val="22"/>
          <w:szCs w:val="22"/>
        </w:rPr>
        <w:t xml:space="preserve"> a možnost využití poddodavatelů</w:t>
      </w:r>
      <w:r w:rsidRPr="00D83235">
        <w:rPr>
          <w:rFonts w:ascii="Calibri" w:hAnsi="Calibri" w:cs="Calibri"/>
          <w:sz w:val="22"/>
          <w:szCs w:val="22"/>
        </w:rPr>
        <w:t xml:space="preserve"> vykonávajících realizaci dílčích plnění musí odpovídat specifikaci uvedené</w:t>
      </w:r>
      <w:r w:rsidR="00560F78">
        <w:rPr>
          <w:rFonts w:ascii="Calibri" w:hAnsi="Calibri" w:cs="Calibri"/>
          <w:sz w:val="22"/>
          <w:szCs w:val="22"/>
        </w:rPr>
        <w:t xml:space="preserve"> pro jednotlivé části </w:t>
      </w:r>
      <w:r w:rsidR="00BA41BB">
        <w:rPr>
          <w:rFonts w:ascii="Calibri" w:hAnsi="Calibri" w:cs="Calibri"/>
          <w:sz w:val="22"/>
          <w:szCs w:val="22"/>
        </w:rPr>
        <w:t xml:space="preserve">plnění </w:t>
      </w:r>
      <w:r w:rsidR="00560F78">
        <w:rPr>
          <w:rFonts w:ascii="Calibri" w:hAnsi="Calibri" w:cs="Calibri"/>
          <w:sz w:val="22"/>
          <w:szCs w:val="22"/>
        </w:rPr>
        <w:t>zakázky</w:t>
      </w:r>
      <w:r w:rsidRPr="00D83235">
        <w:rPr>
          <w:rFonts w:ascii="Calibri" w:hAnsi="Calibri" w:cs="Calibri"/>
          <w:sz w:val="22"/>
          <w:szCs w:val="22"/>
        </w:rPr>
        <w:t xml:space="preserve"> </w:t>
      </w:r>
      <w:r w:rsidR="00D83235" w:rsidRPr="00D83235">
        <w:rPr>
          <w:rFonts w:ascii="Calibri" w:hAnsi="Calibri" w:cs="Calibri"/>
          <w:sz w:val="22"/>
          <w:szCs w:val="22"/>
        </w:rPr>
        <w:t>v</w:t>
      </w:r>
      <w:r w:rsidRPr="00D83235">
        <w:rPr>
          <w:rFonts w:ascii="Calibri" w:hAnsi="Calibri" w:cs="Calibri"/>
          <w:sz w:val="22"/>
          <w:szCs w:val="22"/>
        </w:rPr>
        <w:t xml:space="preserve"> Příloze </w:t>
      </w:r>
      <w:r w:rsidR="00834AAD" w:rsidRPr="00D83235">
        <w:rPr>
          <w:rFonts w:ascii="Calibri" w:hAnsi="Calibri" w:cs="Calibri"/>
          <w:sz w:val="22"/>
          <w:szCs w:val="22"/>
        </w:rPr>
        <w:t>č. 1</w:t>
      </w:r>
      <w:r w:rsidR="00A12F1E">
        <w:rPr>
          <w:rFonts w:ascii="Calibri" w:hAnsi="Calibri" w:cs="Calibri"/>
          <w:sz w:val="22"/>
          <w:szCs w:val="22"/>
        </w:rPr>
        <w:t xml:space="preserve"> a musí být v souladu se zadávacími podmínkami výběrového řízení.</w:t>
      </w:r>
    </w:p>
    <w:p w:rsidR="0040018E" w:rsidRPr="00A12F1E" w:rsidRDefault="009B77D0" w:rsidP="009B77D0">
      <w:pPr>
        <w:pStyle w:val="Odstavecseseznamem"/>
        <w:numPr>
          <w:ilvl w:val="0"/>
          <w:numId w:val="40"/>
        </w:numPr>
        <w:spacing w:after="120"/>
        <w:ind w:left="426"/>
        <w:jc w:val="both"/>
        <w:rPr>
          <w:rFonts w:ascii="Calibri" w:hAnsi="Calibri" w:cs="Calibri"/>
          <w:sz w:val="22"/>
          <w:szCs w:val="22"/>
        </w:rPr>
      </w:pPr>
      <w:r>
        <w:rPr>
          <w:rFonts w:ascii="Calibri" w:hAnsi="Calibri" w:cs="Calibri"/>
          <w:sz w:val="22"/>
          <w:szCs w:val="22"/>
        </w:rPr>
        <w:t>M</w:t>
      </w:r>
      <w:r w:rsidR="00C77EC3">
        <w:rPr>
          <w:rFonts w:ascii="Calibri" w:hAnsi="Calibri" w:cs="Calibri"/>
          <w:sz w:val="22"/>
          <w:szCs w:val="22"/>
        </w:rPr>
        <w:t>ísto</w:t>
      </w:r>
      <w:r w:rsidR="00697884" w:rsidRPr="0073520D">
        <w:rPr>
          <w:rFonts w:ascii="Calibri" w:hAnsi="Calibri" w:cs="Calibri"/>
          <w:sz w:val="22"/>
          <w:szCs w:val="22"/>
        </w:rPr>
        <w:t xml:space="preserve"> konání </w:t>
      </w:r>
      <w:r w:rsidR="00697884" w:rsidRPr="00A12F1E">
        <w:rPr>
          <w:rFonts w:ascii="Calibri" w:hAnsi="Calibri" w:cs="Calibri"/>
          <w:sz w:val="22"/>
          <w:szCs w:val="22"/>
        </w:rPr>
        <w:t xml:space="preserve">poradenské činnosti </w:t>
      </w:r>
      <w:r w:rsidR="00C77EC3">
        <w:rPr>
          <w:rFonts w:ascii="Calibri" w:hAnsi="Calibri" w:cs="Calibri"/>
          <w:sz w:val="22"/>
          <w:szCs w:val="22"/>
        </w:rPr>
        <w:t xml:space="preserve">je v místě sídla objednatele uvedené v záhlaví </w:t>
      </w:r>
      <w:r w:rsidR="00834AAD">
        <w:rPr>
          <w:rFonts w:ascii="Calibri" w:hAnsi="Calibri" w:cs="Calibri"/>
          <w:sz w:val="22"/>
          <w:szCs w:val="22"/>
        </w:rPr>
        <w:t xml:space="preserve">Rámcové </w:t>
      </w:r>
      <w:r w:rsidR="00D5025A">
        <w:rPr>
          <w:rFonts w:ascii="Calibri" w:hAnsi="Calibri" w:cs="Calibri"/>
          <w:sz w:val="22"/>
          <w:szCs w:val="22"/>
        </w:rPr>
        <w:t>smlouvy</w:t>
      </w:r>
      <w:r w:rsidR="00834AAD">
        <w:rPr>
          <w:rFonts w:ascii="Calibri" w:hAnsi="Calibri" w:cs="Calibri"/>
          <w:sz w:val="22"/>
          <w:szCs w:val="22"/>
        </w:rPr>
        <w:t>.</w:t>
      </w:r>
    </w:p>
    <w:p w:rsidR="00C77EC3" w:rsidRPr="00A12F1E" w:rsidRDefault="00C77EC3" w:rsidP="00560F78">
      <w:pPr>
        <w:pStyle w:val="Odstavecseseznamem"/>
        <w:numPr>
          <w:ilvl w:val="0"/>
          <w:numId w:val="40"/>
        </w:numPr>
        <w:spacing w:after="120"/>
        <w:ind w:left="426"/>
        <w:jc w:val="both"/>
        <w:rPr>
          <w:rFonts w:ascii="Calibri" w:hAnsi="Calibri" w:cs="Calibri"/>
          <w:sz w:val="22"/>
          <w:szCs w:val="22"/>
        </w:rPr>
      </w:pPr>
      <w:r w:rsidRPr="00C77EC3">
        <w:rPr>
          <w:rFonts w:ascii="Calibri" w:hAnsi="Calibri" w:cs="Calibri"/>
          <w:sz w:val="22"/>
          <w:szCs w:val="22"/>
        </w:rPr>
        <w:t xml:space="preserve">Smluvní strany </w:t>
      </w:r>
      <w:r>
        <w:rPr>
          <w:rFonts w:ascii="Calibri" w:hAnsi="Calibri" w:cs="Calibri"/>
          <w:sz w:val="22"/>
          <w:szCs w:val="22"/>
        </w:rPr>
        <w:t xml:space="preserve">si dále sjednávají, že po vzájemné </w:t>
      </w:r>
      <w:r w:rsidR="00560F78">
        <w:rPr>
          <w:rFonts w:ascii="Calibri" w:hAnsi="Calibri" w:cs="Calibri"/>
          <w:sz w:val="22"/>
          <w:szCs w:val="22"/>
        </w:rPr>
        <w:t>dohodě</w:t>
      </w:r>
      <w:r>
        <w:rPr>
          <w:rFonts w:ascii="Calibri" w:hAnsi="Calibri" w:cs="Calibri"/>
          <w:sz w:val="22"/>
          <w:szCs w:val="22"/>
        </w:rPr>
        <w:t xml:space="preserve"> je možné sjednat </w:t>
      </w:r>
      <w:r w:rsidR="00834AAD">
        <w:rPr>
          <w:rFonts w:ascii="Calibri" w:hAnsi="Calibri" w:cs="Calibri"/>
          <w:sz w:val="22"/>
          <w:szCs w:val="22"/>
        </w:rPr>
        <w:t xml:space="preserve">pro jednotlivá dílčí plnění </w:t>
      </w:r>
      <w:r w:rsidR="00F61E45">
        <w:rPr>
          <w:rFonts w:ascii="Calibri" w:hAnsi="Calibri" w:cs="Calibri"/>
          <w:sz w:val="22"/>
          <w:szCs w:val="22"/>
        </w:rPr>
        <w:br/>
      </w:r>
      <w:r>
        <w:rPr>
          <w:rFonts w:ascii="Calibri" w:hAnsi="Calibri" w:cs="Calibri"/>
          <w:sz w:val="22"/>
          <w:szCs w:val="22"/>
        </w:rPr>
        <w:t xml:space="preserve">i </w:t>
      </w:r>
      <w:r w:rsidR="009B77D0">
        <w:rPr>
          <w:rFonts w:ascii="Calibri" w:hAnsi="Calibri" w:cs="Calibri"/>
          <w:sz w:val="22"/>
          <w:szCs w:val="22"/>
        </w:rPr>
        <w:t>jiná</w:t>
      </w:r>
      <w:r>
        <w:rPr>
          <w:rFonts w:ascii="Calibri" w:hAnsi="Calibri" w:cs="Calibri"/>
          <w:sz w:val="22"/>
          <w:szCs w:val="22"/>
        </w:rPr>
        <w:t xml:space="preserve"> místa v rámci </w:t>
      </w:r>
      <w:r w:rsidR="00560F78">
        <w:rPr>
          <w:rFonts w:ascii="Calibri" w:hAnsi="Calibri" w:cs="Calibri"/>
          <w:sz w:val="22"/>
          <w:szCs w:val="22"/>
        </w:rPr>
        <w:t>území České republiky, vyjma území hlavního města Prahy.</w:t>
      </w:r>
    </w:p>
    <w:p w:rsidR="009B58DE" w:rsidRPr="009B58DE" w:rsidRDefault="009B58DE" w:rsidP="009B58DE">
      <w:pPr>
        <w:pStyle w:val="Odstavecseseznamem"/>
        <w:numPr>
          <w:ilvl w:val="0"/>
          <w:numId w:val="40"/>
        </w:numPr>
        <w:spacing w:after="120"/>
        <w:ind w:left="426"/>
        <w:jc w:val="both"/>
        <w:rPr>
          <w:rFonts w:ascii="Calibri" w:hAnsi="Calibri" w:cs="Calibri"/>
          <w:sz w:val="22"/>
          <w:szCs w:val="22"/>
        </w:rPr>
      </w:pPr>
      <w:r w:rsidRPr="009B58DE">
        <w:rPr>
          <w:rFonts w:ascii="Calibri" w:hAnsi="Calibri" w:cs="Calibri"/>
          <w:sz w:val="22"/>
          <w:szCs w:val="22"/>
        </w:rPr>
        <w:t>Poradenská činnost dodavatele musí být s ohledem na dobu realizace projektu ukonč</w:t>
      </w:r>
      <w:r w:rsidR="00652689">
        <w:rPr>
          <w:rFonts w:ascii="Calibri" w:hAnsi="Calibri" w:cs="Calibri"/>
          <w:sz w:val="22"/>
          <w:szCs w:val="22"/>
        </w:rPr>
        <w:t xml:space="preserve">ena a vyúčtována nejpozději do </w:t>
      </w:r>
      <w:r w:rsidR="00652689" w:rsidRPr="00EE5BF2">
        <w:rPr>
          <w:rFonts w:ascii="Calibri" w:hAnsi="Calibri" w:cs="Calibri"/>
          <w:b/>
          <w:sz w:val="22"/>
          <w:szCs w:val="22"/>
        </w:rPr>
        <w:t>2</w:t>
      </w:r>
      <w:r w:rsidRPr="00EE5BF2">
        <w:rPr>
          <w:rFonts w:ascii="Calibri" w:hAnsi="Calibri" w:cs="Calibri"/>
          <w:b/>
          <w:sz w:val="22"/>
          <w:szCs w:val="22"/>
        </w:rPr>
        <w:t xml:space="preserve">0. </w:t>
      </w:r>
      <w:r w:rsidR="00652689" w:rsidRPr="00EE5BF2">
        <w:rPr>
          <w:rFonts w:ascii="Calibri" w:hAnsi="Calibri" w:cs="Calibri"/>
          <w:b/>
          <w:sz w:val="22"/>
          <w:szCs w:val="22"/>
        </w:rPr>
        <w:t>04</w:t>
      </w:r>
      <w:r w:rsidRPr="00EE5BF2">
        <w:rPr>
          <w:rFonts w:ascii="Calibri" w:hAnsi="Calibri" w:cs="Calibri"/>
          <w:b/>
          <w:sz w:val="22"/>
          <w:szCs w:val="22"/>
        </w:rPr>
        <w:t>. 2021</w:t>
      </w:r>
      <w:r w:rsidRPr="009B58DE">
        <w:rPr>
          <w:rFonts w:ascii="Calibri" w:hAnsi="Calibri" w:cs="Calibri"/>
          <w:sz w:val="22"/>
          <w:szCs w:val="22"/>
        </w:rPr>
        <w:t>.</w:t>
      </w:r>
    </w:p>
    <w:p w:rsidR="009B58DE" w:rsidRPr="009B58DE" w:rsidRDefault="009B58DE" w:rsidP="009B58DE">
      <w:pPr>
        <w:pStyle w:val="Odstavecseseznamem"/>
        <w:numPr>
          <w:ilvl w:val="0"/>
          <w:numId w:val="40"/>
        </w:numPr>
        <w:spacing w:after="120"/>
        <w:ind w:left="426"/>
        <w:jc w:val="both"/>
        <w:rPr>
          <w:rFonts w:ascii="Calibri" w:hAnsi="Calibri" w:cs="Calibri"/>
          <w:sz w:val="22"/>
          <w:szCs w:val="22"/>
        </w:rPr>
      </w:pPr>
      <w:r w:rsidRPr="009B58DE">
        <w:rPr>
          <w:rFonts w:ascii="Calibri" w:hAnsi="Calibri" w:cs="Calibri"/>
          <w:sz w:val="22"/>
          <w:szCs w:val="22"/>
        </w:rPr>
        <w:t xml:space="preserve">Cena </w:t>
      </w:r>
      <w:r w:rsidRPr="009B58DE">
        <w:rPr>
          <w:rFonts w:ascii="Calibri" w:hAnsi="Calibri" w:cs="Calibri"/>
          <w:bCs/>
          <w:sz w:val="22"/>
          <w:szCs w:val="22"/>
        </w:rPr>
        <w:t xml:space="preserve">poradenské činnosti </w:t>
      </w:r>
      <w:r w:rsidR="00BA41BB">
        <w:rPr>
          <w:rFonts w:ascii="Calibri" w:hAnsi="Calibri" w:cs="Calibri"/>
          <w:sz w:val="22"/>
          <w:szCs w:val="22"/>
        </w:rPr>
        <w:t>je pro jednotlivá</w:t>
      </w:r>
      <w:r w:rsidRPr="009B58DE">
        <w:rPr>
          <w:rFonts w:ascii="Calibri" w:hAnsi="Calibri" w:cs="Calibri"/>
          <w:sz w:val="22"/>
          <w:szCs w:val="22"/>
        </w:rPr>
        <w:t xml:space="preserve"> dílčí plnění specifikována v příloze č. 1 Rámcové </w:t>
      </w:r>
      <w:r w:rsidR="00D5025A">
        <w:rPr>
          <w:rFonts w:ascii="Calibri" w:hAnsi="Calibri" w:cs="Calibri"/>
          <w:sz w:val="22"/>
          <w:szCs w:val="22"/>
        </w:rPr>
        <w:t>smlouvy</w:t>
      </w:r>
      <w:r w:rsidRPr="009B58DE">
        <w:rPr>
          <w:rFonts w:ascii="Calibri" w:hAnsi="Calibri" w:cs="Calibri"/>
          <w:sz w:val="22"/>
          <w:szCs w:val="22"/>
        </w:rPr>
        <w:t>. Základem pro vyúčtování poradenských služeb je cena bez DPH.</w:t>
      </w:r>
    </w:p>
    <w:p w:rsidR="008415A4" w:rsidRPr="00A66D0D" w:rsidRDefault="00BE00EE" w:rsidP="008415A4">
      <w:pPr>
        <w:keepNext/>
        <w:spacing w:before="360" w:line="240" w:lineRule="atLeast"/>
        <w:jc w:val="center"/>
        <w:rPr>
          <w:rFonts w:ascii="Calibri" w:hAnsi="Calibri" w:cs="Calibri"/>
          <w:b/>
          <w:sz w:val="22"/>
          <w:szCs w:val="22"/>
        </w:rPr>
      </w:pPr>
      <w:r w:rsidRPr="00A66D0D">
        <w:rPr>
          <w:rFonts w:ascii="Calibri" w:hAnsi="Calibri" w:cs="Calibri"/>
          <w:b/>
          <w:sz w:val="22"/>
          <w:szCs w:val="22"/>
        </w:rPr>
        <w:t>I</w:t>
      </w:r>
      <w:r w:rsidR="008415A4" w:rsidRPr="00A66D0D">
        <w:rPr>
          <w:rFonts w:ascii="Calibri" w:hAnsi="Calibri" w:cs="Calibri"/>
          <w:b/>
          <w:sz w:val="22"/>
          <w:szCs w:val="22"/>
        </w:rPr>
        <w:t>II.</w:t>
      </w:r>
    </w:p>
    <w:p w:rsidR="008415A4" w:rsidRPr="00A66D0D" w:rsidRDefault="00BE00EE" w:rsidP="008415A4">
      <w:pPr>
        <w:keepNext/>
        <w:spacing w:after="120" w:line="240" w:lineRule="atLeast"/>
        <w:jc w:val="center"/>
        <w:rPr>
          <w:rFonts w:ascii="Calibri" w:hAnsi="Calibri" w:cs="Calibri"/>
          <w:b/>
          <w:sz w:val="22"/>
          <w:szCs w:val="22"/>
        </w:rPr>
      </w:pPr>
      <w:r w:rsidRPr="00A66D0D">
        <w:rPr>
          <w:rFonts w:ascii="Calibri" w:hAnsi="Calibri" w:cs="Calibri"/>
          <w:b/>
          <w:sz w:val="22"/>
          <w:szCs w:val="22"/>
        </w:rPr>
        <w:t>Závazky smluvních stran</w:t>
      </w:r>
    </w:p>
    <w:p w:rsidR="004B7008" w:rsidRPr="00A66D0D" w:rsidRDefault="004B7008" w:rsidP="009B77D0">
      <w:pPr>
        <w:pStyle w:val="Odstavecseseznamem"/>
        <w:numPr>
          <w:ilvl w:val="0"/>
          <w:numId w:val="16"/>
        </w:numPr>
        <w:ind w:left="425" w:hanging="425"/>
        <w:jc w:val="both"/>
        <w:rPr>
          <w:rFonts w:ascii="Calibri" w:hAnsi="Calibri" w:cs="Calibri"/>
          <w:bCs/>
          <w:sz w:val="22"/>
          <w:szCs w:val="22"/>
          <w:lang w:eastAsia="cs-CZ"/>
        </w:rPr>
      </w:pPr>
      <w:r w:rsidRPr="00A66D0D">
        <w:rPr>
          <w:rFonts w:ascii="Calibri" w:hAnsi="Calibri" w:cs="Calibri"/>
          <w:bCs/>
          <w:sz w:val="22"/>
          <w:szCs w:val="22"/>
          <w:lang w:eastAsia="cs-CZ"/>
        </w:rPr>
        <w:t>Dodavatel se dále zavazuje:</w:t>
      </w:r>
    </w:p>
    <w:p w:rsidR="00417331" w:rsidRPr="00A66D0D" w:rsidRDefault="00417331"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 xml:space="preserve">realizovat </w:t>
      </w:r>
      <w:r w:rsidR="00CA4324" w:rsidRPr="00A66D0D">
        <w:rPr>
          <w:rFonts w:ascii="Calibri" w:hAnsi="Calibri" w:cs="Calibri"/>
          <w:bCs/>
          <w:sz w:val="22"/>
          <w:szCs w:val="22"/>
        </w:rPr>
        <w:t xml:space="preserve">poradenské činnosti </w:t>
      </w:r>
      <w:r w:rsidRPr="00A66D0D">
        <w:rPr>
          <w:rFonts w:ascii="Calibri" w:hAnsi="Calibri" w:cs="Calibri"/>
          <w:sz w:val="22"/>
          <w:szCs w:val="22"/>
        </w:rPr>
        <w:t xml:space="preserve">v plném rozsahu za podmínek stanovených v článku II. </w:t>
      </w:r>
      <w:r w:rsidR="00646479" w:rsidRPr="00A66D0D">
        <w:rPr>
          <w:rFonts w:ascii="Calibri" w:hAnsi="Calibri" w:cs="Calibri"/>
          <w:sz w:val="22"/>
          <w:szCs w:val="22"/>
        </w:rPr>
        <w:t xml:space="preserve">této </w:t>
      </w:r>
      <w:r w:rsidR="00C60EA7" w:rsidRPr="00A66D0D">
        <w:rPr>
          <w:rFonts w:ascii="Calibri" w:hAnsi="Calibri" w:cs="Calibri"/>
          <w:bCs/>
          <w:sz w:val="22"/>
          <w:szCs w:val="22"/>
        </w:rPr>
        <w:t xml:space="preserve">Rámcové </w:t>
      </w:r>
      <w:r w:rsidR="00D5025A">
        <w:rPr>
          <w:rFonts w:ascii="Calibri" w:hAnsi="Calibri" w:cs="Calibri"/>
          <w:bCs/>
          <w:sz w:val="22"/>
          <w:szCs w:val="22"/>
        </w:rPr>
        <w:t>smlouvy</w:t>
      </w:r>
      <w:r w:rsidR="00646479" w:rsidRPr="00A66D0D">
        <w:rPr>
          <w:rFonts w:ascii="Calibri" w:hAnsi="Calibri" w:cs="Calibri"/>
          <w:bCs/>
          <w:sz w:val="22"/>
          <w:szCs w:val="22"/>
        </w:rPr>
        <w:t xml:space="preserve"> a v zadávacích podmínkách </w:t>
      </w:r>
      <w:r w:rsidR="009B77D0">
        <w:rPr>
          <w:rFonts w:ascii="Calibri" w:hAnsi="Calibri" w:cs="Calibri"/>
          <w:bCs/>
          <w:sz w:val="22"/>
          <w:szCs w:val="22"/>
        </w:rPr>
        <w:t>výběrového řízení</w:t>
      </w:r>
      <w:r w:rsidR="00646479" w:rsidRPr="00A66D0D">
        <w:rPr>
          <w:rFonts w:ascii="Calibri" w:hAnsi="Calibri" w:cs="Calibri"/>
          <w:sz w:val="22"/>
          <w:szCs w:val="22"/>
        </w:rPr>
        <w:t>.</w:t>
      </w:r>
    </w:p>
    <w:p w:rsidR="00417331" w:rsidRDefault="00652689" w:rsidP="009B77D0">
      <w:pPr>
        <w:pStyle w:val="Zkladntextodsazen"/>
        <w:numPr>
          <w:ilvl w:val="1"/>
          <w:numId w:val="17"/>
        </w:numPr>
        <w:spacing w:after="60"/>
        <w:ind w:left="568" w:right="-284" w:hanging="284"/>
        <w:jc w:val="both"/>
        <w:rPr>
          <w:rFonts w:ascii="Calibri" w:hAnsi="Calibri" w:cs="Calibri"/>
          <w:sz w:val="22"/>
          <w:szCs w:val="22"/>
        </w:rPr>
      </w:pPr>
      <w:r>
        <w:rPr>
          <w:rFonts w:ascii="Calibri" w:hAnsi="Calibri" w:cs="Calibri"/>
          <w:sz w:val="22"/>
          <w:szCs w:val="22"/>
        </w:rPr>
        <w:t>Z</w:t>
      </w:r>
      <w:r w:rsidR="0069080D" w:rsidRPr="00A66D0D">
        <w:rPr>
          <w:rFonts w:ascii="Calibri" w:hAnsi="Calibri" w:cs="Calibri"/>
          <w:sz w:val="22"/>
          <w:szCs w:val="22"/>
        </w:rPr>
        <w:t>ahájit poradenskou činnost do 10 pracovních dnů od doručení výzvy</w:t>
      </w:r>
      <w:r w:rsidR="00E70F4F">
        <w:rPr>
          <w:rFonts w:ascii="Calibri" w:hAnsi="Calibri" w:cs="Calibri"/>
          <w:sz w:val="22"/>
          <w:szCs w:val="22"/>
        </w:rPr>
        <w:t>/objednávky</w:t>
      </w:r>
      <w:r w:rsidR="00BA41BB">
        <w:rPr>
          <w:rFonts w:ascii="Calibri" w:hAnsi="Calibri" w:cs="Calibri"/>
          <w:sz w:val="22"/>
          <w:szCs w:val="22"/>
        </w:rPr>
        <w:t xml:space="preserve"> k zahájení poradenské činnosti.</w:t>
      </w:r>
    </w:p>
    <w:p w:rsidR="00BA41BB" w:rsidRPr="00BA41BB" w:rsidRDefault="00BA41BB" w:rsidP="00BA41BB">
      <w:pPr>
        <w:pStyle w:val="Zkladntextodsazen"/>
        <w:numPr>
          <w:ilvl w:val="1"/>
          <w:numId w:val="17"/>
        </w:numPr>
        <w:spacing w:after="60"/>
        <w:ind w:left="568" w:right="-284" w:hanging="284"/>
        <w:jc w:val="both"/>
        <w:rPr>
          <w:rFonts w:ascii="Calibri" w:hAnsi="Calibri" w:cs="Calibri"/>
          <w:sz w:val="22"/>
          <w:szCs w:val="22"/>
        </w:rPr>
      </w:pPr>
      <w:r>
        <w:rPr>
          <w:rFonts w:ascii="Calibri" w:hAnsi="Calibri" w:cs="Calibri"/>
          <w:sz w:val="22"/>
          <w:szCs w:val="22"/>
        </w:rPr>
        <w:t>N</w:t>
      </w:r>
      <w:r w:rsidRPr="00A66D0D">
        <w:rPr>
          <w:rFonts w:ascii="Calibri" w:hAnsi="Calibri" w:cs="Calibri"/>
          <w:sz w:val="22"/>
          <w:szCs w:val="22"/>
        </w:rPr>
        <w:t>eprodleně, písemně nejpozději do 8 kalendářních dnů informovat objednatele, pokud vzniknou překážky, které znemožní pokračování poradenské činnosti</w:t>
      </w:r>
      <w:r>
        <w:rPr>
          <w:rFonts w:ascii="Calibri" w:hAnsi="Calibri" w:cs="Calibri"/>
          <w:sz w:val="22"/>
          <w:szCs w:val="22"/>
        </w:rPr>
        <w:t>.</w:t>
      </w:r>
    </w:p>
    <w:p w:rsidR="00BA41BB" w:rsidRPr="00A66D0D" w:rsidRDefault="00BA41BB" w:rsidP="00BA41BB">
      <w:pPr>
        <w:pStyle w:val="Zkladntextodsazen"/>
        <w:numPr>
          <w:ilvl w:val="1"/>
          <w:numId w:val="17"/>
        </w:numPr>
        <w:spacing w:after="60"/>
        <w:ind w:left="568" w:right="-284" w:hanging="284"/>
        <w:jc w:val="both"/>
        <w:rPr>
          <w:rFonts w:ascii="Calibri" w:hAnsi="Calibri" w:cs="Calibri"/>
          <w:sz w:val="22"/>
          <w:szCs w:val="22"/>
        </w:rPr>
      </w:pPr>
      <w:r>
        <w:rPr>
          <w:rFonts w:ascii="Calibri" w:hAnsi="Calibri" w:cs="Calibri"/>
          <w:sz w:val="22"/>
          <w:szCs w:val="22"/>
        </w:rPr>
        <w:t>U</w:t>
      </w:r>
      <w:r w:rsidRPr="00A66D0D">
        <w:rPr>
          <w:rFonts w:ascii="Calibri" w:hAnsi="Calibri" w:cs="Calibri"/>
          <w:sz w:val="22"/>
          <w:szCs w:val="22"/>
        </w:rPr>
        <w:t>možnit objednateli a dalším oprávněným kontrolním orgánům kontrolu dodržování sjednaných p</w:t>
      </w:r>
      <w:r>
        <w:rPr>
          <w:rFonts w:ascii="Calibri" w:hAnsi="Calibri" w:cs="Calibri"/>
          <w:sz w:val="22"/>
          <w:szCs w:val="22"/>
        </w:rPr>
        <w:t>odmínek pro poradenskou činnost.</w:t>
      </w:r>
    </w:p>
    <w:p w:rsidR="00BA41BB" w:rsidRPr="00A66D0D" w:rsidRDefault="00BA41BB" w:rsidP="00BA41BB">
      <w:pPr>
        <w:pStyle w:val="Zkladntextodsazen"/>
        <w:numPr>
          <w:ilvl w:val="1"/>
          <w:numId w:val="17"/>
        </w:numPr>
        <w:ind w:left="568" w:right="-284" w:hanging="284"/>
        <w:jc w:val="both"/>
        <w:rPr>
          <w:rFonts w:ascii="Calibri" w:hAnsi="Calibri" w:cs="Calibri"/>
          <w:sz w:val="22"/>
          <w:szCs w:val="22"/>
        </w:rPr>
      </w:pPr>
      <w:r>
        <w:rPr>
          <w:rFonts w:ascii="Calibri" w:hAnsi="Calibri" w:cs="Calibri"/>
          <w:sz w:val="22"/>
          <w:szCs w:val="22"/>
        </w:rPr>
        <w:t>P</w:t>
      </w:r>
      <w:r w:rsidRPr="00A66D0D">
        <w:rPr>
          <w:rFonts w:ascii="Calibri" w:hAnsi="Calibri" w:cs="Calibri"/>
          <w:sz w:val="22"/>
          <w:szCs w:val="22"/>
        </w:rPr>
        <w:t>oužívat osobní údaje o účastnících poradenských činností poskytnuté objednatelem v souladu se zákonem č. 101/2000 Sb., o ochraně osobních údajů, ve znění pozdějších předpisů.</w:t>
      </w:r>
    </w:p>
    <w:p w:rsidR="00F61E45" w:rsidRDefault="00F61E45" w:rsidP="00BA41BB">
      <w:pPr>
        <w:pStyle w:val="Zkladntextodsazen"/>
        <w:spacing w:after="60"/>
        <w:ind w:left="284" w:right="-284"/>
        <w:jc w:val="both"/>
        <w:rPr>
          <w:rFonts w:ascii="Calibri" w:hAnsi="Calibri" w:cs="Calibri"/>
          <w:b/>
          <w:sz w:val="22"/>
          <w:szCs w:val="22"/>
        </w:rPr>
      </w:pPr>
    </w:p>
    <w:p w:rsidR="00BA41BB" w:rsidRPr="00BA41BB" w:rsidRDefault="00BA41BB" w:rsidP="00BA41BB">
      <w:pPr>
        <w:pStyle w:val="Zkladntextodsazen"/>
        <w:spacing w:after="60"/>
        <w:ind w:left="284" w:right="-284"/>
        <w:jc w:val="both"/>
        <w:rPr>
          <w:rFonts w:ascii="Calibri" w:hAnsi="Calibri" w:cs="Calibri"/>
          <w:b/>
          <w:sz w:val="22"/>
          <w:szCs w:val="22"/>
        </w:rPr>
      </w:pPr>
      <w:r w:rsidRPr="00BA41BB">
        <w:rPr>
          <w:rFonts w:ascii="Calibri" w:hAnsi="Calibri" w:cs="Calibri"/>
          <w:b/>
          <w:sz w:val="22"/>
          <w:szCs w:val="22"/>
        </w:rPr>
        <w:t>Pro část č. 1 plnění zakázky:</w:t>
      </w:r>
    </w:p>
    <w:p w:rsidR="00417331" w:rsidRPr="00A66D0D" w:rsidRDefault="00652689" w:rsidP="009B77D0">
      <w:pPr>
        <w:pStyle w:val="Zkladntextodsazen"/>
        <w:numPr>
          <w:ilvl w:val="1"/>
          <w:numId w:val="17"/>
        </w:numPr>
        <w:spacing w:after="60"/>
        <w:ind w:left="568" w:right="-284" w:hanging="284"/>
        <w:jc w:val="both"/>
        <w:rPr>
          <w:rFonts w:ascii="Calibri" w:hAnsi="Calibri" w:cs="Calibri"/>
          <w:sz w:val="22"/>
          <w:szCs w:val="22"/>
        </w:rPr>
      </w:pPr>
      <w:r>
        <w:rPr>
          <w:rFonts w:ascii="Calibri" w:hAnsi="Calibri" w:cs="Calibri"/>
          <w:sz w:val="22"/>
          <w:szCs w:val="22"/>
        </w:rPr>
        <w:t>S</w:t>
      </w:r>
      <w:r w:rsidR="0069080D" w:rsidRPr="00A66D0D">
        <w:rPr>
          <w:rFonts w:ascii="Calibri" w:hAnsi="Calibri" w:cs="Calibri"/>
          <w:sz w:val="22"/>
          <w:szCs w:val="22"/>
        </w:rPr>
        <w:t>tanovit účastníkům poradenských činností studijní a výcvikové povinnosti, prokazatelně je seznámit s předpisy o bezpečnosti a ochraně zdraví při práci a předpisy o požární ochraně mající vztah k poradenské činnosti, zajistit jejich bezpečnost a ochranu zdraví během celé poradenské činnosti</w:t>
      </w:r>
      <w:r>
        <w:rPr>
          <w:rFonts w:ascii="Calibri" w:hAnsi="Calibri" w:cs="Calibri"/>
          <w:sz w:val="22"/>
          <w:szCs w:val="22"/>
        </w:rPr>
        <w:t>.</w:t>
      </w:r>
    </w:p>
    <w:p w:rsidR="00417331" w:rsidRPr="00A66D0D" w:rsidRDefault="00652689" w:rsidP="009B77D0">
      <w:pPr>
        <w:pStyle w:val="Zkladntextodsazen"/>
        <w:numPr>
          <w:ilvl w:val="1"/>
          <w:numId w:val="17"/>
        </w:numPr>
        <w:spacing w:after="60"/>
        <w:ind w:left="568" w:right="-284" w:hanging="284"/>
        <w:jc w:val="both"/>
        <w:rPr>
          <w:rFonts w:ascii="Calibri" w:hAnsi="Calibri" w:cs="Calibri"/>
          <w:sz w:val="22"/>
          <w:szCs w:val="22"/>
        </w:rPr>
      </w:pPr>
      <w:r>
        <w:rPr>
          <w:rFonts w:ascii="Calibri" w:hAnsi="Calibri" w:cs="Calibri"/>
          <w:sz w:val="22"/>
          <w:szCs w:val="22"/>
        </w:rPr>
        <w:t>V</w:t>
      </w:r>
      <w:r w:rsidR="0069080D" w:rsidRPr="00A66D0D">
        <w:rPr>
          <w:rFonts w:ascii="Calibri" w:hAnsi="Calibri" w:cs="Calibri"/>
          <w:sz w:val="22"/>
          <w:szCs w:val="22"/>
        </w:rPr>
        <w:t> průběhu poradenské činnosti zajistit</w:t>
      </w:r>
      <w:r w:rsidR="00BA41BB">
        <w:rPr>
          <w:rFonts w:ascii="Calibri" w:hAnsi="Calibri" w:cs="Calibri"/>
          <w:sz w:val="22"/>
          <w:szCs w:val="22"/>
        </w:rPr>
        <w:t xml:space="preserve"> </w:t>
      </w:r>
      <w:r w:rsidR="0069080D" w:rsidRPr="00A66D0D">
        <w:rPr>
          <w:rFonts w:ascii="Calibri" w:hAnsi="Calibri" w:cs="Calibri"/>
          <w:sz w:val="22"/>
          <w:szCs w:val="22"/>
        </w:rPr>
        <w:t>prokazatelnou denní evidenci docházky účastníků poradenské činnosti a obsahu prováděné poradenské činnosti minimálně v rozsahu: datum, téma, hodina začátku a konce denního programu, počet hodin, jméno a podpis osoby provádějící poradenskou činnost</w:t>
      </w:r>
      <w:r>
        <w:rPr>
          <w:rFonts w:ascii="Calibri" w:hAnsi="Calibri" w:cs="Calibri"/>
          <w:sz w:val="22"/>
          <w:szCs w:val="22"/>
        </w:rPr>
        <w:t>.</w:t>
      </w:r>
    </w:p>
    <w:p w:rsidR="0069080D" w:rsidRPr="00A66D0D" w:rsidRDefault="00652689" w:rsidP="009B77D0">
      <w:pPr>
        <w:pStyle w:val="Zkladntextodsazen"/>
        <w:numPr>
          <w:ilvl w:val="1"/>
          <w:numId w:val="17"/>
        </w:numPr>
        <w:spacing w:after="60"/>
        <w:ind w:left="568" w:right="-284" w:hanging="284"/>
        <w:jc w:val="both"/>
        <w:rPr>
          <w:rFonts w:ascii="Calibri" w:hAnsi="Calibri" w:cs="Calibri"/>
          <w:sz w:val="22"/>
          <w:szCs w:val="22"/>
        </w:rPr>
      </w:pPr>
      <w:r>
        <w:rPr>
          <w:rFonts w:ascii="Calibri" w:hAnsi="Calibri" w:cs="Calibri"/>
          <w:sz w:val="22"/>
          <w:szCs w:val="22"/>
        </w:rPr>
        <w:t>N</w:t>
      </w:r>
      <w:r w:rsidR="0069080D" w:rsidRPr="00A66D0D">
        <w:rPr>
          <w:rFonts w:ascii="Calibri" w:hAnsi="Calibri" w:cs="Calibri"/>
          <w:sz w:val="22"/>
          <w:szCs w:val="22"/>
        </w:rPr>
        <w:t>eprodleně, písemně nejpozději do 8 kalendářních dnů, informovat objednatele, pokud:</w:t>
      </w:r>
    </w:p>
    <w:p w:rsidR="0069080D" w:rsidRPr="00A66D0D" w:rsidRDefault="0069080D" w:rsidP="009B77D0">
      <w:pPr>
        <w:pStyle w:val="Zkladntextodsazen"/>
        <w:numPr>
          <w:ilvl w:val="0"/>
          <w:numId w:val="18"/>
        </w:numPr>
        <w:spacing w:after="60"/>
        <w:ind w:left="1701" w:right="-284" w:hanging="283"/>
        <w:jc w:val="both"/>
        <w:rPr>
          <w:rFonts w:ascii="Calibri" w:hAnsi="Calibri" w:cs="Calibri"/>
          <w:sz w:val="22"/>
          <w:szCs w:val="22"/>
        </w:rPr>
      </w:pPr>
      <w:r w:rsidRPr="00A66D0D">
        <w:rPr>
          <w:rFonts w:ascii="Calibri" w:hAnsi="Calibri" w:cs="Calibri"/>
          <w:sz w:val="22"/>
          <w:szCs w:val="22"/>
        </w:rPr>
        <w:t>účastník poradenské činnosti nenastoupí na poradenskou činnost,</w:t>
      </w:r>
    </w:p>
    <w:p w:rsidR="0069080D" w:rsidRPr="00A66D0D" w:rsidRDefault="0069080D" w:rsidP="009B77D0">
      <w:pPr>
        <w:pStyle w:val="Zkladntextodsazen"/>
        <w:numPr>
          <w:ilvl w:val="0"/>
          <w:numId w:val="18"/>
        </w:numPr>
        <w:spacing w:after="60"/>
        <w:ind w:left="1701" w:right="-284" w:hanging="283"/>
        <w:jc w:val="both"/>
        <w:rPr>
          <w:rFonts w:ascii="Calibri" w:hAnsi="Calibri" w:cs="Calibri"/>
          <w:sz w:val="22"/>
          <w:szCs w:val="22"/>
        </w:rPr>
      </w:pPr>
      <w:r w:rsidRPr="00A66D0D">
        <w:rPr>
          <w:rFonts w:ascii="Calibri" w:hAnsi="Calibri" w:cs="Calibri"/>
          <w:sz w:val="22"/>
          <w:szCs w:val="22"/>
        </w:rPr>
        <w:t>účastník poradenské činnosti neplní stanovené studijní a výcvikové povinnosti,</w:t>
      </w:r>
    </w:p>
    <w:p w:rsidR="0069080D" w:rsidRPr="00A66D0D" w:rsidRDefault="0069080D" w:rsidP="009B77D0">
      <w:pPr>
        <w:pStyle w:val="Zkladntextodsazen"/>
        <w:numPr>
          <w:ilvl w:val="0"/>
          <w:numId w:val="18"/>
        </w:numPr>
        <w:spacing w:after="60"/>
        <w:ind w:left="1701" w:right="-284" w:hanging="283"/>
        <w:jc w:val="both"/>
        <w:rPr>
          <w:rFonts w:ascii="Calibri" w:hAnsi="Calibri" w:cs="Calibri"/>
          <w:sz w:val="22"/>
          <w:szCs w:val="22"/>
        </w:rPr>
      </w:pPr>
      <w:r w:rsidRPr="00A66D0D">
        <w:rPr>
          <w:rFonts w:ascii="Calibri" w:hAnsi="Calibri" w:cs="Calibri"/>
          <w:sz w:val="22"/>
          <w:szCs w:val="22"/>
        </w:rPr>
        <w:t>účastník poradenské činnosti porušuje předpisy či řády školícího (odborného) zařízení,</w:t>
      </w:r>
    </w:p>
    <w:p w:rsidR="0069080D" w:rsidRPr="00A66D0D" w:rsidRDefault="0069080D" w:rsidP="009B77D0">
      <w:pPr>
        <w:pStyle w:val="Zkladntextodsazen"/>
        <w:numPr>
          <w:ilvl w:val="0"/>
          <w:numId w:val="18"/>
        </w:numPr>
        <w:spacing w:after="60"/>
        <w:ind w:left="1701" w:right="-284" w:hanging="283"/>
        <w:jc w:val="both"/>
        <w:rPr>
          <w:rFonts w:ascii="Calibri" w:hAnsi="Calibri" w:cs="Calibri"/>
          <w:sz w:val="22"/>
          <w:szCs w:val="22"/>
        </w:rPr>
      </w:pPr>
      <w:r w:rsidRPr="00A66D0D">
        <w:rPr>
          <w:rFonts w:ascii="Calibri" w:hAnsi="Calibri" w:cs="Calibri"/>
          <w:sz w:val="22"/>
          <w:szCs w:val="22"/>
        </w:rPr>
        <w:t>nastanou další závažné skutečnosti zejména</w:t>
      </w:r>
      <w:r w:rsidR="00652689">
        <w:rPr>
          <w:rFonts w:ascii="Calibri" w:hAnsi="Calibri" w:cs="Calibri"/>
          <w:sz w:val="22"/>
          <w:szCs w:val="22"/>
        </w:rPr>
        <w:t xml:space="preserve"> překážky v poradenské činnosti.</w:t>
      </w:r>
    </w:p>
    <w:p w:rsidR="0069080D" w:rsidRPr="00A66D0D" w:rsidRDefault="00652689" w:rsidP="009B77D0">
      <w:pPr>
        <w:pStyle w:val="Zkladntextodsazen"/>
        <w:numPr>
          <w:ilvl w:val="1"/>
          <w:numId w:val="17"/>
        </w:numPr>
        <w:spacing w:after="60"/>
        <w:ind w:left="568" w:right="-284" w:hanging="284"/>
        <w:jc w:val="both"/>
        <w:rPr>
          <w:rFonts w:ascii="Calibri" w:hAnsi="Calibri" w:cs="Calibri"/>
          <w:sz w:val="22"/>
          <w:szCs w:val="22"/>
        </w:rPr>
      </w:pPr>
      <w:r>
        <w:rPr>
          <w:rFonts w:ascii="Calibri" w:hAnsi="Calibri" w:cs="Calibri"/>
          <w:sz w:val="22"/>
          <w:szCs w:val="22"/>
        </w:rPr>
        <w:t>V</w:t>
      </w:r>
      <w:r w:rsidR="0069080D" w:rsidRPr="00A66D0D">
        <w:rPr>
          <w:rFonts w:ascii="Calibri" w:hAnsi="Calibri" w:cs="Calibri"/>
          <w:sz w:val="22"/>
          <w:szCs w:val="22"/>
        </w:rPr>
        <w:t>ydat osvědčení o absolvování poradenské činnosti</w:t>
      </w:r>
      <w:r w:rsidR="00AE39EA">
        <w:rPr>
          <w:rFonts w:ascii="Calibri" w:hAnsi="Calibri" w:cs="Calibri"/>
          <w:sz w:val="22"/>
          <w:szCs w:val="22"/>
        </w:rPr>
        <w:t xml:space="preserve"> účastníkům, je-li vydání takového osvědčení jako součást realizovaného programu</w:t>
      </w:r>
      <w:r>
        <w:rPr>
          <w:rFonts w:ascii="Calibri" w:hAnsi="Calibri" w:cs="Calibri"/>
          <w:sz w:val="22"/>
          <w:szCs w:val="22"/>
        </w:rPr>
        <w:t>.</w:t>
      </w:r>
    </w:p>
    <w:p w:rsidR="0069080D" w:rsidRDefault="00652689" w:rsidP="009B77D0">
      <w:pPr>
        <w:pStyle w:val="Zkladntextodsazen"/>
        <w:numPr>
          <w:ilvl w:val="1"/>
          <w:numId w:val="17"/>
        </w:numPr>
        <w:spacing w:after="60"/>
        <w:ind w:left="568" w:right="-284" w:hanging="284"/>
        <w:jc w:val="both"/>
        <w:rPr>
          <w:rFonts w:ascii="Calibri" w:hAnsi="Calibri" w:cs="Calibri"/>
          <w:sz w:val="22"/>
          <w:szCs w:val="22"/>
        </w:rPr>
      </w:pPr>
      <w:r>
        <w:rPr>
          <w:rFonts w:ascii="Calibri" w:hAnsi="Calibri" w:cs="Calibri"/>
          <w:sz w:val="22"/>
          <w:szCs w:val="22"/>
        </w:rPr>
        <w:t>P</w:t>
      </w:r>
      <w:r w:rsidR="0069080D" w:rsidRPr="00A66D0D">
        <w:rPr>
          <w:rFonts w:ascii="Calibri" w:hAnsi="Calibri" w:cs="Calibri"/>
          <w:sz w:val="22"/>
          <w:szCs w:val="22"/>
        </w:rPr>
        <w:t xml:space="preserve">o ukončení poradenské činnosti zaslat objednateli závěrečný protokol, který bude minimálně obsahovat: seznam účastníků poradenské činnosti, kteří úspěšně ukončili poradenskou činnost, </w:t>
      </w:r>
      <w:r w:rsidR="00AE39EA">
        <w:rPr>
          <w:rFonts w:ascii="Calibri" w:hAnsi="Calibri" w:cs="Calibri"/>
          <w:sz w:val="22"/>
          <w:szCs w:val="22"/>
        </w:rPr>
        <w:t>seznam vydaných osvědčení</w:t>
      </w:r>
      <w:r w:rsidR="0069080D" w:rsidRPr="00A66D0D">
        <w:rPr>
          <w:rFonts w:ascii="Calibri" w:hAnsi="Calibri" w:cs="Calibri"/>
          <w:sz w:val="22"/>
          <w:szCs w:val="22"/>
        </w:rPr>
        <w:t xml:space="preserve"> </w:t>
      </w:r>
      <w:r w:rsidR="00AE39EA">
        <w:rPr>
          <w:rFonts w:ascii="Calibri" w:hAnsi="Calibri" w:cs="Calibri"/>
          <w:sz w:val="22"/>
          <w:szCs w:val="22"/>
        </w:rPr>
        <w:t>(je-li relevantní)</w:t>
      </w:r>
      <w:r>
        <w:rPr>
          <w:rFonts w:ascii="Calibri" w:hAnsi="Calibri" w:cs="Calibri"/>
          <w:sz w:val="22"/>
          <w:szCs w:val="22"/>
        </w:rPr>
        <w:t>.</w:t>
      </w:r>
    </w:p>
    <w:p w:rsidR="00BA41BB" w:rsidRDefault="00BA41BB" w:rsidP="00BA41BB">
      <w:pPr>
        <w:pStyle w:val="Zkladntextodsazen"/>
        <w:spacing w:after="60"/>
        <w:ind w:left="284" w:right="-284"/>
        <w:jc w:val="both"/>
        <w:rPr>
          <w:rFonts w:ascii="Calibri" w:hAnsi="Calibri" w:cs="Calibri"/>
          <w:sz w:val="22"/>
          <w:szCs w:val="22"/>
        </w:rPr>
      </w:pPr>
    </w:p>
    <w:p w:rsidR="00550F85" w:rsidRPr="00A66D0D" w:rsidRDefault="001E75E3" w:rsidP="00550F85">
      <w:pPr>
        <w:pStyle w:val="Odstavecseseznamem"/>
        <w:numPr>
          <w:ilvl w:val="0"/>
          <w:numId w:val="16"/>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Objednatel se zavazuje provést výběr účastníků konkrétní poradenské činnosti</w:t>
      </w:r>
      <w:r w:rsidR="00550F85" w:rsidRPr="00A66D0D">
        <w:rPr>
          <w:rFonts w:ascii="Calibri" w:hAnsi="Calibri" w:cs="Calibri"/>
          <w:bCs/>
          <w:sz w:val="22"/>
          <w:szCs w:val="22"/>
          <w:lang w:eastAsia="cs-CZ"/>
        </w:rPr>
        <w:t>.</w:t>
      </w:r>
    </w:p>
    <w:p w:rsidR="004B7008" w:rsidRPr="00A66D0D" w:rsidRDefault="004B7008" w:rsidP="00664A86">
      <w:pPr>
        <w:keepNext/>
        <w:spacing w:before="360" w:line="240" w:lineRule="atLeast"/>
        <w:jc w:val="center"/>
        <w:rPr>
          <w:rFonts w:ascii="Calibri" w:hAnsi="Calibri" w:cs="Calibri"/>
          <w:b/>
          <w:sz w:val="22"/>
          <w:szCs w:val="22"/>
        </w:rPr>
      </w:pPr>
      <w:r w:rsidRPr="00A66D0D">
        <w:rPr>
          <w:rFonts w:ascii="Calibri" w:hAnsi="Calibri" w:cs="Calibri"/>
          <w:b/>
          <w:sz w:val="22"/>
          <w:szCs w:val="22"/>
        </w:rPr>
        <w:t>I</w:t>
      </w:r>
      <w:r w:rsidR="00BE00EE" w:rsidRPr="00A66D0D">
        <w:rPr>
          <w:rFonts w:ascii="Calibri" w:hAnsi="Calibri" w:cs="Calibri"/>
          <w:b/>
          <w:sz w:val="22"/>
          <w:szCs w:val="22"/>
        </w:rPr>
        <w:t>V</w:t>
      </w:r>
      <w:r w:rsidRPr="00A66D0D">
        <w:rPr>
          <w:rFonts w:ascii="Calibri" w:hAnsi="Calibri" w:cs="Calibri"/>
          <w:b/>
          <w:sz w:val="22"/>
          <w:szCs w:val="22"/>
        </w:rPr>
        <w:t>.</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 xml:space="preserve">Podmínky uzavírání </w:t>
      </w:r>
      <w:r w:rsidR="00E1422E">
        <w:rPr>
          <w:rFonts w:ascii="Calibri" w:hAnsi="Calibri" w:cs="Calibri"/>
          <w:b/>
          <w:sz w:val="22"/>
          <w:szCs w:val="22"/>
        </w:rPr>
        <w:t>dohod</w:t>
      </w:r>
      <w:r w:rsidRPr="00A66D0D">
        <w:rPr>
          <w:rFonts w:ascii="Calibri" w:hAnsi="Calibri" w:cs="Calibri"/>
          <w:b/>
          <w:sz w:val="22"/>
          <w:szCs w:val="22"/>
        </w:rPr>
        <w:t xml:space="preserve"> o provedení </w:t>
      </w:r>
      <w:r w:rsidR="00485773" w:rsidRPr="00A66D0D">
        <w:rPr>
          <w:rFonts w:ascii="Calibri" w:hAnsi="Calibri" w:cs="Calibri"/>
          <w:b/>
          <w:bCs/>
          <w:sz w:val="22"/>
          <w:szCs w:val="22"/>
        </w:rPr>
        <w:t>poradenské činnosti</w:t>
      </w:r>
    </w:p>
    <w:p w:rsidR="00D47FAD" w:rsidRDefault="00D47FAD" w:rsidP="008F4332">
      <w:pPr>
        <w:pStyle w:val="Odstavecseseznamem"/>
        <w:numPr>
          <w:ilvl w:val="0"/>
          <w:numId w:val="20"/>
        </w:numPr>
        <w:spacing w:after="120"/>
        <w:ind w:left="426" w:hanging="426"/>
        <w:jc w:val="both"/>
        <w:rPr>
          <w:rFonts w:ascii="Calibri" w:hAnsi="Calibri" w:cs="Calibri"/>
          <w:bCs/>
          <w:sz w:val="22"/>
          <w:szCs w:val="22"/>
          <w:lang w:eastAsia="cs-CZ"/>
        </w:rPr>
      </w:pPr>
      <w:r>
        <w:rPr>
          <w:rFonts w:ascii="Calibri" w:hAnsi="Calibri" w:cs="Calibri"/>
          <w:bCs/>
          <w:sz w:val="22"/>
          <w:szCs w:val="22"/>
          <w:lang w:eastAsia="cs-CZ"/>
        </w:rPr>
        <w:t xml:space="preserve">Smluvní strany si na realizaci poradenské činnosti dle této </w:t>
      </w:r>
      <w:r w:rsidR="00BF6BD5">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00E1422E">
        <w:rPr>
          <w:rFonts w:ascii="Calibri" w:hAnsi="Calibri" w:cs="Calibri"/>
          <w:bCs/>
          <w:sz w:val="22"/>
          <w:szCs w:val="22"/>
          <w:lang w:eastAsia="cs-CZ"/>
        </w:rPr>
        <w:t xml:space="preserve"> sjednaj</w:t>
      </w:r>
      <w:r>
        <w:rPr>
          <w:rFonts w:ascii="Calibri" w:hAnsi="Calibri" w:cs="Calibri"/>
          <w:bCs/>
          <w:sz w:val="22"/>
          <w:szCs w:val="22"/>
          <w:lang w:eastAsia="cs-CZ"/>
        </w:rPr>
        <w:t>í</w:t>
      </w:r>
      <w:r w:rsidR="00BF6BD5">
        <w:rPr>
          <w:rFonts w:ascii="Calibri" w:hAnsi="Calibri" w:cs="Calibri"/>
          <w:bCs/>
          <w:sz w:val="22"/>
          <w:szCs w:val="22"/>
          <w:lang w:eastAsia="cs-CZ"/>
        </w:rPr>
        <w:t xml:space="preserve"> do 30 dnů od </w:t>
      </w:r>
      <w:r w:rsidR="003A7429">
        <w:rPr>
          <w:rFonts w:ascii="Calibri" w:hAnsi="Calibri" w:cs="Calibri"/>
          <w:bCs/>
          <w:sz w:val="22"/>
          <w:szCs w:val="22"/>
          <w:lang w:eastAsia="cs-CZ"/>
        </w:rPr>
        <w:t xml:space="preserve">jejího </w:t>
      </w:r>
      <w:r w:rsidR="00BF6BD5">
        <w:rPr>
          <w:rFonts w:ascii="Calibri" w:hAnsi="Calibri" w:cs="Calibri"/>
          <w:bCs/>
          <w:sz w:val="22"/>
          <w:szCs w:val="22"/>
          <w:lang w:eastAsia="cs-CZ"/>
        </w:rPr>
        <w:t>podpisu</w:t>
      </w:r>
      <w:r>
        <w:rPr>
          <w:rFonts w:ascii="Calibri" w:hAnsi="Calibri" w:cs="Calibri"/>
          <w:bCs/>
          <w:sz w:val="22"/>
          <w:szCs w:val="22"/>
          <w:lang w:eastAsia="cs-CZ"/>
        </w:rPr>
        <w:t xml:space="preserve"> rámcový harmonogram činností dle jednotlivých dílčí</w:t>
      </w:r>
      <w:r w:rsidR="00BF6BD5">
        <w:rPr>
          <w:rFonts w:ascii="Calibri" w:hAnsi="Calibri" w:cs="Calibri"/>
          <w:bCs/>
          <w:sz w:val="22"/>
          <w:szCs w:val="22"/>
          <w:lang w:eastAsia="cs-CZ"/>
        </w:rPr>
        <w:t xml:space="preserve">ch plnění. Harmonogram je orientační pro stanovení celkového rámce a přehledu </w:t>
      </w:r>
      <w:r w:rsidR="00E1422E">
        <w:rPr>
          <w:rFonts w:ascii="Calibri" w:hAnsi="Calibri" w:cs="Calibri"/>
          <w:bCs/>
          <w:sz w:val="22"/>
          <w:szCs w:val="22"/>
          <w:lang w:eastAsia="cs-CZ"/>
        </w:rPr>
        <w:t xml:space="preserve">dílčích </w:t>
      </w:r>
      <w:r w:rsidR="00BF6BD5">
        <w:rPr>
          <w:rFonts w:ascii="Calibri" w:hAnsi="Calibri" w:cs="Calibri"/>
          <w:bCs/>
          <w:sz w:val="22"/>
          <w:szCs w:val="22"/>
          <w:lang w:eastAsia="cs-CZ"/>
        </w:rPr>
        <w:t xml:space="preserve">plnění v průběhu realizace projektu. Termíny realizace je možné po </w:t>
      </w:r>
      <w:r w:rsidR="003A7429">
        <w:rPr>
          <w:rFonts w:ascii="Calibri" w:hAnsi="Calibri" w:cs="Calibri"/>
          <w:bCs/>
          <w:sz w:val="22"/>
          <w:szCs w:val="22"/>
          <w:lang w:eastAsia="cs-CZ"/>
        </w:rPr>
        <w:t xml:space="preserve">vzájemné </w:t>
      </w:r>
      <w:r w:rsidR="000F481D">
        <w:rPr>
          <w:rFonts w:ascii="Calibri" w:hAnsi="Calibri" w:cs="Calibri"/>
          <w:bCs/>
          <w:sz w:val="22"/>
          <w:szCs w:val="22"/>
          <w:lang w:eastAsia="cs-CZ"/>
        </w:rPr>
        <w:t>dohodě</w:t>
      </w:r>
      <w:r w:rsidR="00BF6BD5">
        <w:rPr>
          <w:rFonts w:ascii="Calibri" w:hAnsi="Calibri" w:cs="Calibri"/>
          <w:bCs/>
          <w:sz w:val="22"/>
          <w:szCs w:val="22"/>
          <w:lang w:eastAsia="cs-CZ"/>
        </w:rPr>
        <w:t xml:space="preserve"> smluvních stran měnit.</w:t>
      </w:r>
    </w:p>
    <w:p w:rsidR="008F4332" w:rsidRPr="00A66D0D" w:rsidRDefault="008F4332" w:rsidP="008F4332">
      <w:pPr>
        <w:pStyle w:val="Odstavecseseznamem"/>
        <w:numPr>
          <w:ilvl w:val="0"/>
          <w:numId w:val="20"/>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Konkrétní </w:t>
      </w:r>
      <w:r w:rsidR="00637201" w:rsidRPr="00A66D0D">
        <w:rPr>
          <w:rFonts w:ascii="Calibri" w:hAnsi="Calibri" w:cs="Calibri"/>
          <w:bCs/>
          <w:sz w:val="22"/>
          <w:szCs w:val="22"/>
          <w:lang w:eastAsia="cs-CZ"/>
        </w:rPr>
        <w:t>poradenská činnost</w:t>
      </w:r>
      <w:r w:rsidRPr="00A66D0D">
        <w:rPr>
          <w:rFonts w:ascii="Calibri" w:hAnsi="Calibri" w:cs="Calibri"/>
          <w:bCs/>
          <w:sz w:val="22"/>
          <w:szCs w:val="22"/>
          <w:lang w:eastAsia="cs-CZ"/>
        </w:rPr>
        <w:t xml:space="preserve"> bude realizován</w:t>
      </w:r>
      <w:r w:rsidR="00637201" w:rsidRPr="00A66D0D">
        <w:rPr>
          <w:rFonts w:ascii="Calibri" w:hAnsi="Calibri" w:cs="Calibri"/>
          <w:bCs/>
          <w:sz w:val="22"/>
          <w:szCs w:val="22"/>
          <w:lang w:eastAsia="cs-CZ"/>
        </w:rPr>
        <w:t>a</w:t>
      </w:r>
      <w:r w:rsidRPr="00A66D0D">
        <w:rPr>
          <w:rFonts w:ascii="Calibri" w:hAnsi="Calibri" w:cs="Calibri"/>
          <w:bCs/>
          <w:sz w:val="22"/>
          <w:szCs w:val="22"/>
          <w:lang w:eastAsia="cs-CZ"/>
        </w:rPr>
        <w:t xml:space="preserve"> v souladu s touto </w:t>
      </w:r>
      <w:r w:rsidR="00C60EA7" w:rsidRPr="00A66D0D">
        <w:rPr>
          <w:rFonts w:ascii="Calibri" w:hAnsi="Calibri" w:cs="Calibri"/>
          <w:bCs/>
          <w:sz w:val="22"/>
          <w:szCs w:val="22"/>
          <w:lang w:eastAsia="cs-CZ"/>
        </w:rPr>
        <w:t xml:space="preserve">Rámcovou </w:t>
      </w:r>
      <w:r w:rsidR="000F481D">
        <w:rPr>
          <w:rFonts w:ascii="Calibri" w:hAnsi="Calibri" w:cs="Calibri"/>
          <w:bCs/>
          <w:sz w:val="22"/>
          <w:szCs w:val="22"/>
          <w:lang w:eastAsia="cs-CZ"/>
        </w:rPr>
        <w:t>smlouvou</w:t>
      </w:r>
      <w:r w:rsidR="00004000">
        <w:rPr>
          <w:rFonts w:ascii="Calibri" w:hAnsi="Calibri" w:cs="Calibri"/>
          <w:bCs/>
          <w:sz w:val="22"/>
          <w:szCs w:val="22"/>
          <w:lang w:eastAsia="cs-CZ"/>
        </w:rPr>
        <w:t xml:space="preserve"> </w:t>
      </w:r>
      <w:r w:rsidRPr="00A66D0D">
        <w:rPr>
          <w:rFonts w:ascii="Calibri" w:hAnsi="Calibri" w:cs="Calibri"/>
          <w:bCs/>
          <w:sz w:val="22"/>
          <w:szCs w:val="22"/>
          <w:lang w:eastAsia="cs-CZ"/>
        </w:rPr>
        <w:t xml:space="preserve">na základě jednotlivých </w:t>
      </w:r>
      <w:r w:rsidR="000F481D">
        <w:rPr>
          <w:rFonts w:ascii="Calibri" w:hAnsi="Calibri" w:cs="Calibri"/>
          <w:bCs/>
          <w:sz w:val="22"/>
          <w:szCs w:val="22"/>
          <w:lang w:eastAsia="cs-CZ"/>
        </w:rPr>
        <w:t>dohod</w:t>
      </w:r>
      <w:r w:rsidRPr="00A66D0D">
        <w:rPr>
          <w:rFonts w:ascii="Calibri" w:hAnsi="Calibri" w:cs="Calibri"/>
          <w:bCs/>
          <w:sz w:val="22"/>
          <w:szCs w:val="22"/>
          <w:lang w:eastAsia="cs-CZ"/>
        </w:rPr>
        <w:t xml:space="preserve"> o provedení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které stanoví konkrétní počet účastníků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termín</w:t>
      </w:r>
      <w:r w:rsidR="00E1422E">
        <w:rPr>
          <w:rFonts w:ascii="Calibri" w:hAnsi="Calibri" w:cs="Calibri"/>
          <w:bCs/>
          <w:sz w:val="22"/>
          <w:szCs w:val="22"/>
          <w:lang w:eastAsia="cs-CZ"/>
        </w:rPr>
        <w:t>y</w:t>
      </w:r>
      <w:r w:rsidRPr="00A66D0D">
        <w:rPr>
          <w:rFonts w:ascii="Calibri" w:hAnsi="Calibri" w:cs="Calibri"/>
          <w:bCs/>
          <w:sz w:val="22"/>
          <w:szCs w:val="22"/>
          <w:lang w:eastAsia="cs-CZ"/>
        </w:rPr>
        <w:t xml:space="preserve"> zahájení a ukončení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a celkovou cenu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přičemž budou vycházet z obecných podmínek upravených v této </w:t>
      </w:r>
      <w:r w:rsidR="00C60EA7" w:rsidRPr="00A66D0D">
        <w:rPr>
          <w:rFonts w:ascii="Calibri" w:hAnsi="Calibri" w:cs="Calibri"/>
          <w:bCs/>
          <w:sz w:val="22"/>
          <w:szCs w:val="22"/>
          <w:lang w:eastAsia="cs-CZ"/>
        </w:rPr>
        <w:t xml:space="preserve">Rámcové </w:t>
      </w:r>
      <w:r w:rsidR="0068757D">
        <w:rPr>
          <w:rFonts w:ascii="Calibri" w:hAnsi="Calibri" w:cs="Calibri"/>
          <w:bCs/>
          <w:sz w:val="22"/>
          <w:szCs w:val="22"/>
          <w:lang w:eastAsia="cs-CZ"/>
        </w:rPr>
        <w:t>sml</w:t>
      </w:r>
      <w:r w:rsidR="000F481D">
        <w:rPr>
          <w:rFonts w:ascii="Calibri" w:hAnsi="Calibri" w:cs="Calibri"/>
          <w:bCs/>
          <w:sz w:val="22"/>
          <w:szCs w:val="22"/>
          <w:lang w:eastAsia="cs-CZ"/>
        </w:rPr>
        <w:t>ouvě</w:t>
      </w:r>
      <w:r w:rsidRPr="00A66D0D">
        <w:rPr>
          <w:rFonts w:ascii="Calibri" w:hAnsi="Calibri" w:cs="Calibri"/>
          <w:bCs/>
          <w:sz w:val="22"/>
          <w:szCs w:val="22"/>
          <w:lang w:eastAsia="cs-CZ"/>
        </w:rPr>
        <w:t xml:space="preserve"> a platných právních předpisů. Přílohou těchto </w:t>
      </w:r>
      <w:r w:rsidR="00E1422E">
        <w:rPr>
          <w:rFonts w:ascii="Calibri" w:hAnsi="Calibri" w:cs="Calibri"/>
          <w:bCs/>
          <w:sz w:val="22"/>
          <w:szCs w:val="22"/>
          <w:lang w:eastAsia="cs-CZ"/>
        </w:rPr>
        <w:t>dohod</w:t>
      </w:r>
      <w:r w:rsidRPr="00A66D0D">
        <w:rPr>
          <w:rFonts w:ascii="Calibri" w:hAnsi="Calibri" w:cs="Calibri"/>
          <w:bCs/>
          <w:sz w:val="22"/>
          <w:szCs w:val="22"/>
          <w:lang w:eastAsia="cs-CZ"/>
        </w:rPr>
        <w:t xml:space="preserve"> o provedení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bude </w:t>
      </w:r>
      <w:r w:rsidR="00E1422E">
        <w:rPr>
          <w:rFonts w:ascii="Calibri" w:hAnsi="Calibri" w:cs="Calibri"/>
          <w:bCs/>
          <w:sz w:val="22"/>
          <w:szCs w:val="22"/>
          <w:lang w:eastAsia="cs-CZ"/>
        </w:rPr>
        <w:t xml:space="preserve">v rámci plnění části č. 1 </w:t>
      </w:r>
      <w:r w:rsidRPr="00A66D0D">
        <w:rPr>
          <w:rFonts w:ascii="Calibri" w:hAnsi="Calibri" w:cs="Calibri"/>
          <w:bCs/>
          <w:sz w:val="22"/>
          <w:szCs w:val="22"/>
          <w:lang w:eastAsia="cs-CZ"/>
        </w:rPr>
        <w:t xml:space="preserve">jmenný seznam účastníků. Závazný text těchto </w:t>
      </w:r>
      <w:r w:rsidR="00E1422E">
        <w:rPr>
          <w:rFonts w:ascii="Calibri" w:hAnsi="Calibri" w:cs="Calibri"/>
          <w:bCs/>
          <w:sz w:val="22"/>
          <w:szCs w:val="22"/>
          <w:lang w:eastAsia="cs-CZ"/>
        </w:rPr>
        <w:t>dohod</w:t>
      </w:r>
      <w:r w:rsidRPr="00A66D0D">
        <w:rPr>
          <w:rFonts w:ascii="Calibri" w:hAnsi="Calibri" w:cs="Calibri"/>
          <w:bCs/>
          <w:sz w:val="22"/>
          <w:szCs w:val="22"/>
          <w:lang w:eastAsia="cs-CZ"/>
        </w:rPr>
        <w:t xml:space="preserve"> stanoví v souladu s touto </w:t>
      </w:r>
      <w:r w:rsidR="00C60EA7" w:rsidRPr="00A66D0D">
        <w:rPr>
          <w:rFonts w:ascii="Calibri" w:hAnsi="Calibri" w:cs="Calibri"/>
          <w:bCs/>
          <w:sz w:val="22"/>
          <w:szCs w:val="22"/>
          <w:lang w:eastAsia="cs-CZ"/>
        </w:rPr>
        <w:t xml:space="preserve">Rámcovou </w:t>
      </w:r>
      <w:r w:rsidR="0068757D">
        <w:rPr>
          <w:rFonts w:ascii="Calibri" w:hAnsi="Calibri" w:cs="Calibri"/>
          <w:bCs/>
          <w:sz w:val="22"/>
          <w:szCs w:val="22"/>
          <w:lang w:eastAsia="cs-CZ"/>
        </w:rPr>
        <w:t>sml</w:t>
      </w:r>
      <w:r w:rsidR="000F481D">
        <w:rPr>
          <w:rFonts w:ascii="Calibri" w:hAnsi="Calibri" w:cs="Calibri"/>
          <w:bCs/>
          <w:sz w:val="22"/>
          <w:szCs w:val="22"/>
          <w:lang w:eastAsia="cs-CZ"/>
        </w:rPr>
        <w:t>o</w:t>
      </w:r>
      <w:r w:rsidR="0068757D">
        <w:rPr>
          <w:rFonts w:ascii="Calibri" w:hAnsi="Calibri" w:cs="Calibri"/>
          <w:bCs/>
          <w:sz w:val="22"/>
          <w:szCs w:val="22"/>
          <w:lang w:eastAsia="cs-CZ"/>
        </w:rPr>
        <w:t>uv</w:t>
      </w:r>
      <w:r w:rsidR="00C60EA7" w:rsidRPr="00A66D0D">
        <w:rPr>
          <w:rFonts w:ascii="Calibri" w:hAnsi="Calibri" w:cs="Calibri"/>
          <w:bCs/>
          <w:sz w:val="22"/>
          <w:szCs w:val="22"/>
          <w:lang w:eastAsia="cs-CZ"/>
        </w:rPr>
        <w:t xml:space="preserve">ou </w:t>
      </w:r>
      <w:r w:rsidRPr="00A66D0D">
        <w:rPr>
          <w:rFonts w:ascii="Calibri" w:hAnsi="Calibri" w:cs="Calibri"/>
          <w:bCs/>
          <w:sz w:val="22"/>
          <w:szCs w:val="22"/>
          <w:lang w:eastAsia="cs-CZ"/>
        </w:rPr>
        <w:t>objednatel.</w:t>
      </w:r>
    </w:p>
    <w:p w:rsidR="008F4332" w:rsidRPr="00A66D0D" w:rsidRDefault="0093495C" w:rsidP="008F4332">
      <w:pPr>
        <w:pStyle w:val="Odstavecseseznamem"/>
        <w:numPr>
          <w:ilvl w:val="0"/>
          <w:numId w:val="20"/>
        </w:numPr>
        <w:spacing w:after="120"/>
        <w:ind w:left="426" w:hanging="426"/>
        <w:jc w:val="both"/>
        <w:rPr>
          <w:rFonts w:ascii="Calibri" w:hAnsi="Calibri" w:cs="Calibri"/>
          <w:bCs/>
          <w:sz w:val="22"/>
          <w:szCs w:val="22"/>
          <w:lang w:eastAsia="cs-CZ"/>
        </w:rPr>
      </w:pPr>
      <w:r>
        <w:rPr>
          <w:rFonts w:ascii="Calibri" w:hAnsi="Calibri" w:cs="Calibri"/>
          <w:bCs/>
          <w:sz w:val="22"/>
          <w:szCs w:val="22"/>
          <w:lang w:eastAsia="cs-CZ"/>
        </w:rPr>
        <w:t xml:space="preserve">Způsob uzavření </w:t>
      </w:r>
      <w:r w:rsidR="000F481D">
        <w:rPr>
          <w:rFonts w:ascii="Calibri" w:hAnsi="Calibri" w:cs="Calibri"/>
          <w:bCs/>
          <w:sz w:val="22"/>
          <w:szCs w:val="22"/>
          <w:lang w:eastAsia="cs-CZ"/>
        </w:rPr>
        <w:t>dohod</w:t>
      </w:r>
      <w:r>
        <w:rPr>
          <w:rFonts w:ascii="Calibri" w:hAnsi="Calibri" w:cs="Calibri"/>
          <w:bCs/>
          <w:sz w:val="22"/>
          <w:szCs w:val="22"/>
          <w:lang w:eastAsia="cs-CZ"/>
        </w:rPr>
        <w:t xml:space="preserve"> je uveden </w:t>
      </w:r>
      <w:r w:rsidR="0015193E">
        <w:rPr>
          <w:rFonts w:ascii="Calibri" w:hAnsi="Calibri" w:cs="Calibri"/>
          <w:bCs/>
          <w:sz w:val="22"/>
          <w:szCs w:val="22"/>
          <w:lang w:eastAsia="cs-CZ"/>
        </w:rPr>
        <w:t>v článku č. I. odstavec č. 3.</w:t>
      </w:r>
    </w:p>
    <w:p w:rsidR="00311D96" w:rsidRPr="00A66D0D" w:rsidRDefault="00C61A3A" w:rsidP="008F4332">
      <w:pPr>
        <w:pStyle w:val="Odstavecseseznamem"/>
        <w:numPr>
          <w:ilvl w:val="0"/>
          <w:numId w:val="20"/>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Objednatel bude odebírat množství </w:t>
      </w:r>
      <w:r w:rsidR="001350D7" w:rsidRPr="00A66D0D">
        <w:rPr>
          <w:rFonts w:ascii="Calibri" w:hAnsi="Calibri" w:cs="Calibri"/>
          <w:bCs/>
          <w:sz w:val="22"/>
          <w:szCs w:val="22"/>
          <w:lang w:eastAsia="cs-CZ"/>
        </w:rPr>
        <w:t xml:space="preserve">poradenských činností </w:t>
      </w:r>
      <w:r w:rsidRPr="00A66D0D">
        <w:rPr>
          <w:rFonts w:ascii="Calibri" w:hAnsi="Calibri" w:cs="Calibri"/>
          <w:bCs/>
          <w:sz w:val="22"/>
          <w:szCs w:val="22"/>
          <w:lang w:eastAsia="cs-CZ"/>
        </w:rPr>
        <w:t>podle vlastní potřeby</w:t>
      </w:r>
      <w:r w:rsidR="0015193E">
        <w:rPr>
          <w:rFonts w:ascii="Calibri" w:hAnsi="Calibri" w:cs="Calibri"/>
          <w:bCs/>
          <w:sz w:val="22"/>
          <w:szCs w:val="22"/>
          <w:lang w:eastAsia="cs-CZ"/>
        </w:rPr>
        <w:t xml:space="preserve"> s přihlédnutím ke sjednanému harmonogramu realizace dle odstavce č. 1 čl. IV.</w:t>
      </w:r>
      <w:r w:rsidRPr="00A66D0D">
        <w:rPr>
          <w:rFonts w:ascii="Calibri" w:hAnsi="Calibri" w:cs="Calibri"/>
          <w:bCs/>
          <w:sz w:val="22"/>
          <w:szCs w:val="22"/>
          <w:lang w:eastAsia="cs-CZ"/>
        </w:rPr>
        <w:t xml:space="preserve">, přičemž je omezen hodnotou plnění uvedenou v článku </w:t>
      </w:r>
      <w:r w:rsidR="005C5242" w:rsidRPr="00A66D0D">
        <w:rPr>
          <w:rFonts w:ascii="Calibri" w:hAnsi="Calibri" w:cs="Calibri"/>
          <w:bCs/>
          <w:sz w:val="22"/>
          <w:szCs w:val="22"/>
          <w:lang w:eastAsia="cs-CZ"/>
        </w:rPr>
        <w:t>V</w:t>
      </w:r>
      <w:r w:rsidRPr="00A66D0D">
        <w:rPr>
          <w:rFonts w:ascii="Calibri" w:hAnsi="Calibri" w:cs="Calibri"/>
          <w:bCs/>
          <w:sz w:val="22"/>
          <w:szCs w:val="22"/>
          <w:lang w:eastAsia="cs-CZ"/>
        </w:rPr>
        <w:t xml:space="preserve">. odst. 2 této </w:t>
      </w:r>
      <w:r w:rsidR="00C60EA7" w:rsidRPr="00A66D0D">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Pr="00A66D0D">
        <w:rPr>
          <w:rFonts w:ascii="Calibri" w:hAnsi="Calibri" w:cs="Calibri"/>
          <w:bCs/>
          <w:sz w:val="22"/>
          <w:szCs w:val="22"/>
          <w:lang w:eastAsia="cs-CZ"/>
        </w:rPr>
        <w:t xml:space="preserve">. </w:t>
      </w:r>
    </w:p>
    <w:p w:rsidR="004B7008" w:rsidRPr="00A66D0D" w:rsidRDefault="004B7008" w:rsidP="00664A86">
      <w:pPr>
        <w:keepNext/>
        <w:spacing w:before="360" w:line="240" w:lineRule="atLeast"/>
        <w:jc w:val="center"/>
        <w:rPr>
          <w:rFonts w:ascii="Calibri" w:hAnsi="Calibri" w:cs="Calibri"/>
          <w:b/>
          <w:sz w:val="22"/>
          <w:szCs w:val="22"/>
        </w:rPr>
      </w:pPr>
      <w:r w:rsidRPr="00A66D0D">
        <w:rPr>
          <w:rFonts w:ascii="Calibri" w:hAnsi="Calibri" w:cs="Calibri"/>
          <w:b/>
          <w:sz w:val="22"/>
          <w:szCs w:val="22"/>
        </w:rPr>
        <w:t>V.</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Cena, termín plnění</w:t>
      </w:r>
      <w:r w:rsidR="00BE00EE" w:rsidRPr="00A66D0D">
        <w:rPr>
          <w:rFonts w:ascii="Calibri" w:hAnsi="Calibri" w:cs="Calibri"/>
          <w:b/>
          <w:sz w:val="22"/>
          <w:szCs w:val="22"/>
        </w:rPr>
        <w:t xml:space="preserve"> a platební podmínky</w:t>
      </w:r>
    </w:p>
    <w:p w:rsidR="004B7008" w:rsidRPr="00A66D0D" w:rsidRDefault="004B7008" w:rsidP="00B90769">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Výše uvedené </w:t>
      </w:r>
      <w:r w:rsidR="00C03794" w:rsidRPr="00A66D0D">
        <w:rPr>
          <w:rFonts w:ascii="Calibri" w:hAnsi="Calibri" w:cs="Calibri"/>
          <w:bCs/>
          <w:sz w:val="22"/>
          <w:szCs w:val="22"/>
          <w:lang w:eastAsia="cs-CZ"/>
        </w:rPr>
        <w:t xml:space="preserve">poradenské činnosti </w:t>
      </w:r>
      <w:r w:rsidRPr="00A66D0D">
        <w:rPr>
          <w:rFonts w:ascii="Calibri" w:hAnsi="Calibri" w:cs="Calibri"/>
          <w:bCs/>
          <w:sz w:val="22"/>
          <w:szCs w:val="22"/>
          <w:lang w:eastAsia="cs-CZ"/>
        </w:rPr>
        <w:t xml:space="preserve">budou realizovány v konkrétních termínech sjednaných v jednotlivých </w:t>
      </w:r>
      <w:r w:rsidR="000F481D">
        <w:rPr>
          <w:rFonts w:ascii="Calibri" w:hAnsi="Calibri" w:cs="Calibri"/>
          <w:bCs/>
          <w:sz w:val="22"/>
          <w:szCs w:val="22"/>
          <w:lang w:eastAsia="cs-CZ"/>
        </w:rPr>
        <w:t>dohodách</w:t>
      </w:r>
      <w:r w:rsidRPr="00A66D0D">
        <w:rPr>
          <w:rFonts w:ascii="Calibri" w:hAnsi="Calibri" w:cs="Calibri"/>
          <w:bCs/>
          <w:sz w:val="22"/>
          <w:szCs w:val="22"/>
          <w:lang w:eastAsia="cs-CZ"/>
        </w:rPr>
        <w:t xml:space="preserve"> o provedení </w:t>
      </w:r>
      <w:r w:rsidR="00C03794"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w:t>
      </w:r>
      <w:r w:rsidR="00B90769" w:rsidRPr="00A66D0D">
        <w:rPr>
          <w:rFonts w:ascii="Calibri" w:hAnsi="Calibri" w:cs="Calibri"/>
          <w:bCs/>
          <w:sz w:val="22"/>
          <w:szCs w:val="22"/>
          <w:lang w:eastAsia="cs-CZ"/>
        </w:rPr>
        <w:t xml:space="preserve">Objednatel </w:t>
      </w:r>
      <w:r w:rsidRPr="00A66D0D">
        <w:rPr>
          <w:rFonts w:ascii="Calibri" w:hAnsi="Calibri" w:cs="Calibri"/>
          <w:bCs/>
          <w:sz w:val="22"/>
          <w:szCs w:val="22"/>
          <w:lang w:eastAsia="cs-CZ"/>
        </w:rPr>
        <w:t xml:space="preserve">uhradí dodavateli ceny </w:t>
      </w:r>
      <w:r w:rsidR="00C03794" w:rsidRPr="00A66D0D">
        <w:rPr>
          <w:rFonts w:ascii="Calibri" w:hAnsi="Calibri" w:cs="Calibri"/>
          <w:bCs/>
          <w:sz w:val="22"/>
          <w:szCs w:val="22"/>
          <w:lang w:eastAsia="cs-CZ"/>
        </w:rPr>
        <w:t xml:space="preserve">poradenských činností </w:t>
      </w:r>
      <w:r w:rsidRPr="00A66D0D">
        <w:rPr>
          <w:rFonts w:ascii="Calibri" w:hAnsi="Calibri" w:cs="Calibri"/>
          <w:bCs/>
          <w:sz w:val="22"/>
          <w:szCs w:val="22"/>
          <w:lang w:eastAsia="cs-CZ"/>
        </w:rPr>
        <w:t xml:space="preserve">stanovené v jednotlivých </w:t>
      </w:r>
      <w:r w:rsidR="000F481D">
        <w:rPr>
          <w:rFonts w:ascii="Calibri" w:hAnsi="Calibri" w:cs="Calibri"/>
          <w:bCs/>
          <w:sz w:val="22"/>
          <w:szCs w:val="22"/>
          <w:lang w:eastAsia="cs-CZ"/>
        </w:rPr>
        <w:t>dohodách</w:t>
      </w:r>
      <w:r w:rsidRPr="00A66D0D">
        <w:rPr>
          <w:rFonts w:ascii="Calibri" w:hAnsi="Calibri" w:cs="Calibri"/>
          <w:bCs/>
          <w:sz w:val="22"/>
          <w:szCs w:val="22"/>
          <w:lang w:eastAsia="cs-CZ"/>
        </w:rPr>
        <w:t xml:space="preserve"> o provedení </w:t>
      </w:r>
      <w:r w:rsidR="00C03794" w:rsidRPr="00A66D0D">
        <w:rPr>
          <w:rFonts w:ascii="Calibri" w:hAnsi="Calibri" w:cs="Calibri"/>
          <w:bCs/>
          <w:sz w:val="22"/>
          <w:szCs w:val="22"/>
          <w:lang w:eastAsia="cs-CZ"/>
        </w:rPr>
        <w:t xml:space="preserve">poradenské činnosti </w:t>
      </w:r>
      <w:r w:rsidRPr="00A66D0D">
        <w:rPr>
          <w:rFonts w:ascii="Calibri" w:hAnsi="Calibri" w:cs="Calibri"/>
          <w:bCs/>
          <w:sz w:val="22"/>
          <w:szCs w:val="22"/>
          <w:lang w:eastAsia="cs-CZ"/>
        </w:rPr>
        <w:t>v závislos</w:t>
      </w:r>
      <w:r w:rsidR="00A769F5" w:rsidRPr="00A66D0D">
        <w:rPr>
          <w:rFonts w:ascii="Calibri" w:hAnsi="Calibri" w:cs="Calibri"/>
          <w:bCs/>
          <w:sz w:val="22"/>
          <w:szCs w:val="22"/>
          <w:lang w:eastAsia="cs-CZ"/>
        </w:rPr>
        <w:t xml:space="preserve">ti </w:t>
      </w:r>
      <w:r w:rsidR="0015193E">
        <w:rPr>
          <w:rFonts w:ascii="Calibri" w:hAnsi="Calibri" w:cs="Calibri"/>
          <w:bCs/>
          <w:sz w:val="22"/>
          <w:szCs w:val="22"/>
          <w:lang w:eastAsia="cs-CZ"/>
        </w:rPr>
        <w:t xml:space="preserve">na kalkulaci cen pro jednotlivé dílčí aktivity uvedené v Příloze č. 1 Rámcové </w:t>
      </w:r>
      <w:r w:rsidR="00D5025A">
        <w:rPr>
          <w:rFonts w:ascii="Calibri" w:hAnsi="Calibri" w:cs="Calibri"/>
          <w:bCs/>
          <w:sz w:val="22"/>
          <w:szCs w:val="22"/>
          <w:lang w:eastAsia="cs-CZ"/>
        </w:rPr>
        <w:t>smlouvy</w:t>
      </w:r>
      <w:r w:rsidRPr="00A66D0D">
        <w:rPr>
          <w:rFonts w:ascii="Calibri" w:hAnsi="Calibri" w:cs="Calibri"/>
          <w:bCs/>
          <w:sz w:val="22"/>
          <w:szCs w:val="22"/>
          <w:lang w:eastAsia="cs-CZ"/>
        </w:rPr>
        <w:t>.</w:t>
      </w:r>
    </w:p>
    <w:p w:rsidR="00865095" w:rsidRPr="00A66D0D" w:rsidRDefault="00652689" w:rsidP="00865095">
      <w:pPr>
        <w:pStyle w:val="Odstavecseseznamem"/>
        <w:numPr>
          <w:ilvl w:val="0"/>
          <w:numId w:val="21"/>
        </w:numPr>
        <w:spacing w:after="120"/>
        <w:ind w:left="426" w:hanging="426"/>
        <w:jc w:val="both"/>
        <w:rPr>
          <w:rFonts w:ascii="Calibri" w:hAnsi="Calibri" w:cs="Calibri"/>
          <w:sz w:val="22"/>
          <w:szCs w:val="22"/>
        </w:rPr>
      </w:pPr>
      <w:r>
        <w:rPr>
          <w:rFonts w:ascii="Calibri" w:hAnsi="Calibri" w:cs="Calibri"/>
          <w:sz w:val="22"/>
          <w:szCs w:val="22"/>
        </w:rPr>
        <w:t>Celková h</w:t>
      </w:r>
      <w:r w:rsidR="00865095" w:rsidRPr="00A66D0D">
        <w:rPr>
          <w:rFonts w:ascii="Calibri" w:hAnsi="Calibri" w:cs="Calibri"/>
          <w:sz w:val="22"/>
          <w:szCs w:val="22"/>
        </w:rPr>
        <w:t xml:space="preserve">odnota plnění </w:t>
      </w:r>
      <w:r w:rsidR="005C5242" w:rsidRPr="00A66D0D">
        <w:rPr>
          <w:rFonts w:ascii="Calibri" w:hAnsi="Calibri" w:cs="Calibri"/>
          <w:sz w:val="22"/>
          <w:szCs w:val="22"/>
        </w:rPr>
        <w:t xml:space="preserve">dle této </w:t>
      </w:r>
      <w:r w:rsidR="008B684A" w:rsidRPr="00A66D0D">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008B684A" w:rsidRPr="00A66D0D">
        <w:rPr>
          <w:rFonts w:ascii="Calibri" w:hAnsi="Calibri" w:cs="Calibri"/>
          <w:sz w:val="22"/>
          <w:szCs w:val="22"/>
        </w:rPr>
        <w:t xml:space="preserve"> </w:t>
      </w:r>
      <w:r w:rsidR="005C5242" w:rsidRPr="00A66D0D">
        <w:rPr>
          <w:rFonts w:ascii="Calibri" w:hAnsi="Calibri" w:cs="Calibri"/>
          <w:sz w:val="22"/>
          <w:szCs w:val="22"/>
        </w:rPr>
        <w:t xml:space="preserve">činí maximálně </w:t>
      </w:r>
      <w:r w:rsidR="000F481D">
        <w:rPr>
          <w:rFonts w:ascii="Calibri" w:hAnsi="Calibri" w:cs="Calibri"/>
          <w:b/>
          <w:sz w:val="22"/>
          <w:szCs w:val="22"/>
        </w:rPr>
        <w:t>…………….</w:t>
      </w:r>
      <w:r w:rsidR="00865095" w:rsidRPr="00EE5BF2">
        <w:rPr>
          <w:rFonts w:ascii="Calibri" w:hAnsi="Calibri" w:cs="Calibri"/>
          <w:b/>
          <w:sz w:val="22"/>
          <w:szCs w:val="22"/>
        </w:rPr>
        <w:t>,- Kč</w:t>
      </w:r>
      <w:r w:rsidR="00865095" w:rsidRPr="00A66D0D">
        <w:rPr>
          <w:rFonts w:ascii="Calibri" w:hAnsi="Calibri" w:cs="Calibri"/>
          <w:sz w:val="22"/>
          <w:szCs w:val="22"/>
        </w:rPr>
        <w:t xml:space="preserve"> </w:t>
      </w:r>
      <w:r w:rsidR="00EE5BF2">
        <w:rPr>
          <w:rFonts w:ascii="Calibri" w:hAnsi="Calibri" w:cs="Calibri"/>
          <w:sz w:val="22"/>
          <w:szCs w:val="22"/>
        </w:rPr>
        <w:t xml:space="preserve">(slovy: </w:t>
      </w:r>
      <w:r w:rsidR="000F481D">
        <w:rPr>
          <w:rFonts w:ascii="Calibri" w:hAnsi="Calibri" w:cs="Calibri"/>
          <w:i/>
          <w:sz w:val="22"/>
          <w:szCs w:val="22"/>
        </w:rPr>
        <w:t xml:space="preserve">………………. </w:t>
      </w:r>
      <w:r w:rsidR="00EE5BF2">
        <w:rPr>
          <w:rFonts w:ascii="Calibri" w:hAnsi="Calibri" w:cs="Calibri"/>
          <w:sz w:val="22"/>
          <w:szCs w:val="22"/>
        </w:rPr>
        <w:t xml:space="preserve">Korun českých) </w:t>
      </w:r>
      <w:r w:rsidR="00865095" w:rsidRPr="00A66D0D">
        <w:rPr>
          <w:rFonts w:ascii="Calibri" w:hAnsi="Calibri" w:cs="Calibri"/>
          <w:sz w:val="22"/>
          <w:szCs w:val="22"/>
        </w:rPr>
        <w:t>bez DPH</w:t>
      </w:r>
      <w:r w:rsidR="00B54E64" w:rsidRPr="00A66D0D">
        <w:rPr>
          <w:rFonts w:ascii="Calibri" w:hAnsi="Calibri" w:cs="Calibri"/>
          <w:sz w:val="22"/>
          <w:szCs w:val="22"/>
        </w:rPr>
        <w:t>.</w:t>
      </w:r>
      <w:r w:rsidR="00DA5551" w:rsidRPr="00A66D0D">
        <w:rPr>
          <w:rFonts w:ascii="Calibri" w:hAnsi="Calibri" w:cs="Calibri"/>
          <w:sz w:val="22"/>
          <w:szCs w:val="22"/>
        </w:rPr>
        <w:t xml:space="preserve"> </w:t>
      </w:r>
    </w:p>
    <w:p w:rsidR="00471FBE" w:rsidRPr="00A66D0D" w:rsidRDefault="00471FBE" w:rsidP="006A3D6C">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Ceny uvedené v této </w:t>
      </w:r>
      <w:r w:rsidR="00E64DBE" w:rsidRPr="00A66D0D">
        <w:rPr>
          <w:rFonts w:ascii="Calibri" w:hAnsi="Calibri" w:cs="Calibri"/>
          <w:bCs/>
          <w:sz w:val="22"/>
          <w:szCs w:val="22"/>
          <w:lang w:eastAsia="cs-CZ"/>
        </w:rPr>
        <w:t>R</w:t>
      </w:r>
      <w:r w:rsidRPr="00A66D0D">
        <w:rPr>
          <w:rFonts w:ascii="Calibri" w:hAnsi="Calibri" w:cs="Calibri"/>
          <w:bCs/>
          <w:sz w:val="22"/>
          <w:szCs w:val="22"/>
          <w:lang w:eastAsia="cs-CZ"/>
        </w:rPr>
        <w:t xml:space="preserve">ámcové </w:t>
      </w:r>
      <w:r w:rsidR="0068757D">
        <w:rPr>
          <w:rFonts w:ascii="Calibri" w:hAnsi="Calibri" w:cs="Calibri"/>
          <w:bCs/>
          <w:sz w:val="22"/>
          <w:szCs w:val="22"/>
          <w:lang w:eastAsia="cs-CZ"/>
        </w:rPr>
        <w:t>sml</w:t>
      </w:r>
      <w:r w:rsidR="000F481D">
        <w:rPr>
          <w:rFonts w:ascii="Calibri" w:hAnsi="Calibri" w:cs="Calibri"/>
          <w:bCs/>
          <w:sz w:val="22"/>
          <w:szCs w:val="22"/>
          <w:lang w:eastAsia="cs-CZ"/>
        </w:rPr>
        <w:t>o</w:t>
      </w:r>
      <w:r w:rsidR="0068757D">
        <w:rPr>
          <w:rFonts w:ascii="Calibri" w:hAnsi="Calibri" w:cs="Calibri"/>
          <w:bCs/>
          <w:sz w:val="22"/>
          <w:szCs w:val="22"/>
          <w:lang w:eastAsia="cs-CZ"/>
        </w:rPr>
        <w:t>uv</w:t>
      </w:r>
      <w:r w:rsidRPr="00A66D0D">
        <w:rPr>
          <w:rFonts w:ascii="Calibri" w:hAnsi="Calibri" w:cs="Calibri"/>
          <w:bCs/>
          <w:sz w:val="22"/>
          <w:szCs w:val="22"/>
          <w:lang w:eastAsia="cs-CZ"/>
        </w:rPr>
        <w:t xml:space="preserve">ě jsou stanoveny jako nejvýše přípustné </w:t>
      </w:r>
      <w:r w:rsidRPr="00A66D0D">
        <w:rPr>
          <w:rFonts w:ascii="Calibri" w:hAnsi="Calibri" w:cs="Calibri"/>
          <w:bCs/>
          <w:sz w:val="22"/>
          <w:szCs w:val="22"/>
          <w:lang w:eastAsia="cs-CZ"/>
        </w:rPr>
        <w:br/>
        <w:t xml:space="preserve">a zahrnují veškeré náklady dodavatele nutné nebo související s řádným plněním předmětu této </w:t>
      </w:r>
      <w:r w:rsidR="00E64DBE" w:rsidRPr="00A66D0D">
        <w:rPr>
          <w:rFonts w:ascii="Calibri" w:hAnsi="Calibri" w:cs="Calibri"/>
          <w:bCs/>
          <w:sz w:val="22"/>
          <w:szCs w:val="22"/>
          <w:lang w:eastAsia="cs-CZ"/>
        </w:rPr>
        <w:t>R</w:t>
      </w:r>
      <w:r w:rsidRPr="00A66D0D">
        <w:rPr>
          <w:rFonts w:ascii="Calibri" w:hAnsi="Calibri" w:cs="Calibri"/>
          <w:bCs/>
          <w:sz w:val="22"/>
          <w:szCs w:val="22"/>
          <w:lang w:eastAsia="cs-CZ"/>
        </w:rPr>
        <w:t xml:space="preserve">ámcové </w:t>
      </w:r>
      <w:r w:rsidR="00D5025A">
        <w:rPr>
          <w:rFonts w:ascii="Calibri" w:hAnsi="Calibri" w:cs="Calibri"/>
          <w:bCs/>
          <w:sz w:val="22"/>
          <w:szCs w:val="22"/>
          <w:lang w:eastAsia="cs-CZ"/>
        </w:rPr>
        <w:t>smlouvy</w:t>
      </w:r>
      <w:r w:rsidRPr="00A66D0D">
        <w:rPr>
          <w:rFonts w:ascii="Calibri" w:hAnsi="Calibri" w:cs="Calibri"/>
          <w:bCs/>
          <w:sz w:val="22"/>
          <w:szCs w:val="22"/>
          <w:lang w:eastAsia="cs-CZ"/>
        </w:rPr>
        <w:t xml:space="preserve">. Ceny lze překročit pouze v případě změny daňových předpisů, v jejichž důsledku by byl dodavatel povinen odvádět DPH, případně vyšší DPH. Ceny by tak byly navýšeny o </w:t>
      </w:r>
      <w:r w:rsidR="00694249" w:rsidRPr="00A66D0D">
        <w:rPr>
          <w:rFonts w:ascii="Calibri" w:hAnsi="Calibri" w:cs="Calibri"/>
          <w:bCs/>
          <w:sz w:val="22"/>
          <w:szCs w:val="22"/>
          <w:lang w:eastAsia="cs-CZ"/>
        </w:rPr>
        <w:t>odváděnou DPH.</w:t>
      </w:r>
    </w:p>
    <w:p w:rsidR="00395053" w:rsidRPr="00A66D0D" w:rsidRDefault="006A3D6C" w:rsidP="006A3D6C">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Dodavatel provede fakturaci bezprostředně, nejpozději do 14 dnů po ukončení </w:t>
      </w:r>
      <w:r w:rsidR="00A769F5"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Lhůta splatnosti faktur je stanovena minimálně na </w:t>
      </w:r>
      <w:r w:rsidR="0015193E">
        <w:rPr>
          <w:rFonts w:ascii="Calibri" w:hAnsi="Calibri" w:cs="Calibri"/>
          <w:bCs/>
          <w:sz w:val="22"/>
          <w:szCs w:val="22"/>
          <w:lang w:eastAsia="cs-CZ"/>
        </w:rPr>
        <w:t>15</w:t>
      </w:r>
      <w:r w:rsidRPr="00A66D0D">
        <w:rPr>
          <w:rFonts w:ascii="Calibri" w:hAnsi="Calibri" w:cs="Calibri"/>
          <w:bCs/>
          <w:sz w:val="22"/>
          <w:szCs w:val="22"/>
          <w:lang w:eastAsia="cs-CZ"/>
        </w:rPr>
        <w:t xml:space="preserve"> kalendářních dnů</w:t>
      </w:r>
      <w:r w:rsidR="00893F0D">
        <w:rPr>
          <w:rFonts w:ascii="Calibri" w:hAnsi="Calibri" w:cs="Calibri"/>
          <w:bCs/>
          <w:sz w:val="22"/>
          <w:szCs w:val="22"/>
          <w:lang w:eastAsia="cs-CZ"/>
        </w:rPr>
        <w:t>, nejpozději však do 30 kalendářních dnů,</w:t>
      </w:r>
      <w:r w:rsidRPr="00A66D0D">
        <w:rPr>
          <w:rFonts w:ascii="Calibri" w:hAnsi="Calibri" w:cs="Calibri"/>
          <w:bCs/>
          <w:sz w:val="22"/>
          <w:szCs w:val="22"/>
          <w:lang w:eastAsia="cs-CZ"/>
        </w:rPr>
        <w:t xml:space="preserve"> po prokazatelném doručení faktury objednateli. </w:t>
      </w:r>
      <w:r w:rsidRPr="00A66D0D">
        <w:rPr>
          <w:rFonts w:ascii="Calibri" w:hAnsi="Calibri" w:cs="Calibri"/>
          <w:bCs/>
          <w:iCs/>
          <w:sz w:val="22"/>
          <w:szCs w:val="22"/>
          <w:lang w:eastAsia="cs-CZ"/>
        </w:rPr>
        <w:t xml:space="preserve">Zaplacením faktury se pro účely této </w:t>
      </w:r>
      <w:r w:rsidRPr="00A66D0D">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Pr="00A66D0D">
        <w:rPr>
          <w:rFonts w:ascii="Calibri" w:hAnsi="Calibri" w:cs="Calibri"/>
          <w:bCs/>
          <w:iCs/>
          <w:sz w:val="22"/>
          <w:szCs w:val="22"/>
          <w:lang w:eastAsia="cs-CZ"/>
        </w:rPr>
        <w:t xml:space="preserve"> rozumí </w:t>
      </w:r>
      <w:r w:rsidR="00893F0D">
        <w:rPr>
          <w:rFonts w:ascii="Calibri" w:hAnsi="Calibri" w:cs="Calibri"/>
          <w:bCs/>
          <w:iCs/>
          <w:sz w:val="22"/>
          <w:szCs w:val="22"/>
          <w:lang w:eastAsia="cs-CZ"/>
        </w:rPr>
        <w:t>při</w:t>
      </w:r>
      <w:r w:rsidRPr="00A66D0D">
        <w:rPr>
          <w:rFonts w:ascii="Calibri" w:hAnsi="Calibri" w:cs="Calibri"/>
          <w:bCs/>
          <w:iCs/>
          <w:sz w:val="22"/>
          <w:szCs w:val="22"/>
          <w:lang w:eastAsia="cs-CZ"/>
        </w:rPr>
        <w:t xml:space="preserve">psání příslušné částky z účtu objednatele na účet dodavatele. </w:t>
      </w:r>
    </w:p>
    <w:p w:rsidR="006A3D6C" w:rsidRPr="00A66D0D" w:rsidRDefault="006A3D6C" w:rsidP="00CC6312">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iCs/>
          <w:sz w:val="22"/>
          <w:szCs w:val="22"/>
          <w:lang w:eastAsia="cs-CZ"/>
        </w:rPr>
        <w:t>Faktura musí obsahovat veškeré náležitosti daňového dokladu podle platných obecně závazných právních předpisů</w:t>
      </w:r>
      <w:r w:rsidR="00BF747A" w:rsidRPr="00A66D0D">
        <w:rPr>
          <w:rFonts w:ascii="Calibri" w:hAnsi="Calibri" w:cs="Calibri"/>
          <w:bCs/>
          <w:iCs/>
          <w:sz w:val="22"/>
          <w:szCs w:val="22"/>
          <w:lang w:eastAsia="cs-CZ"/>
        </w:rPr>
        <w:t xml:space="preserve"> a dále </w:t>
      </w:r>
      <w:r w:rsidR="00CC6312" w:rsidRPr="00A66D0D">
        <w:rPr>
          <w:rFonts w:ascii="Calibri" w:hAnsi="Calibri" w:cs="Calibri"/>
          <w:bCs/>
          <w:iCs/>
          <w:sz w:val="22"/>
          <w:szCs w:val="22"/>
          <w:lang w:eastAsia="cs-CZ"/>
        </w:rPr>
        <w:t>název a číslo projektu</w:t>
      </w:r>
      <w:r w:rsidR="00E154C1">
        <w:rPr>
          <w:rFonts w:ascii="Calibri" w:hAnsi="Calibri" w:cs="Calibri"/>
          <w:bCs/>
          <w:iCs/>
          <w:sz w:val="22"/>
          <w:szCs w:val="22"/>
          <w:lang w:eastAsia="cs-CZ"/>
        </w:rPr>
        <w:t xml:space="preserve"> uvedené v čl. I, odst. 4</w:t>
      </w:r>
      <w:r w:rsidR="00CC6312" w:rsidRPr="00A66D0D">
        <w:rPr>
          <w:rFonts w:ascii="Calibri" w:hAnsi="Calibri" w:cs="Calibri"/>
          <w:bCs/>
          <w:iCs/>
          <w:sz w:val="22"/>
          <w:szCs w:val="22"/>
          <w:lang w:eastAsia="cs-CZ"/>
        </w:rPr>
        <w:t>, ze kterého je poradenská činnost hrazena</w:t>
      </w:r>
      <w:r w:rsidRPr="00A66D0D">
        <w:rPr>
          <w:rFonts w:ascii="Calibri" w:hAnsi="Calibri" w:cs="Calibri"/>
          <w:bCs/>
          <w:iCs/>
          <w:sz w:val="22"/>
          <w:szCs w:val="22"/>
          <w:lang w:eastAsia="cs-CZ"/>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395053" w:rsidRPr="00A66D0D" w:rsidRDefault="00395053" w:rsidP="00395053">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Platby budou probíhat výhradně v </w:t>
      </w:r>
      <w:r w:rsidRPr="00A66D0D">
        <w:rPr>
          <w:rFonts w:ascii="Calibri" w:hAnsi="Calibri" w:cstheme="minorHAnsi"/>
          <w:bCs/>
          <w:sz w:val="22"/>
          <w:szCs w:val="22"/>
          <w:lang w:eastAsia="cs-CZ"/>
        </w:rPr>
        <w:t>českých korunách (CZK)</w:t>
      </w:r>
      <w:r w:rsidRPr="00A66D0D">
        <w:rPr>
          <w:rFonts w:ascii="Calibri" w:hAnsi="Calibri" w:cs="Calibri"/>
          <w:bCs/>
          <w:sz w:val="22"/>
          <w:szCs w:val="22"/>
          <w:lang w:eastAsia="cs-CZ"/>
        </w:rPr>
        <w:t xml:space="preserve"> a rovněž veškeré cenové údaje budou v této měně.</w:t>
      </w:r>
    </w:p>
    <w:p w:rsidR="00395053" w:rsidRPr="00A66D0D" w:rsidRDefault="00395053" w:rsidP="00395053">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theme="minorHAnsi"/>
          <w:bCs/>
          <w:sz w:val="22"/>
          <w:szCs w:val="22"/>
          <w:lang w:eastAsia="cs-CZ"/>
        </w:rPr>
        <w:t>Objednatel nebude poskytovat zálohy.</w:t>
      </w:r>
    </w:p>
    <w:p w:rsidR="00395053" w:rsidRPr="00A66D0D" w:rsidRDefault="00395053" w:rsidP="00395053">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Faktur</w:t>
      </w:r>
      <w:r w:rsidR="00C40237" w:rsidRPr="00A66D0D">
        <w:rPr>
          <w:rFonts w:ascii="Calibri" w:hAnsi="Calibri" w:cs="Calibri"/>
          <w:bCs/>
          <w:sz w:val="22"/>
          <w:szCs w:val="22"/>
          <w:lang w:eastAsia="cs-CZ"/>
        </w:rPr>
        <w:t>y</w:t>
      </w:r>
      <w:r w:rsidRPr="00A66D0D">
        <w:rPr>
          <w:rFonts w:ascii="Calibri" w:hAnsi="Calibri" w:cs="Calibri"/>
          <w:bCs/>
          <w:sz w:val="22"/>
          <w:szCs w:val="22"/>
          <w:lang w:eastAsia="cs-CZ"/>
        </w:rPr>
        <w:t xml:space="preserve"> bud</w:t>
      </w:r>
      <w:r w:rsidR="00C40237" w:rsidRPr="00A66D0D">
        <w:rPr>
          <w:rFonts w:ascii="Calibri" w:hAnsi="Calibri" w:cs="Calibri"/>
          <w:bCs/>
          <w:sz w:val="22"/>
          <w:szCs w:val="22"/>
          <w:lang w:eastAsia="cs-CZ"/>
        </w:rPr>
        <w:t>ou</w:t>
      </w:r>
      <w:r w:rsidRPr="00A66D0D">
        <w:rPr>
          <w:rFonts w:ascii="Calibri" w:hAnsi="Calibri" w:cs="Calibri"/>
          <w:bCs/>
          <w:sz w:val="22"/>
          <w:szCs w:val="22"/>
          <w:lang w:eastAsia="cs-CZ"/>
        </w:rPr>
        <w:t xml:space="preserve"> zas</w:t>
      </w:r>
      <w:r w:rsidR="00C40237" w:rsidRPr="00A66D0D">
        <w:rPr>
          <w:rFonts w:ascii="Calibri" w:hAnsi="Calibri" w:cs="Calibri"/>
          <w:bCs/>
          <w:sz w:val="22"/>
          <w:szCs w:val="22"/>
          <w:lang w:eastAsia="cs-CZ"/>
        </w:rPr>
        <w:t xml:space="preserve">ílány </w:t>
      </w:r>
      <w:r w:rsidR="00500934">
        <w:rPr>
          <w:rFonts w:ascii="Calibri" w:hAnsi="Calibri" w:cs="Calibri"/>
          <w:bCs/>
          <w:sz w:val="22"/>
          <w:szCs w:val="22"/>
          <w:lang w:eastAsia="cs-CZ"/>
        </w:rPr>
        <w:t xml:space="preserve">v listinné formě </w:t>
      </w:r>
      <w:r w:rsidRPr="00A66D0D">
        <w:rPr>
          <w:rFonts w:ascii="Calibri" w:hAnsi="Calibri" w:cs="Calibri"/>
          <w:bCs/>
          <w:sz w:val="22"/>
          <w:szCs w:val="22"/>
          <w:lang w:eastAsia="cs-CZ"/>
        </w:rPr>
        <w:t xml:space="preserve">na </w:t>
      </w:r>
      <w:r w:rsidR="00500934">
        <w:rPr>
          <w:rFonts w:ascii="Calibri" w:hAnsi="Calibri" w:cs="Calibri"/>
          <w:bCs/>
          <w:sz w:val="22"/>
          <w:szCs w:val="22"/>
          <w:lang w:eastAsia="cs-CZ"/>
        </w:rPr>
        <w:t>adresu sídla objednatele, případně v elektronické formě na adresu elektronické pošty, uvedené v záhlaví smlouvy.</w:t>
      </w:r>
    </w:p>
    <w:p w:rsidR="00121506" w:rsidRPr="00A66D0D" w:rsidRDefault="007C189E" w:rsidP="00B90769">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Objednatel </w:t>
      </w:r>
      <w:r w:rsidR="003A44C6" w:rsidRPr="00A66D0D">
        <w:rPr>
          <w:rFonts w:ascii="Calibri" w:hAnsi="Calibri" w:cs="Calibri"/>
          <w:bCs/>
          <w:sz w:val="22"/>
          <w:szCs w:val="22"/>
          <w:lang w:eastAsia="cs-CZ"/>
        </w:rPr>
        <w:t xml:space="preserve">si vyhrazuje právo </w:t>
      </w:r>
      <w:r w:rsidRPr="00A66D0D">
        <w:rPr>
          <w:rFonts w:ascii="Calibri" w:hAnsi="Calibri" w:cs="Calibri"/>
          <w:bCs/>
          <w:sz w:val="22"/>
          <w:szCs w:val="22"/>
          <w:lang w:eastAsia="cs-CZ"/>
        </w:rPr>
        <w:t>neuhrad</w:t>
      </w:r>
      <w:r w:rsidR="003A44C6" w:rsidRPr="00A66D0D">
        <w:rPr>
          <w:rFonts w:ascii="Calibri" w:hAnsi="Calibri" w:cs="Calibri"/>
          <w:bCs/>
          <w:sz w:val="22"/>
          <w:szCs w:val="22"/>
          <w:lang w:eastAsia="cs-CZ"/>
        </w:rPr>
        <w:t>it</w:t>
      </w:r>
      <w:r w:rsidRPr="00A66D0D">
        <w:rPr>
          <w:rFonts w:ascii="Calibri" w:hAnsi="Calibri" w:cs="Calibri"/>
          <w:bCs/>
          <w:sz w:val="22"/>
          <w:szCs w:val="22"/>
          <w:lang w:eastAsia="cs-CZ"/>
        </w:rPr>
        <w:t xml:space="preserve"> dodavateli platbu za </w:t>
      </w:r>
      <w:r w:rsidR="00833F5A" w:rsidRPr="00A66D0D">
        <w:rPr>
          <w:rFonts w:ascii="Calibri" w:hAnsi="Calibri" w:cs="Calibri"/>
          <w:bCs/>
          <w:sz w:val="22"/>
          <w:szCs w:val="22"/>
          <w:lang w:eastAsia="cs-CZ"/>
        </w:rPr>
        <w:t>poradenskou činnost</w:t>
      </w:r>
      <w:r w:rsidRPr="00A66D0D">
        <w:rPr>
          <w:rFonts w:ascii="Calibri" w:hAnsi="Calibri" w:cs="Calibri"/>
          <w:bCs/>
          <w:sz w:val="22"/>
          <w:szCs w:val="22"/>
          <w:lang w:eastAsia="cs-CZ"/>
        </w:rPr>
        <w:t xml:space="preserve">, u které dodavatel nedodržel </w:t>
      </w:r>
      <w:r w:rsidR="003A44C6" w:rsidRPr="00A66D0D">
        <w:rPr>
          <w:rFonts w:ascii="Calibri" w:hAnsi="Calibri" w:cs="Calibri"/>
          <w:bCs/>
          <w:sz w:val="22"/>
          <w:szCs w:val="22"/>
          <w:lang w:eastAsia="cs-CZ"/>
        </w:rPr>
        <w:t xml:space="preserve">významným způsobem </w:t>
      </w:r>
      <w:r w:rsidR="009070CA" w:rsidRPr="00A66D0D">
        <w:rPr>
          <w:rFonts w:ascii="Calibri" w:hAnsi="Calibri" w:cs="Calibri"/>
          <w:bCs/>
          <w:sz w:val="22"/>
          <w:szCs w:val="22"/>
          <w:lang w:eastAsia="cs-CZ"/>
        </w:rPr>
        <w:t xml:space="preserve">či opakovaně </w:t>
      </w:r>
      <w:r w:rsidRPr="00A66D0D">
        <w:rPr>
          <w:rFonts w:ascii="Calibri" w:hAnsi="Calibri" w:cs="Calibri"/>
          <w:bCs/>
          <w:sz w:val="22"/>
          <w:szCs w:val="22"/>
          <w:lang w:eastAsia="cs-CZ"/>
        </w:rPr>
        <w:t>sjednané podmínky.</w:t>
      </w:r>
    </w:p>
    <w:p w:rsidR="004B7008" w:rsidRPr="00A66D0D" w:rsidRDefault="004B7008" w:rsidP="00664A86">
      <w:pPr>
        <w:keepNext/>
        <w:spacing w:before="360" w:line="240" w:lineRule="atLeast"/>
        <w:jc w:val="center"/>
        <w:rPr>
          <w:rFonts w:ascii="Calibri" w:hAnsi="Calibri" w:cs="Calibri"/>
          <w:b/>
          <w:sz w:val="22"/>
          <w:szCs w:val="22"/>
        </w:rPr>
      </w:pPr>
      <w:bookmarkStart w:id="38" w:name="_Toc236099589"/>
      <w:bookmarkStart w:id="39" w:name="_Toc236099818"/>
      <w:bookmarkStart w:id="40" w:name="_Toc236100398"/>
      <w:bookmarkStart w:id="41" w:name="_Toc236100781"/>
      <w:bookmarkStart w:id="42" w:name="_Toc236101305"/>
      <w:bookmarkStart w:id="43" w:name="_Toc236101363"/>
      <w:bookmarkStart w:id="44" w:name="_Toc236101456"/>
      <w:bookmarkStart w:id="45" w:name="_Toc236707276"/>
      <w:bookmarkStart w:id="46" w:name="_Toc236707859"/>
      <w:bookmarkStart w:id="47" w:name="_Toc236809004"/>
      <w:bookmarkStart w:id="48" w:name="_Toc237064631"/>
      <w:r w:rsidRPr="00A66D0D">
        <w:rPr>
          <w:rFonts w:ascii="Calibri" w:hAnsi="Calibri" w:cs="Calibri"/>
          <w:b/>
          <w:sz w:val="22"/>
          <w:szCs w:val="22"/>
        </w:rPr>
        <w:t>V</w:t>
      </w:r>
      <w:r w:rsidR="00BE00EE" w:rsidRPr="00A66D0D">
        <w:rPr>
          <w:rFonts w:ascii="Calibri" w:hAnsi="Calibri" w:cs="Calibri"/>
          <w:b/>
          <w:sz w:val="22"/>
          <w:szCs w:val="22"/>
        </w:rPr>
        <w:t>I</w:t>
      </w:r>
      <w:r w:rsidRPr="00A66D0D">
        <w:rPr>
          <w:rFonts w:ascii="Calibri" w:hAnsi="Calibri" w:cs="Calibri"/>
          <w:b/>
          <w:sz w:val="22"/>
          <w:szCs w:val="22"/>
        </w:rPr>
        <w:t>.</w:t>
      </w:r>
      <w:bookmarkEnd w:id="38"/>
      <w:bookmarkEnd w:id="39"/>
      <w:bookmarkEnd w:id="40"/>
      <w:bookmarkEnd w:id="41"/>
      <w:bookmarkEnd w:id="42"/>
      <w:bookmarkEnd w:id="43"/>
      <w:bookmarkEnd w:id="44"/>
      <w:bookmarkEnd w:id="45"/>
      <w:bookmarkEnd w:id="46"/>
      <w:bookmarkEnd w:id="47"/>
      <w:bookmarkEnd w:id="48"/>
    </w:p>
    <w:p w:rsidR="004B7008" w:rsidRPr="00A66D0D" w:rsidRDefault="004B7008" w:rsidP="00664A86">
      <w:pPr>
        <w:keepNext/>
        <w:spacing w:after="120" w:line="240" w:lineRule="atLeast"/>
        <w:jc w:val="center"/>
        <w:rPr>
          <w:rFonts w:ascii="Calibri" w:hAnsi="Calibri" w:cs="Calibri"/>
          <w:b/>
          <w:sz w:val="22"/>
          <w:szCs w:val="22"/>
        </w:rPr>
      </w:pPr>
      <w:bookmarkStart w:id="49" w:name="_Toc236099590"/>
      <w:bookmarkStart w:id="50" w:name="_Toc236099819"/>
      <w:bookmarkStart w:id="51" w:name="_Toc236100399"/>
      <w:bookmarkStart w:id="52" w:name="_Toc236100782"/>
      <w:bookmarkStart w:id="53" w:name="_Toc236101306"/>
      <w:bookmarkStart w:id="54" w:name="_Toc236101364"/>
      <w:bookmarkStart w:id="55" w:name="_Toc236101457"/>
      <w:bookmarkStart w:id="56" w:name="_Toc236707277"/>
      <w:bookmarkStart w:id="57" w:name="_Toc236707860"/>
      <w:bookmarkStart w:id="58" w:name="_Toc236809005"/>
      <w:bookmarkStart w:id="59" w:name="_Toc237064632"/>
      <w:r w:rsidRPr="00A66D0D">
        <w:rPr>
          <w:rFonts w:ascii="Calibri" w:hAnsi="Calibri" w:cs="Calibri"/>
          <w:b/>
          <w:sz w:val="22"/>
          <w:szCs w:val="22"/>
        </w:rPr>
        <w:t>Podmínky spolupráce</w:t>
      </w:r>
      <w:bookmarkEnd w:id="49"/>
      <w:bookmarkEnd w:id="50"/>
      <w:bookmarkEnd w:id="51"/>
      <w:bookmarkEnd w:id="52"/>
      <w:bookmarkEnd w:id="53"/>
      <w:bookmarkEnd w:id="54"/>
      <w:bookmarkEnd w:id="55"/>
      <w:bookmarkEnd w:id="56"/>
      <w:bookmarkEnd w:id="57"/>
      <w:bookmarkEnd w:id="58"/>
      <w:bookmarkEnd w:id="59"/>
    </w:p>
    <w:p w:rsidR="005C5242" w:rsidRPr="00A66D0D" w:rsidRDefault="00936779" w:rsidP="005C5242">
      <w:pPr>
        <w:pStyle w:val="Odstavecseseznamem"/>
        <w:numPr>
          <w:ilvl w:val="0"/>
          <w:numId w:val="23"/>
        </w:numPr>
        <w:spacing w:after="120"/>
        <w:ind w:left="426" w:hanging="426"/>
        <w:jc w:val="both"/>
        <w:rPr>
          <w:rFonts w:ascii="Calibri" w:hAnsi="Calibri" w:cs="Calibri"/>
          <w:sz w:val="22"/>
          <w:szCs w:val="22"/>
        </w:rPr>
      </w:pPr>
      <w:r w:rsidRPr="00A66D0D">
        <w:rPr>
          <w:rFonts w:ascii="Calibri" w:hAnsi="Calibri" w:cs="Calibri"/>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 ve znění pozdějších předpisů.</w:t>
      </w:r>
    </w:p>
    <w:p w:rsidR="00406333" w:rsidRPr="00406333" w:rsidRDefault="009A413D" w:rsidP="00652689">
      <w:pPr>
        <w:pStyle w:val="Odstavecseseznamem"/>
        <w:numPr>
          <w:ilvl w:val="0"/>
          <w:numId w:val="23"/>
        </w:numPr>
        <w:spacing w:after="120"/>
        <w:ind w:left="426"/>
        <w:jc w:val="both"/>
        <w:rPr>
          <w:rFonts w:ascii="Calibri" w:hAnsi="Calibri" w:cs="Calibri"/>
          <w:sz w:val="22"/>
          <w:szCs w:val="22"/>
        </w:rPr>
      </w:pPr>
      <w:r w:rsidRPr="00A66D0D">
        <w:rPr>
          <w:rFonts w:ascii="Calibri" w:hAnsi="Calibri" w:cstheme="minorHAnsi"/>
          <w:sz w:val="22"/>
          <w:szCs w:val="22"/>
        </w:rPr>
        <w:t xml:space="preserve">Plnění </w:t>
      </w:r>
      <w:r w:rsidR="00A85EDB" w:rsidRPr="00A66D0D">
        <w:rPr>
          <w:rFonts w:ascii="Calibri" w:hAnsi="Calibri" w:cstheme="minorHAnsi"/>
          <w:sz w:val="22"/>
          <w:szCs w:val="22"/>
        </w:rPr>
        <w:t xml:space="preserve">této </w:t>
      </w:r>
      <w:r w:rsidRPr="00A66D0D">
        <w:rPr>
          <w:rFonts w:ascii="Calibri" w:hAnsi="Calibri" w:cs="Calibri"/>
          <w:sz w:val="22"/>
          <w:szCs w:val="22"/>
        </w:rPr>
        <w:t xml:space="preserve">Rámcové </w:t>
      </w:r>
      <w:r w:rsidR="00D5025A">
        <w:rPr>
          <w:rFonts w:ascii="Calibri" w:hAnsi="Calibri" w:cs="Calibri"/>
          <w:sz w:val="22"/>
          <w:szCs w:val="22"/>
        </w:rPr>
        <w:t>smlouvy</w:t>
      </w:r>
      <w:r w:rsidRPr="00A66D0D">
        <w:rPr>
          <w:rFonts w:ascii="Calibri" w:hAnsi="Calibri" w:cs="Calibri"/>
          <w:sz w:val="22"/>
          <w:szCs w:val="22"/>
        </w:rPr>
        <w:t xml:space="preserve"> </w:t>
      </w:r>
      <w:r w:rsidRPr="00A66D0D">
        <w:rPr>
          <w:rFonts w:ascii="Calibri" w:hAnsi="Calibri" w:cstheme="minorHAnsi"/>
          <w:sz w:val="22"/>
          <w:szCs w:val="22"/>
        </w:rPr>
        <w:t xml:space="preserve">musí být </w:t>
      </w:r>
      <w:r w:rsidRPr="00A66D0D">
        <w:rPr>
          <w:rFonts w:ascii="Calibri" w:hAnsi="Calibri" w:cs="Calibri"/>
          <w:sz w:val="22"/>
          <w:szCs w:val="22"/>
        </w:rPr>
        <w:t xml:space="preserve">dodavatelem </w:t>
      </w:r>
      <w:r w:rsidRPr="00A66D0D">
        <w:rPr>
          <w:rFonts w:ascii="Calibri" w:hAnsi="Calibri" w:cstheme="minorHAnsi"/>
          <w:sz w:val="22"/>
          <w:szCs w:val="22"/>
        </w:rPr>
        <w:t xml:space="preserve">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 </w:t>
      </w:r>
      <w:r w:rsidR="00E1422E">
        <w:rPr>
          <w:rFonts w:ascii="Calibri" w:hAnsi="Calibri" w:cstheme="minorHAnsi"/>
          <w:sz w:val="22"/>
          <w:szCs w:val="22"/>
        </w:rPr>
        <w:t>Požadavky na kvalifikaci k plnění jednotlivých částí zakázky jsou uvedeny v Příloze č. 1 Rámcové smlouvy</w:t>
      </w:r>
      <w:r w:rsidR="00961BA7">
        <w:rPr>
          <w:rFonts w:ascii="Calibri" w:hAnsi="Calibri" w:cstheme="minorHAnsi"/>
          <w:sz w:val="22"/>
          <w:szCs w:val="22"/>
        </w:rPr>
        <w:t xml:space="preserve"> </w:t>
      </w:r>
      <w:r w:rsidR="00E1422E">
        <w:rPr>
          <w:rFonts w:ascii="Calibri" w:hAnsi="Calibri" w:cstheme="minorHAnsi"/>
          <w:sz w:val="22"/>
          <w:szCs w:val="22"/>
        </w:rPr>
        <w:t>a musí současně odpovídat podmínkám uvedeným v zadávací dokumentaci výběrového řízení citovaného v čl. I. odst. 4. Smlouvy.</w:t>
      </w:r>
      <w:r w:rsidR="00961BA7">
        <w:rPr>
          <w:rFonts w:ascii="Calibri" w:hAnsi="Calibri" w:cstheme="minorHAnsi"/>
          <w:sz w:val="22"/>
          <w:szCs w:val="22"/>
        </w:rPr>
        <w:t xml:space="preserve"> </w:t>
      </w:r>
      <w:r w:rsidR="00B579D9">
        <w:rPr>
          <w:rFonts w:ascii="Calibri" w:hAnsi="Calibri" w:cstheme="minorHAnsi"/>
          <w:sz w:val="22"/>
          <w:szCs w:val="22"/>
        </w:rPr>
        <w:t xml:space="preserve">Pro seznam kvalifikovaných osob </w:t>
      </w:r>
      <w:r w:rsidR="00F363AE">
        <w:rPr>
          <w:rFonts w:ascii="Calibri" w:hAnsi="Calibri" w:cstheme="minorHAnsi"/>
          <w:sz w:val="22"/>
          <w:szCs w:val="22"/>
        </w:rPr>
        <w:t>k</w:t>
      </w:r>
      <w:r w:rsidR="00B579D9">
        <w:rPr>
          <w:rFonts w:ascii="Calibri" w:hAnsi="Calibri" w:cstheme="minorHAnsi"/>
          <w:sz w:val="22"/>
          <w:szCs w:val="22"/>
        </w:rPr>
        <w:t xml:space="preserve"> plnění veřejné zakázky je </w:t>
      </w:r>
      <w:r w:rsidR="003F7537">
        <w:rPr>
          <w:rFonts w:ascii="Calibri" w:hAnsi="Calibri" w:cstheme="minorHAnsi"/>
          <w:sz w:val="22"/>
          <w:szCs w:val="22"/>
        </w:rPr>
        <w:t xml:space="preserve">v nabídce </w:t>
      </w:r>
      <w:r w:rsidR="00B579D9">
        <w:rPr>
          <w:rFonts w:ascii="Calibri" w:hAnsi="Calibri" w:cstheme="minorHAnsi"/>
          <w:sz w:val="22"/>
          <w:szCs w:val="22"/>
        </w:rPr>
        <w:t>použit</w:t>
      </w:r>
      <w:r w:rsidR="003F7537">
        <w:rPr>
          <w:rFonts w:ascii="Calibri" w:hAnsi="Calibri" w:cstheme="minorHAnsi"/>
          <w:sz w:val="22"/>
          <w:szCs w:val="22"/>
        </w:rPr>
        <w:t>á a dodavatelem</w:t>
      </w:r>
      <w:r w:rsidR="00B579D9">
        <w:rPr>
          <w:rFonts w:ascii="Calibri" w:hAnsi="Calibri" w:cstheme="minorHAnsi"/>
          <w:sz w:val="22"/>
          <w:szCs w:val="22"/>
        </w:rPr>
        <w:t xml:space="preserve"> </w:t>
      </w:r>
      <w:r w:rsidR="003F7537">
        <w:rPr>
          <w:rFonts w:ascii="Calibri" w:hAnsi="Calibri" w:cstheme="minorHAnsi"/>
          <w:sz w:val="22"/>
          <w:szCs w:val="22"/>
        </w:rPr>
        <w:t xml:space="preserve">vyplněná </w:t>
      </w:r>
      <w:r w:rsidR="00B579D9">
        <w:rPr>
          <w:rFonts w:ascii="Calibri" w:hAnsi="Calibri" w:cstheme="minorHAnsi"/>
          <w:sz w:val="22"/>
          <w:szCs w:val="22"/>
        </w:rPr>
        <w:t>příloha č. 4 výzvy k podání nabídek</w:t>
      </w:r>
      <w:r w:rsidR="00F363AE">
        <w:rPr>
          <w:rFonts w:ascii="Calibri" w:hAnsi="Calibri" w:cstheme="minorHAnsi"/>
          <w:sz w:val="22"/>
          <w:szCs w:val="22"/>
        </w:rPr>
        <w:t>, která</w:t>
      </w:r>
      <w:r w:rsidR="00B579D9">
        <w:rPr>
          <w:rFonts w:ascii="Calibri" w:hAnsi="Calibri" w:cstheme="minorHAnsi"/>
          <w:sz w:val="22"/>
          <w:szCs w:val="22"/>
        </w:rPr>
        <w:t xml:space="preserve"> je </w:t>
      </w:r>
      <w:r w:rsidR="003F7537">
        <w:rPr>
          <w:rFonts w:ascii="Calibri" w:hAnsi="Calibri" w:cstheme="minorHAnsi"/>
          <w:sz w:val="22"/>
          <w:szCs w:val="22"/>
        </w:rPr>
        <w:t>doplněna ke smlouvě</w:t>
      </w:r>
      <w:r w:rsidR="00B579D9">
        <w:rPr>
          <w:rFonts w:ascii="Calibri" w:hAnsi="Calibri" w:cstheme="minorHAnsi"/>
          <w:sz w:val="22"/>
          <w:szCs w:val="22"/>
        </w:rPr>
        <w:t xml:space="preserve"> jako Přílo</w:t>
      </w:r>
      <w:r w:rsidR="00F363AE">
        <w:rPr>
          <w:rFonts w:ascii="Calibri" w:hAnsi="Calibri" w:cstheme="minorHAnsi"/>
          <w:sz w:val="22"/>
          <w:szCs w:val="22"/>
        </w:rPr>
        <w:t>ha</w:t>
      </w:r>
      <w:r w:rsidR="00B579D9">
        <w:rPr>
          <w:rFonts w:ascii="Calibri" w:hAnsi="Calibri" w:cstheme="minorHAnsi"/>
          <w:sz w:val="22"/>
          <w:szCs w:val="22"/>
        </w:rPr>
        <w:t xml:space="preserve"> č. 2 -  </w:t>
      </w:r>
      <w:r w:rsidR="00B579D9" w:rsidRPr="00961BA7">
        <w:rPr>
          <w:rFonts w:ascii="Calibri" w:hAnsi="Calibri" w:cs="Calibri"/>
          <w:sz w:val="22"/>
          <w:szCs w:val="22"/>
        </w:rPr>
        <w:t>Seznam lektorů a čestné pr</w:t>
      </w:r>
      <w:r w:rsidR="00B579D9">
        <w:rPr>
          <w:rFonts w:ascii="Calibri" w:hAnsi="Calibri" w:cs="Calibri"/>
          <w:sz w:val="22"/>
          <w:szCs w:val="22"/>
        </w:rPr>
        <w:t>ohlášení k odborný</w:t>
      </w:r>
      <w:r w:rsidR="004C03B4">
        <w:rPr>
          <w:rFonts w:ascii="Calibri" w:hAnsi="Calibri" w:cs="Calibri"/>
          <w:sz w:val="22"/>
          <w:szCs w:val="22"/>
        </w:rPr>
        <w:t>m</w:t>
      </w:r>
      <w:r w:rsidR="00B579D9">
        <w:rPr>
          <w:rFonts w:ascii="Calibri" w:hAnsi="Calibri" w:cs="Calibri"/>
          <w:sz w:val="22"/>
          <w:szCs w:val="22"/>
        </w:rPr>
        <w:t xml:space="preserve"> zaměstnanců</w:t>
      </w:r>
      <w:r w:rsidR="004C03B4">
        <w:rPr>
          <w:rFonts w:ascii="Calibri" w:hAnsi="Calibri" w:cs="Calibri"/>
          <w:sz w:val="22"/>
          <w:szCs w:val="22"/>
        </w:rPr>
        <w:t>m</w:t>
      </w:r>
      <w:r w:rsidR="00B579D9">
        <w:rPr>
          <w:rFonts w:ascii="Calibri" w:hAnsi="Calibri" w:cs="Calibri"/>
          <w:sz w:val="22"/>
          <w:szCs w:val="22"/>
        </w:rPr>
        <w:t xml:space="preserve">. </w:t>
      </w:r>
    </w:p>
    <w:p w:rsidR="009A413D" w:rsidRPr="001E7D40" w:rsidRDefault="009A413D" w:rsidP="00652689">
      <w:pPr>
        <w:pStyle w:val="Odstavecseseznamem"/>
        <w:numPr>
          <w:ilvl w:val="0"/>
          <w:numId w:val="23"/>
        </w:numPr>
        <w:spacing w:after="120"/>
        <w:ind w:left="426"/>
        <w:jc w:val="both"/>
        <w:rPr>
          <w:rFonts w:ascii="Calibri" w:hAnsi="Calibri" w:cs="Calibri"/>
          <w:sz w:val="22"/>
          <w:szCs w:val="22"/>
        </w:rPr>
      </w:pPr>
      <w:r w:rsidRPr="00A66D0D">
        <w:rPr>
          <w:rFonts w:ascii="Calibri" w:hAnsi="Calibri" w:cstheme="minorHAnsi"/>
          <w:sz w:val="22"/>
          <w:szCs w:val="22"/>
        </w:rPr>
        <w:t xml:space="preserve">Dodavatel je povinen za tyto osoby </w:t>
      </w:r>
      <w:r w:rsidR="00A85EDB" w:rsidRPr="00A66D0D">
        <w:rPr>
          <w:rFonts w:ascii="Calibri" w:hAnsi="Calibri" w:cstheme="minorHAnsi"/>
          <w:sz w:val="22"/>
          <w:szCs w:val="22"/>
        </w:rPr>
        <w:t>objednateli</w:t>
      </w:r>
      <w:r w:rsidRPr="00A66D0D">
        <w:rPr>
          <w:rFonts w:ascii="Calibri" w:hAnsi="Calibri" w:cstheme="minorHAnsi"/>
          <w:sz w:val="22"/>
          <w:szCs w:val="22"/>
        </w:rPr>
        <w:t xml:space="preserve"> předložit doklady uvedené v </w:t>
      </w:r>
      <w:r w:rsidR="00A85EDB" w:rsidRPr="00A66D0D">
        <w:rPr>
          <w:rFonts w:ascii="Calibri" w:hAnsi="Calibri" w:cstheme="minorHAnsi"/>
          <w:sz w:val="22"/>
          <w:szCs w:val="22"/>
        </w:rPr>
        <w:t>T</w:t>
      </w:r>
      <w:r w:rsidRPr="00A66D0D">
        <w:rPr>
          <w:rFonts w:ascii="Calibri" w:hAnsi="Calibri" w:cstheme="minorHAnsi"/>
          <w:sz w:val="22"/>
          <w:szCs w:val="22"/>
        </w:rPr>
        <w:t>echnick</w:t>
      </w:r>
      <w:r w:rsidR="00A85EDB" w:rsidRPr="00A66D0D">
        <w:rPr>
          <w:rFonts w:ascii="Calibri" w:hAnsi="Calibri" w:cstheme="minorHAnsi"/>
          <w:sz w:val="22"/>
          <w:szCs w:val="22"/>
        </w:rPr>
        <w:t>é</w:t>
      </w:r>
      <w:r w:rsidRPr="00A66D0D">
        <w:rPr>
          <w:rFonts w:ascii="Calibri" w:hAnsi="Calibri" w:cstheme="minorHAnsi"/>
          <w:sz w:val="22"/>
          <w:szCs w:val="22"/>
        </w:rPr>
        <w:t xml:space="preserve"> </w:t>
      </w:r>
      <w:proofErr w:type="gramStart"/>
      <w:r w:rsidRPr="00A66D0D">
        <w:rPr>
          <w:rFonts w:ascii="Calibri" w:hAnsi="Calibri" w:cstheme="minorHAnsi"/>
          <w:sz w:val="22"/>
          <w:szCs w:val="22"/>
        </w:rPr>
        <w:t>kvalifikac</w:t>
      </w:r>
      <w:r w:rsidR="00A85EDB" w:rsidRPr="00A66D0D">
        <w:rPr>
          <w:rFonts w:ascii="Calibri" w:hAnsi="Calibri" w:cstheme="minorHAnsi"/>
          <w:sz w:val="22"/>
          <w:szCs w:val="22"/>
        </w:rPr>
        <w:t>i</w:t>
      </w:r>
      <w:r w:rsidR="00950096">
        <w:rPr>
          <w:rFonts w:ascii="Calibri" w:hAnsi="Calibri" w:cstheme="minorHAnsi"/>
          <w:sz w:val="22"/>
          <w:szCs w:val="22"/>
        </w:rPr>
        <w:t xml:space="preserve">  p</w:t>
      </w:r>
      <w:r w:rsidRPr="00A66D0D">
        <w:rPr>
          <w:rFonts w:ascii="Calibri" w:hAnsi="Calibri" w:cstheme="minorHAnsi"/>
          <w:sz w:val="22"/>
          <w:szCs w:val="22"/>
        </w:rPr>
        <w:t>okud</w:t>
      </w:r>
      <w:proofErr w:type="gramEnd"/>
      <w:r w:rsidRPr="00A66D0D">
        <w:rPr>
          <w:rFonts w:ascii="Calibri" w:hAnsi="Calibri" w:cstheme="minorHAnsi"/>
          <w:sz w:val="22"/>
          <w:szCs w:val="22"/>
        </w:rPr>
        <w:t xml:space="preserve"> se nejedná o osoby, jejichž prostřednictvím ve své nabídce </w:t>
      </w:r>
      <w:r w:rsidR="00BD57DF" w:rsidRPr="00A66D0D">
        <w:rPr>
          <w:rFonts w:ascii="Calibri" w:hAnsi="Calibri" w:cstheme="minorHAnsi"/>
          <w:sz w:val="22"/>
          <w:szCs w:val="22"/>
        </w:rPr>
        <w:t xml:space="preserve">v rámci zadávacího řízení </w:t>
      </w:r>
      <w:r w:rsidRPr="00A66D0D">
        <w:rPr>
          <w:rFonts w:ascii="Calibri" w:hAnsi="Calibri" w:cstheme="minorHAnsi"/>
          <w:sz w:val="22"/>
          <w:szCs w:val="22"/>
        </w:rPr>
        <w:t>prok</w:t>
      </w:r>
      <w:r w:rsidR="00BD57DF" w:rsidRPr="00A66D0D">
        <w:rPr>
          <w:rFonts w:ascii="Calibri" w:hAnsi="Calibri" w:cstheme="minorHAnsi"/>
          <w:sz w:val="22"/>
          <w:szCs w:val="22"/>
        </w:rPr>
        <w:t xml:space="preserve">ázal </w:t>
      </w:r>
      <w:r w:rsidRPr="00A66D0D">
        <w:rPr>
          <w:rFonts w:ascii="Calibri" w:hAnsi="Calibri" w:cstheme="minorHAnsi"/>
          <w:sz w:val="22"/>
          <w:szCs w:val="22"/>
        </w:rPr>
        <w:t>příslušnou technickou kvalifikaci. V případě, že se jedná o lektory</w:t>
      </w:r>
      <w:r w:rsidR="00F61E45">
        <w:rPr>
          <w:rFonts w:ascii="Calibri" w:hAnsi="Calibri" w:cstheme="minorHAnsi"/>
          <w:sz w:val="22"/>
          <w:szCs w:val="22"/>
        </w:rPr>
        <w:t xml:space="preserve"> nebo jiné odborné </w:t>
      </w:r>
      <w:r w:rsidR="00526088">
        <w:rPr>
          <w:rFonts w:ascii="Calibri" w:hAnsi="Calibri" w:cstheme="minorHAnsi"/>
          <w:sz w:val="22"/>
          <w:szCs w:val="22"/>
        </w:rPr>
        <w:t>zaměstnance</w:t>
      </w:r>
      <w:r w:rsidRPr="00A66D0D">
        <w:rPr>
          <w:rFonts w:ascii="Calibri" w:hAnsi="Calibri" w:cstheme="minorHAnsi"/>
          <w:sz w:val="22"/>
          <w:szCs w:val="22"/>
        </w:rPr>
        <w:t>, kteří nebyli součástí nabídky dodavatele</w:t>
      </w:r>
      <w:r w:rsidR="00BD57DF" w:rsidRPr="00A66D0D">
        <w:rPr>
          <w:rFonts w:ascii="Calibri" w:hAnsi="Calibri" w:cstheme="minorHAnsi"/>
          <w:sz w:val="22"/>
          <w:szCs w:val="22"/>
        </w:rPr>
        <w:t xml:space="preserve"> nebo již nebyli schváleni objednatelem</w:t>
      </w:r>
      <w:r w:rsidRPr="00A66D0D">
        <w:rPr>
          <w:rFonts w:ascii="Calibri" w:hAnsi="Calibri" w:cstheme="minorHAnsi"/>
          <w:sz w:val="22"/>
          <w:szCs w:val="22"/>
        </w:rPr>
        <w:t>, je dodavatel povinen předložit doklady uvedené v</w:t>
      </w:r>
      <w:r w:rsidR="00BD57DF" w:rsidRPr="00A66D0D">
        <w:rPr>
          <w:rFonts w:ascii="Calibri" w:hAnsi="Calibri" w:cstheme="minorHAnsi"/>
          <w:sz w:val="22"/>
          <w:szCs w:val="22"/>
        </w:rPr>
        <w:t> Technické kvalifikaci</w:t>
      </w:r>
      <w:r w:rsidRPr="00A66D0D">
        <w:rPr>
          <w:rFonts w:ascii="Calibri" w:hAnsi="Calibri" w:cstheme="minorHAnsi"/>
          <w:sz w:val="22"/>
          <w:szCs w:val="22"/>
        </w:rPr>
        <w:t xml:space="preserve"> nejpozději 7 pracovních dnů před plánovaným zahájením příslušné poradenské činnosti. </w:t>
      </w:r>
      <w:r w:rsidR="00BD57DF" w:rsidRPr="00A66D0D">
        <w:rPr>
          <w:rFonts w:ascii="Calibri" w:hAnsi="Calibri" w:cstheme="minorHAnsi"/>
          <w:sz w:val="22"/>
          <w:szCs w:val="22"/>
        </w:rPr>
        <w:t>Objednatel</w:t>
      </w:r>
      <w:r w:rsidRPr="00A66D0D">
        <w:rPr>
          <w:rFonts w:ascii="Calibri" w:hAnsi="Calibri" w:cstheme="minorHAnsi"/>
          <w:sz w:val="22"/>
          <w:szCs w:val="22"/>
        </w:rPr>
        <w:t xml:space="preserve"> posoudí předložené doklady do 3 pracovních dnů od jejich předložení. Dodavatel je tak oprávněn provádět poradenskou činnost výhradně prostřednictvím </w:t>
      </w:r>
      <w:r w:rsidR="00BD57DF" w:rsidRPr="00A66D0D">
        <w:rPr>
          <w:rFonts w:ascii="Calibri" w:hAnsi="Calibri" w:cstheme="minorHAnsi"/>
          <w:sz w:val="22"/>
          <w:szCs w:val="22"/>
        </w:rPr>
        <w:t>objednatelem</w:t>
      </w:r>
      <w:r w:rsidRPr="00A66D0D">
        <w:rPr>
          <w:rFonts w:ascii="Calibri" w:hAnsi="Calibri" w:cstheme="minorHAnsi"/>
          <w:sz w:val="22"/>
          <w:szCs w:val="22"/>
        </w:rPr>
        <w:t xml:space="preserve"> schválených lektorů</w:t>
      </w:r>
      <w:r w:rsidR="00526088">
        <w:rPr>
          <w:rFonts w:ascii="Calibri" w:hAnsi="Calibri" w:cstheme="minorHAnsi"/>
          <w:sz w:val="22"/>
          <w:szCs w:val="22"/>
        </w:rPr>
        <w:t xml:space="preserve"> nebo odborných zaměstnanců</w:t>
      </w:r>
      <w:r w:rsidRPr="00A66D0D">
        <w:rPr>
          <w:rFonts w:ascii="Calibri" w:hAnsi="Calibri" w:cstheme="minorHAnsi"/>
          <w:sz w:val="22"/>
          <w:szCs w:val="22"/>
        </w:rPr>
        <w:t>.</w:t>
      </w:r>
      <w:r w:rsidR="003230EA">
        <w:rPr>
          <w:rFonts w:ascii="Calibri" w:hAnsi="Calibri" w:cstheme="minorHAnsi"/>
          <w:sz w:val="22"/>
          <w:szCs w:val="22"/>
        </w:rPr>
        <w:t xml:space="preserve"> Nebude-li dodavatel schopen doložit kvalifikaci osob podle předchozího odstavce, jedná se ze strany dodavatele o závažné porušení Smlouvy a objednatel je oprávněn od Smlouvy odstoupit.</w:t>
      </w:r>
    </w:p>
    <w:p w:rsidR="001E7D40" w:rsidRPr="001E7D40" w:rsidRDefault="001E7D40" w:rsidP="00652689">
      <w:pPr>
        <w:pStyle w:val="Odstavecseseznamem"/>
        <w:numPr>
          <w:ilvl w:val="0"/>
          <w:numId w:val="23"/>
        </w:numPr>
        <w:spacing w:after="120"/>
        <w:ind w:left="426"/>
        <w:jc w:val="both"/>
        <w:rPr>
          <w:rFonts w:ascii="Calibri" w:hAnsi="Calibri" w:cstheme="minorHAnsi"/>
          <w:sz w:val="22"/>
          <w:szCs w:val="22"/>
        </w:rPr>
      </w:pPr>
      <w:r w:rsidRPr="001E7D40">
        <w:rPr>
          <w:rFonts w:ascii="Calibri" w:hAnsi="Calibri" w:cstheme="minorHAnsi"/>
          <w:sz w:val="22"/>
          <w:szCs w:val="22"/>
        </w:rPr>
        <w:t xml:space="preserve">Dodavatel zodpovídá za to, že </w:t>
      </w:r>
      <w:r>
        <w:rPr>
          <w:rFonts w:ascii="Calibri" w:hAnsi="Calibri" w:cstheme="minorHAnsi"/>
          <w:sz w:val="22"/>
          <w:szCs w:val="22"/>
        </w:rPr>
        <w:t>vykonáváním jeho poradenské činnosti dle této smlouvy</w:t>
      </w:r>
      <w:r w:rsidRPr="001E7D40">
        <w:rPr>
          <w:rFonts w:ascii="Calibri" w:hAnsi="Calibri" w:cstheme="minorHAnsi"/>
          <w:sz w:val="22"/>
          <w:szCs w:val="22"/>
        </w:rPr>
        <w:t xml:space="preserve"> nebudou </w:t>
      </w:r>
      <w:r>
        <w:rPr>
          <w:rFonts w:ascii="Calibri" w:hAnsi="Calibri" w:cstheme="minorHAnsi"/>
          <w:sz w:val="22"/>
          <w:szCs w:val="22"/>
        </w:rPr>
        <w:t>p</w:t>
      </w:r>
      <w:r w:rsidRPr="001E7D40">
        <w:rPr>
          <w:rFonts w:ascii="Calibri" w:hAnsi="Calibri" w:cstheme="minorHAnsi"/>
          <w:sz w:val="22"/>
          <w:szCs w:val="22"/>
        </w:rPr>
        <w:t>orušena práva třetích osob vyplývající z duševního vlast</w:t>
      </w:r>
      <w:r w:rsidR="00460E98">
        <w:rPr>
          <w:rFonts w:ascii="Calibri" w:hAnsi="Calibri" w:cstheme="minorHAnsi"/>
          <w:sz w:val="22"/>
          <w:szCs w:val="22"/>
        </w:rPr>
        <w:t xml:space="preserve">nictví ani oprávnění tvořící licenci, </w:t>
      </w:r>
      <w:r w:rsidRPr="001E7D40">
        <w:rPr>
          <w:rFonts w:ascii="Calibri" w:hAnsi="Calibri" w:cstheme="minorHAnsi"/>
          <w:sz w:val="22"/>
          <w:szCs w:val="22"/>
        </w:rPr>
        <w:t>část</w:t>
      </w:r>
      <w:r>
        <w:rPr>
          <w:rFonts w:ascii="Calibri" w:hAnsi="Calibri" w:cstheme="minorHAnsi"/>
          <w:sz w:val="22"/>
          <w:szCs w:val="22"/>
        </w:rPr>
        <w:t xml:space="preserve"> nebo </w:t>
      </w:r>
      <w:r w:rsidR="00460E98">
        <w:rPr>
          <w:rFonts w:ascii="Calibri" w:hAnsi="Calibri" w:cstheme="minorHAnsi"/>
          <w:sz w:val="22"/>
          <w:szCs w:val="22"/>
        </w:rPr>
        <w:t xml:space="preserve">jednotlivé </w:t>
      </w:r>
      <w:r>
        <w:rPr>
          <w:rFonts w:ascii="Calibri" w:hAnsi="Calibri" w:cstheme="minorHAnsi"/>
          <w:sz w:val="22"/>
          <w:szCs w:val="22"/>
        </w:rPr>
        <w:t>součásti</w:t>
      </w:r>
      <w:r w:rsidRPr="001E7D40">
        <w:rPr>
          <w:rFonts w:ascii="Calibri" w:hAnsi="Calibri" w:cstheme="minorHAnsi"/>
          <w:sz w:val="22"/>
          <w:szCs w:val="22"/>
        </w:rPr>
        <w:t xml:space="preserve"> licence k užití těchto práv.</w:t>
      </w:r>
      <w:r>
        <w:rPr>
          <w:rFonts w:ascii="Calibri" w:hAnsi="Calibri" w:cstheme="minorHAnsi"/>
          <w:sz w:val="22"/>
          <w:szCs w:val="22"/>
        </w:rPr>
        <w:t xml:space="preserve"> V případě porušení tohoto ustanovení zodpovídá dodavatel v plném rozsahu za škody vniklé v důsledku takového porušení a zavazuje se uhradit tyto škody v plném rozsahu objednateli za podmínek stanovených touto smlouvou. </w:t>
      </w:r>
    </w:p>
    <w:p w:rsidR="004B7008" w:rsidRPr="00A66D0D" w:rsidRDefault="004B7008" w:rsidP="00664A86">
      <w:pPr>
        <w:keepNext/>
        <w:spacing w:before="360" w:line="240" w:lineRule="atLeast"/>
        <w:jc w:val="center"/>
        <w:rPr>
          <w:rFonts w:ascii="Calibri" w:hAnsi="Calibri" w:cs="Calibri"/>
          <w:b/>
          <w:sz w:val="22"/>
          <w:szCs w:val="22"/>
        </w:rPr>
      </w:pPr>
      <w:r w:rsidRPr="00A66D0D">
        <w:rPr>
          <w:rFonts w:ascii="Calibri" w:hAnsi="Calibri" w:cs="Calibri"/>
          <w:b/>
          <w:sz w:val="22"/>
          <w:szCs w:val="22"/>
        </w:rPr>
        <w:t>V</w:t>
      </w:r>
      <w:r w:rsidR="00BE00EE" w:rsidRPr="00A66D0D">
        <w:rPr>
          <w:rFonts w:ascii="Calibri" w:hAnsi="Calibri" w:cs="Calibri"/>
          <w:b/>
          <w:sz w:val="22"/>
          <w:szCs w:val="22"/>
        </w:rPr>
        <w:t>I</w:t>
      </w:r>
      <w:r w:rsidRPr="00A66D0D">
        <w:rPr>
          <w:rFonts w:ascii="Calibri" w:hAnsi="Calibri" w:cs="Calibri"/>
          <w:b/>
          <w:sz w:val="22"/>
          <w:szCs w:val="22"/>
        </w:rPr>
        <w:t>I.</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 xml:space="preserve">Doba </w:t>
      </w:r>
      <w:r w:rsidR="00BE00EE" w:rsidRPr="00A66D0D">
        <w:rPr>
          <w:rFonts w:ascii="Calibri" w:hAnsi="Calibri" w:cs="Calibri"/>
          <w:b/>
          <w:sz w:val="22"/>
          <w:szCs w:val="22"/>
        </w:rPr>
        <w:t>trvání</w:t>
      </w:r>
      <w:r w:rsidRPr="00A66D0D">
        <w:rPr>
          <w:rFonts w:ascii="Calibri" w:hAnsi="Calibri" w:cs="Calibri"/>
          <w:b/>
          <w:sz w:val="22"/>
          <w:szCs w:val="22"/>
        </w:rPr>
        <w:t xml:space="preserve"> sml</w:t>
      </w:r>
      <w:r w:rsidR="00BE00EE" w:rsidRPr="00A66D0D">
        <w:rPr>
          <w:rFonts w:ascii="Calibri" w:hAnsi="Calibri" w:cs="Calibri"/>
          <w:b/>
          <w:sz w:val="22"/>
          <w:szCs w:val="22"/>
        </w:rPr>
        <w:t>uvního vztahu</w:t>
      </w:r>
    </w:p>
    <w:p w:rsidR="00331035" w:rsidRPr="00A66D0D" w:rsidRDefault="00C47C85" w:rsidP="00936779">
      <w:pPr>
        <w:pStyle w:val="Odstavecseseznamem"/>
        <w:numPr>
          <w:ilvl w:val="0"/>
          <w:numId w:val="24"/>
        </w:numPr>
        <w:spacing w:after="120"/>
        <w:ind w:left="426" w:hanging="426"/>
        <w:jc w:val="both"/>
        <w:rPr>
          <w:rFonts w:ascii="Calibri" w:hAnsi="Calibri" w:cs="Calibri"/>
          <w:sz w:val="22"/>
          <w:szCs w:val="22"/>
        </w:rPr>
      </w:pPr>
      <w:r w:rsidRPr="00A66D0D">
        <w:rPr>
          <w:rFonts w:ascii="Calibri" w:hAnsi="Calibri"/>
          <w:sz w:val="22"/>
          <w:szCs w:val="22"/>
        </w:rPr>
        <w:t xml:space="preserve">Rámcová </w:t>
      </w:r>
      <w:r w:rsidR="0068757D">
        <w:rPr>
          <w:rFonts w:ascii="Calibri" w:hAnsi="Calibri"/>
          <w:sz w:val="22"/>
          <w:szCs w:val="22"/>
        </w:rPr>
        <w:t>sml</w:t>
      </w:r>
      <w:r w:rsidR="003230EA">
        <w:rPr>
          <w:rFonts w:ascii="Calibri" w:hAnsi="Calibri"/>
          <w:sz w:val="22"/>
          <w:szCs w:val="22"/>
        </w:rPr>
        <w:t>o</w:t>
      </w:r>
      <w:r w:rsidR="0068757D">
        <w:rPr>
          <w:rFonts w:ascii="Calibri" w:hAnsi="Calibri"/>
          <w:sz w:val="22"/>
          <w:szCs w:val="22"/>
        </w:rPr>
        <w:t>uv</w:t>
      </w:r>
      <w:r w:rsidRPr="00A66D0D">
        <w:rPr>
          <w:rFonts w:ascii="Calibri" w:hAnsi="Calibri"/>
          <w:sz w:val="22"/>
          <w:szCs w:val="22"/>
        </w:rPr>
        <w:t xml:space="preserve">a nabývá účinnosti dnem podpisu poslední ze smluvních stran a její platnost končí dosažením hodnoty plnění, </w:t>
      </w:r>
      <w:r w:rsidR="009B58DE">
        <w:rPr>
          <w:rFonts w:ascii="Calibri" w:hAnsi="Calibri"/>
          <w:sz w:val="22"/>
          <w:szCs w:val="22"/>
        </w:rPr>
        <w:t>uvedené výše v čl. V. odst. 2</w:t>
      </w:r>
      <w:r w:rsidRPr="00A66D0D">
        <w:rPr>
          <w:rFonts w:ascii="Calibri" w:hAnsi="Calibri"/>
          <w:sz w:val="22"/>
          <w:szCs w:val="22"/>
        </w:rPr>
        <w:t xml:space="preserve">, nejpozději však do </w:t>
      </w:r>
      <w:r w:rsidR="00F946DC">
        <w:rPr>
          <w:rFonts w:ascii="Calibri" w:hAnsi="Calibri"/>
          <w:sz w:val="22"/>
          <w:szCs w:val="22"/>
        </w:rPr>
        <w:t xml:space="preserve">termínu </w:t>
      </w:r>
      <w:r w:rsidR="00F946DC">
        <w:rPr>
          <w:rFonts w:ascii="Calibri" w:hAnsi="Calibri" w:cs="Calibri"/>
          <w:sz w:val="22"/>
          <w:szCs w:val="22"/>
        </w:rPr>
        <w:t xml:space="preserve">uvedeném v čl. II. odst. č. </w:t>
      </w:r>
      <w:r w:rsidR="003230EA">
        <w:rPr>
          <w:rFonts w:ascii="Calibri" w:hAnsi="Calibri" w:cs="Calibri"/>
          <w:sz w:val="22"/>
          <w:szCs w:val="22"/>
        </w:rPr>
        <w:t>9</w:t>
      </w:r>
      <w:r w:rsidR="00F946DC">
        <w:rPr>
          <w:rFonts w:ascii="Calibri" w:hAnsi="Calibri" w:cs="Calibri"/>
          <w:sz w:val="22"/>
          <w:szCs w:val="22"/>
        </w:rPr>
        <w:t>.</w:t>
      </w:r>
      <w:r w:rsidR="003D7CDC" w:rsidRPr="00A66D0D">
        <w:rPr>
          <w:rFonts w:ascii="Calibri" w:hAnsi="Calibri"/>
          <w:sz w:val="22"/>
          <w:szCs w:val="22"/>
        </w:rPr>
        <w:t xml:space="preserve"> </w:t>
      </w:r>
    </w:p>
    <w:p w:rsidR="004B7008" w:rsidRPr="00A66D0D" w:rsidRDefault="004B7008" w:rsidP="00936779">
      <w:pPr>
        <w:pStyle w:val="Odstavecseseznamem"/>
        <w:numPr>
          <w:ilvl w:val="0"/>
          <w:numId w:val="24"/>
        </w:numPr>
        <w:spacing w:after="120"/>
        <w:ind w:left="426" w:hanging="426"/>
        <w:jc w:val="both"/>
        <w:rPr>
          <w:rFonts w:ascii="Calibri" w:hAnsi="Calibri" w:cs="Calibri"/>
          <w:sz w:val="22"/>
          <w:szCs w:val="22"/>
        </w:rPr>
      </w:pPr>
      <w:r w:rsidRPr="00A66D0D">
        <w:rPr>
          <w:rFonts w:ascii="Calibri" w:hAnsi="Calibri" w:cs="Calibri"/>
          <w:sz w:val="22"/>
          <w:szCs w:val="22"/>
        </w:rPr>
        <w:t xml:space="preserve">Tato </w:t>
      </w:r>
      <w:r w:rsidR="008B684A" w:rsidRPr="00A66D0D">
        <w:rPr>
          <w:rFonts w:ascii="Calibri" w:hAnsi="Calibri" w:cs="Calibri"/>
          <w:bCs/>
          <w:sz w:val="22"/>
          <w:szCs w:val="22"/>
          <w:lang w:eastAsia="cs-CZ"/>
        </w:rPr>
        <w:t xml:space="preserve">Rámcová </w:t>
      </w:r>
      <w:r w:rsidR="0068757D">
        <w:rPr>
          <w:rFonts w:ascii="Calibri" w:hAnsi="Calibri" w:cs="Calibri"/>
          <w:bCs/>
          <w:sz w:val="22"/>
          <w:szCs w:val="22"/>
          <w:lang w:eastAsia="cs-CZ"/>
        </w:rPr>
        <w:t>sml</w:t>
      </w:r>
      <w:r w:rsidR="003230EA">
        <w:rPr>
          <w:rFonts w:ascii="Calibri" w:hAnsi="Calibri" w:cs="Calibri"/>
          <w:bCs/>
          <w:sz w:val="22"/>
          <w:szCs w:val="22"/>
          <w:lang w:eastAsia="cs-CZ"/>
        </w:rPr>
        <w:t>o</w:t>
      </w:r>
      <w:r w:rsidR="0068757D">
        <w:rPr>
          <w:rFonts w:ascii="Calibri" w:hAnsi="Calibri" w:cs="Calibri"/>
          <w:bCs/>
          <w:sz w:val="22"/>
          <w:szCs w:val="22"/>
          <w:lang w:eastAsia="cs-CZ"/>
        </w:rPr>
        <w:t>uv</w:t>
      </w:r>
      <w:r w:rsidR="008B684A" w:rsidRPr="00A66D0D">
        <w:rPr>
          <w:rFonts w:ascii="Calibri" w:hAnsi="Calibri" w:cs="Calibri"/>
          <w:bCs/>
          <w:sz w:val="22"/>
          <w:szCs w:val="22"/>
          <w:lang w:eastAsia="cs-CZ"/>
        </w:rPr>
        <w:t>a</w:t>
      </w:r>
      <w:r w:rsidR="008B684A" w:rsidRPr="00A66D0D">
        <w:rPr>
          <w:rFonts w:ascii="Calibri" w:hAnsi="Calibri" w:cs="Calibri"/>
          <w:sz w:val="22"/>
          <w:szCs w:val="22"/>
        </w:rPr>
        <w:t xml:space="preserve"> </w:t>
      </w:r>
      <w:r w:rsidR="00F946DC">
        <w:rPr>
          <w:rFonts w:ascii="Calibri" w:hAnsi="Calibri" w:cs="Calibri"/>
          <w:sz w:val="22"/>
          <w:szCs w:val="22"/>
        </w:rPr>
        <w:t>může být ukončena:</w:t>
      </w:r>
    </w:p>
    <w:p w:rsidR="004B7008" w:rsidRPr="00A66D0D" w:rsidRDefault="004B7008" w:rsidP="0031523A">
      <w:pPr>
        <w:pStyle w:val="Zkladntext2"/>
        <w:numPr>
          <w:ilvl w:val="0"/>
          <w:numId w:val="25"/>
        </w:numPr>
        <w:spacing w:line="240" w:lineRule="auto"/>
        <w:ind w:left="1134" w:right="-284" w:hanging="283"/>
        <w:jc w:val="both"/>
        <w:rPr>
          <w:rFonts w:ascii="Calibri" w:hAnsi="Calibri" w:cs="Calibri"/>
          <w:sz w:val="22"/>
          <w:szCs w:val="22"/>
        </w:rPr>
      </w:pPr>
      <w:r w:rsidRPr="00A66D0D">
        <w:rPr>
          <w:rFonts w:ascii="Calibri" w:hAnsi="Calibri" w:cs="Calibri"/>
          <w:sz w:val="22"/>
          <w:szCs w:val="22"/>
        </w:rPr>
        <w:t xml:space="preserve">písemnou </w:t>
      </w:r>
      <w:r w:rsidR="003230EA">
        <w:rPr>
          <w:rFonts w:ascii="Calibri" w:hAnsi="Calibri" w:cs="Calibri"/>
          <w:sz w:val="22"/>
          <w:szCs w:val="22"/>
        </w:rPr>
        <w:t>dohodou</w:t>
      </w:r>
      <w:r w:rsidRPr="00A66D0D">
        <w:rPr>
          <w:rFonts w:ascii="Calibri" w:hAnsi="Calibri" w:cs="Calibri"/>
          <w:sz w:val="22"/>
          <w:szCs w:val="22"/>
        </w:rPr>
        <w:t xml:space="preserve"> obou stran;</w:t>
      </w:r>
    </w:p>
    <w:p w:rsidR="00E66E27" w:rsidRPr="00A66D0D" w:rsidRDefault="00E66E27" w:rsidP="0031523A">
      <w:pPr>
        <w:pStyle w:val="Zkladntext2"/>
        <w:numPr>
          <w:ilvl w:val="0"/>
          <w:numId w:val="25"/>
        </w:numPr>
        <w:spacing w:line="240" w:lineRule="auto"/>
        <w:ind w:left="1134" w:right="-284" w:hanging="283"/>
        <w:jc w:val="both"/>
        <w:rPr>
          <w:rFonts w:ascii="Calibri" w:hAnsi="Calibri" w:cs="Calibri"/>
          <w:sz w:val="22"/>
          <w:szCs w:val="22"/>
        </w:rPr>
      </w:pPr>
      <w:r w:rsidRPr="00A66D0D">
        <w:rPr>
          <w:rFonts w:ascii="Calibri" w:hAnsi="Calibri" w:cs="Calibri"/>
          <w:sz w:val="22"/>
          <w:szCs w:val="22"/>
        </w:rPr>
        <w:t>vyče</w:t>
      </w:r>
      <w:r w:rsidR="00966FCB" w:rsidRPr="00A66D0D">
        <w:rPr>
          <w:rFonts w:ascii="Calibri" w:hAnsi="Calibri" w:cs="Calibri"/>
          <w:sz w:val="22"/>
          <w:szCs w:val="22"/>
        </w:rPr>
        <w:t xml:space="preserve">rpáním předpokládané </w:t>
      </w:r>
      <w:r w:rsidR="0031523A" w:rsidRPr="00A66D0D">
        <w:rPr>
          <w:rFonts w:ascii="Calibri" w:hAnsi="Calibri" w:cs="Calibri"/>
          <w:sz w:val="22"/>
          <w:szCs w:val="22"/>
        </w:rPr>
        <w:t xml:space="preserve">hodnoty plnění dle článku V. odst. 2 této </w:t>
      </w:r>
      <w:r w:rsidR="008B684A" w:rsidRPr="00A66D0D">
        <w:rPr>
          <w:rFonts w:ascii="Calibri" w:hAnsi="Calibri" w:cs="Calibri"/>
          <w:bCs/>
          <w:sz w:val="22"/>
          <w:szCs w:val="22"/>
        </w:rPr>
        <w:t xml:space="preserve">Rámcové </w:t>
      </w:r>
      <w:r w:rsidR="00D5025A">
        <w:rPr>
          <w:rFonts w:ascii="Calibri" w:hAnsi="Calibri" w:cs="Calibri"/>
          <w:bCs/>
          <w:sz w:val="22"/>
          <w:szCs w:val="22"/>
        </w:rPr>
        <w:t>smlouvy</w:t>
      </w:r>
      <w:r w:rsidR="0031523A" w:rsidRPr="00A66D0D">
        <w:rPr>
          <w:rFonts w:ascii="Calibri" w:hAnsi="Calibri" w:cs="Calibri"/>
          <w:sz w:val="22"/>
          <w:szCs w:val="22"/>
        </w:rPr>
        <w:t>;</w:t>
      </w:r>
    </w:p>
    <w:p w:rsidR="004B7008" w:rsidRPr="00A66D0D" w:rsidRDefault="0031523A" w:rsidP="0031523A">
      <w:pPr>
        <w:pStyle w:val="Zkladntext2"/>
        <w:numPr>
          <w:ilvl w:val="0"/>
          <w:numId w:val="25"/>
        </w:numPr>
        <w:spacing w:line="240" w:lineRule="auto"/>
        <w:ind w:left="1134" w:right="-284" w:hanging="283"/>
        <w:jc w:val="both"/>
        <w:rPr>
          <w:rFonts w:ascii="Calibri" w:hAnsi="Calibri" w:cs="Calibri"/>
          <w:sz w:val="22"/>
          <w:szCs w:val="22"/>
        </w:rPr>
      </w:pPr>
      <w:r w:rsidRPr="00A66D0D">
        <w:rPr>
          <w:rFonts w:ascii="Calibri" w:hAnsi="Calibri" w:cs="Calibri"/>
          <w:sz w:val="22"/>
          <w:szCs w:val="22"/>
        </w:rPr>
        <w:t xml:space="preserve">odstoupením od </w:t>
      </w:r>
      <w:r w:rsidR="008B684A" w:rsidRPr="00A66D0D">
        <w:rPr>
          <w:rFonts w:ascii="Calibri" w:hAnsi="Calibri" w:cs="Calibri"/>
          <w:bCs/>
          <w:sz w:val="22"/>
          <w:szCs w:val="22"/>
        </w:rPr>
        <w:t xml:space="preserve">Rámcové </w:t>
      </w:r>
      <w:r w:rsidR="00D5025A">
        <w:rPr>
          <w:rFonts w:ascii="Calibri" w:hAnsi="Calibri" w:cs="Calibri"/>
          <w:bCs/>
          <w:sz w:val="22"/>
          <w:szCs w:val="22"/>
        </w:rPr>
        <w:t>smlouvy</w:t>
      </w:r>
      <w:r w:rsidR="008B684A" w:rsidRPr="00A66D0D">
        <w:rPr>
          <w:rFonts w:ascii="Calibri" w:hAnsi="Calibri" w:cs="Calibri"/>
          <w:sz w:val="22"/>
          <w:szCs w:val="22"/>
        </w:rPr>
        <w:t xml:space="preserve"> </w:t>
      </w:r>
      <w:r w:rsidRPr="00A66D0D">
        <w:rPr>
          <w:rFonts w:ascii="Calibri" w:hAnsi="Calibri" w:cs="Calibri"/>
          <w:sz w:val="22"/>
          <w:szCs w:val="22"/>
        </w:rPr>
        <w:t xml:space="preserve">v případech, kdy některá ze smluvních stran poruší některou povinnost uvedenou v této </w:t>
      </w:r>
      <w:r w:rsidR="008B684A" w:rsidRPr="00A66D0D">
        <w:rPr>
          <w:rFonts w:ascii="Calibri" w:hAnsi="Calibri" w:cs="Calibri"/>
          <w:bCs/>
          <w:sz w:val="22"/>
          <w:szCs w:val="22"/>
        </w:rPr>
        <w:t xml:space="preserve">Rámcové </w:t>
      </w:r>
      <w:r w:rsidR="0068757D">
        <w:rPr>
          <w:rFonts w:ascii="Calibri" w:hAnsi="Calibri" w:cs="Calibri"/>
          <w:bCs/>
          <w:sz w:val="22"/>
          <w:szCs w:val="22"/>
        </w:rPr>
        <w:t>sml</w:t>
      </w:r>
      <w:r w:rsidR="003230EA">
        <w:rPr>
          <w:rFonts w:ascii="Calibri" w:hAnsi="Calibri" w:cs="Calibri"/>
          <w:bCs/>
          <w:sz w:val="22"/>
          <w:szCs w:val="22"/>
        </w:rPr>
        <w:t>o</w:t>
      </w:r>
      <w:r w:rsidR="0068757D">
        <w:rPr>
          <w:rFonts w:ascii="Calibri" w:hAnsi="Calibri" w:cs="Calibri"/>
          <w:bCs/>
          <w:sz w:val="22"/>
          <w:szCs w:val="22"/>
        </w:rPr>
        <w:t>uv</w:t>
      </w:r>
      <w:r w:rsidR="008B684A" w:rsidRPr="00A66D0D">
        <w:rPr>
          <w:rFonts w:ascii="Calibri" w:hAnsi="Calibri" w:cs="Calibri"/>
          <w:bCs/>
          <w:sz w:val="22"/>
          <w:szCs w:val="22"/>
        </w:rPr>
        <w:t>ě</w:t>
      </w:r>
      <w:r w:rsidRPr="00A66D0D">
        <w:rPr>
          <w:rFonts w:ascii="Calibri" w:hAnsi="Calibri" w:cs="Calibri"/>
          <w:sz w:val="22"/>
          <w:szCs w:val="22"/>
        </w:rPr>
        <w:t xml:space="preserve">, případně příslušné právní předpisy. Odstoupit od </w:t>
      </w:r>
      <w:r w:rsidR="008B684A" w:rsidRPr="00A66D0D">
        <w:rPr>
          <w:rFonts w:ascii="Calibri" w:hAnsi="Calibri" w:cs="Calibri"/>
          <w:bCs/>
          <w:sz w:val="22"/>
          <w:szCs w:val="22"/>
        </w:rPr>
        <w:t xml:space="preserve">Rámcové </w:t>
      </w:r>
      <w:r w:rsidR="00D5025A">
        <w:rPr>
          <w:rFonts w:ascii="Calibri" w:hAnsi="Calibri" w:cs="Calibri"/>
          <w:bCs/>
          <w:sz w:val="22"/>
          <w:szCs w:val="22"/>
        </w:rPr>
        <w:t>smlouvy</w:t>
      </w:r>
      <w:r w:rsidR="008B684A" w:rsidRPr="00A66D0D">
        <w:rPr>
          <w:rFonts w:ascii="Calibri" w:hAnsi="Calibri" w:cs="Calibri"/>
          <w:sz w:val="22"/>
          <w:szCs w:val="22"/>
        </w:rPr>
        <w:t xml:space="preserve"> </w:t>
      </w:r>
      <w:r w:rsidRPr="00A66D0D">
        <w:rPr>
          <w:rFonts w:ascii="Calibri" w:hAnsi="Calibri" w:cs="Calibri"/>
          <w:sz w:val="22"/>
          <w:szCs w:val="22"/>
        </w:rPr>
        <w:t>je oprávněna ta smluvní strana, která svou povinnost neporušila. Odstoupení musí být písemné a účinky odstoupení nastávají dnem doručení písemného oznámení o odstoupení druhé smluvní straně</w:t>
      </w:r>
      <w:r w:rsidR="004F2BF8">
        <w:rPr>
          <w:rFonts w:ascii="Calibri" w:hAnsi="Calibri" w:cs="Calibri"/>
          <w:sz w:val="22"/>
          <w:szCs w:val="22"/>
        </w:rPr>
        <w:t xml:space="preserve"> na adresy uvedené v záhlaví smlouvy</w:t>
      </w:r>
      <w:r w:rsidRPr="00A66D0D">
        <w:rPr>
          <w:rFonts w:ascii="Calibri" w:hAnsi="Calibri" w:cs="Calibri"/>
          <w:sz w:val="22"/>
          <w:szCs w:val="22"/>
        </w:rPr>
        <w:t>.</w:t>
      </w:r>
    </w:p>
    <w:p w:rsidR="0031523A" w:rsidRPr="00A66D0D" w:rsidRDefault="0031523A" w:rsidP="00936779">
      <w:pPr>
        <w:pStyle w:val="Odstavecseseznamem"/>
        <w:numPr>
          <w:ilvl w:val="0"/>
          <w:numId w:val="24"/>
        </w:numPr>
        <w:spacing w:after="120"/>
        <w:ind w:left="426" w:hanging="426"/>
        <w:jc w:val="both"/>
        <w:rPr>
          <w:rFonts w:ascii="Calibri" w:hAnsi="Calibri" w:cs="Calibri"/>
          <w:sz w:val="22"/>
          <w:szCs w:val="22"/>
        </w:rPr>
      </w:pPr>
      <w:r w:rsidRPr="00A66D0D">
        <w:rPr>
          <w:rFonts w:ascii="Calibri" w:hAnsi="Calibri" w:cs="Calibri"/>
          <w:sz w:val="22"/>
          <w:szCs w:val="22"/>
        </w:rPr>
        <w:t xml:space="preserve">Objednatel je oprávněn ukončit tuto </w:t>
      </w:r>
      <w:r w:rsidR="008B684A" w:rsidRPr="00A66D0D">
        <w:rPr>
          <w:rFonts w:ascii="Calibri" w:hAnsi="Calibri" w:cs="Calibri"/>
          <w:bCs/>
          <w:sz w:val="22"/>
          <w:szCs w:val="22"/>
          <w:lang w:eastAsia="cs-CZ"/>
        </w:rPr>
        <w:t xml:space="preserve">Rámcovou </w:t>
      </w:r>
      <w:r w:rsidR="00D5025A">
        <w:rPr>
          <w:rFonts w:ascii="Calibri" w:hAnsi="Calibri" w:cs="Calibri"/>
          <w:bCs/>
          <w:sz w:val="22"/>
          <w:szCs w:val="22"/>
          <w:lang w:eastAsia="cs-CZ"/>
        </w:rPr>
        <w:t>sml</w:t>
      </w:r>
      <w:r w:rsidR="003230EA">
        <w:rPr>
          <w:rFonts w:ascii="Calibri" w:hAnsi="Calibri" w:cs="Calibri"/>
          <w:bCs/>
          <w:sz w:val="22"/>
          <w:szCs w:val="22"/>
          <w:lang w:eastAsia="cs-CZ"/>
        </w:rPr>
        <w:t>o</w:t>
      </w:r>
      <w:r w:rsidR="00D5025A">
        <w:rPr>
          <w:rFonts w:ascii="Calibri" w:hAnsi="Calibri" w:cs="Calibri"/>
          <w:bCs/>
          <w:sz w:val="22"/>
          <w:szCs w:val="22"/>
          <w:lang w:eastAsia="cs-CZ"/>
        </w:rPr>
        <w:t>uvu</w:t>
      </w:r>
      <w:r w:rsidR="008B684A" w:rsidRPr="00A66D0D">
        <w:rPr>
          <w:rFonts w:ascii="Calibri" w:hAnsi="Calibri" w:cs="Calibri"/>
          <w:sz w:val="22"/>
          <w:szCs w:val="22"/>
        </w:rPr>
        <w:t xml:space="preserve"> </w:t>
      </w:r>
      <w:r w:rsidRPr="00A66D0D">
        <w:rPr>
          <w:rFonts w:ascii="Calibri" w:hAnsi="Calibri" w:cs="Calibri"/>
          <w:sz w:val="22"/>
          <w:szCs w:val="22"/>
        </w:rPr>
        <w:t xml:space="preserve">i písemnou výpovědí </w:t>
      </w:r>
      <w:r w:rsidR="008B45E7">
        <w:rPr>
          <w:rFonts w:ascii="Calibri" w:hAnsi="Calibri" w:cs="Calibri"/>
          <w:sz w:val="22"/>
          <w:szCs w:val="22"/>
        </w:rPr>
        <w:t>při opakovaném porušení smlouvy ze strany dodavatele spočívající v porušení povinností uvedených v čl. VIII. odst. 1</w:t>
      </w:r>
      <w:r w:rsidR="00A738B8">
        <w:rPr>
          <w:rFonts w:ascii="Calibri" w:hAnsi="Calibri" w:cs="Calibri"/>
          <w:sz w:val="22"/>
          <w:szCs w:val="22"/>
        </w:rPr>
        <w:t>.</w:t>
      </w:r>
      <w:r w:rsidR="008B45E7">
        <w:rPr>
          <w:rFonts w:ascii="Calibri" w:hAnsi="Calibri" w:cs="Calibri"/>
          <w:sz w:val="22"/>
          <w:szCs w:val="22"/>
        </w:rPr>
        <w:t xml:space="preserve"> nebo 3</w:t>
      </w:r>
      <w:r w:rsidR="00A738B8">
        <w:rPr>
          <w:rFonts w:ascii="Calibri" w:hAnsi="Calibri" w:cs="Calibri"/>
          <w:sz w:val="22"/>
          <w:szCs w:val="22"/>
        </w:rPr>
        <w:t>. nebo 4</w:t>
      </w:r>
      <w:r w:rsidR="008B45E7">
        <w:rPr>
          <w:rFonts w:ascii="Calibri" w:hAnsi="Calibri" w:cs="Calibri"/>
          <w:sz w:val="22"/>
          <w:szCs w:val="22"/>
        </w:rPr>
        <w:t>. Výpovědní lhůta je</w:t>
      </w:r>
      <w:r w:rsidR="003230EA">
        <w:rPr>
          <w:rFonts w:ascii="Calibri" w:hAnsi="Calibri" w:cs="Calibri"/>
          <w:sz w:val="22"/>
          <w:szCs w:val="22"/>
        </w:rPr>
        <w:t> dvou měsíční</w:t>
      </w:r>
      <w:r w:rsidRPr="00A66D0D">
        <w:rPr>
          <w:rFonts w:ascii="Calibri" w:hAnsi="Calibri" w:cs="Calibri"/>
          <w:sz w:val="22"/>
          <w:szCs w:val="22"/>
        </w:rPr>
        <w:t>, přičemž tato počíná běžet prvním dnem měsíce následujícího po doručení výpovědi dodavateli.</w:t>
      </w:r>
    </w:p>
    <w:p w:rsidR="002374D0" w:rsidRPr="00A66D0D" w:rsidRDefault="002374D0" w:rsidP="002374D0">
      <w:pPr>
        <w:keepNext/>
        <w:spacing w:before="360" w:line="240" w:lineRule="atLeast"/>
        <w:jc w:val="center"/>
        <w:rPr>
          <w:rFonts w:ascii="Calibri" w:hAnsi="Calibri" w:cs="Calibri"/>
          <w:b/>
          <w:sz w:val="22"/>
          <w:szCs w:val="22"/>
        </w:rPr>
      </w:pPr>
      <w:r w:rsidRPr="00A66D0D">
        <w:rPr>
          <w:rFonts w:ascii="Calibri" w:hAnsi="Calibri" w:cs="Calibri"/>
          <w:b/>
          <w:sz w:val="22"/>
          <w:szCs w:val="22"/>
        </w:rPr>
        <w:t>VIII.</w:t>
      </w:r>
    </w:p>
    <w:p w:rsidR="002374D0" w:rsidRPr="00A66D0D" w:rsidRDefault="002374D0" w:rsidP="002374D0">
      <w:pPr>
        <w:keepNext/>
        <w:spacing w:after="120" w:line="240" w:lineRule="atLeast"/>
        <w:jc w:val="center"/>
        <w:rPr>
          <w:rFonts w:ascii="Calibri" w:hAnsi="Calibri" w:cs="Calibri"/>
          <w:b/>
          <w:sz w:val="22"/>
          <w:szCs w:val="22"/>
        </w:rPr>
      </w:pPr>
      <w:r w:rsidRPr="00A66D0D">
        <w:rPr>
          <w:rFonts w:ascii="Calibri" w:hAnsi="Calibri" w:cs="Calibri"/>
          <w:b/>
          <w:sz w:val="22"/>
          <w:szCs w:val="22"/>
        </w:rPr>
        <w:t>Smluvní pokuta</w:t>
      </w:r>
    </w:p>
    <w:p w:rsidR="00EC3334" w:rsidRPr="00A66D0D"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 xml:space="preserve">V případě porušení jakékoli povinnosti vyplývající z této </w:t>
      </w:r>
      <w:r w:rsidR="008B684A" w:rsidRPr="00A66D0D">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008B684A" w:rsidRPr="00A66D0D">
        <w:rPr>
          <w:rFonts w:ascii="Calibri" w:hAnsi="Calibri" w:cs="Calibri"/>
          <w:sz w:val="22"/>
          <w:szCs w:val="22"/>
        </w:rPr>
        <w:t xml:space="preserve"> </w:t>
      </w:r>
      <w:r w:rsidRPr="00A66D0D">
        <w:rPr>
          <w:rFonts w:ascii="Calibri" w:hAnsi="Calibri" w:cs="Calibri"/>
          <w:sz w:val="22"/>
          <w:szCs w:val="22"/>
        </w:rPr>
        <w:t xml:space="preserve">může objednatel uplatnit na dodavateli, a to i opakovaně, smluvní pokutu ve výši </w:t>
      </w:r>
      <w:r w:rsidR="004F2BF8">
        <w:rPr>
          <w:rFonts w:ascii="Calibri" w:hAnsi="Calibri" w:cs="Calibri"/>
          <w:sz w:val="22"/>
          <w:szCs w:val="22"/>
        </w:rPr>
        <w:t>5</w:t>
      </w:r>
      <w:r w:rsidRPr="00A66D0D">
        <w:rPr>
          <w:rFonts w:ascii="Calibri" w:hAnsi="Calibri" w:cs="Calibri"/>
          <w:sz w:val="22"/>
          <w:szCs w:val="22"/>
        </w:rPr>
        <w:t xml:space="preserve"> % z</w:t>
      </w:r>
      <w:r w:rsidR="00203380">
        <w:rPr>
          <w:rFonts w:ascii="Calibri" w:hAnsi="Calibri" w:cs="Calibri"/>
          <w:sz w:val="22"/>
          <w:szCs w:val="22"/>
        </w:rPr>
        <w:t> </w:t>
      </w:r>
      <w:r w:rsidRPr="00A66D0D">
        <w:rPr>
          <w:rFonts w:ascii="Calibri" w:hAnsi="Calibri" w:cs="Calibri"/>
          <w:sz w:val="22"/>
          <w:szCs w:val="22"/>
        </w:rPr>
        <w:t>ceny</w:t>
      </w:r>
      <w:r w:rsidR="00203380">
        <w:rPr>
          <w:rFonts w:ascii="Calibri" w:hAnsi="Calibri" w:cs="Calibri"/>
          <w:sz w:val="22"/>
          <w:szCs w:val="22"/>
        </w:rPr>
        <w:t xml:space="preserve"> bez DPH</w:t>
      </w:r>
      <w:r w:rsidRPr="00A66D0D">
        <w:rPr>
          <w:rFonts w:ascii="Calibri" w:hAnsi="Calibri" w:cs="Calibri"/>
          <w:sz w:val="22"/>
          <w:szCs w:val="22"/>
        </w:rPr>
        <w:t xml:space="preserve"> </w:t>
      </w:r>
      <w:r w:rsidR="0033343D" w:rsidRPr="00A66D0D">
        <w:rPr>
          <w:rFonts w:ascii="Calibri" w:hAnsi="Calibri" w:cs="Calibri"/>
          <w:sz w:val="22"/>
          <w:szCs w:val="22"/>
        </w:rPr>
        <w:t xml:space="preserve">jednotlivé příslušné </w:t>
      </w:r>
      <w:r w:rsidR="00863A1C" w:rsidRPr="00A66D0D">
        <w:rPr>
          <w:rFonts w:ascii="Calibri" w:hAnsi="Calibri" w:cs="Calibri"/>
          <w:sz w:val="22"/>
          <w:szCs w:val="22"/>
        </w:rPr>
        <w:t>poradenské činnosti</w:t>
      </w:r>
      <w:r w:rsidRPr="00A66D0D">
        <w:rPr>
          <w:rFonts w:ascii="Calibri" w:hAnsi="Calibri" w:cs="Calibri"/>
          <w:sz w:val="22"/>
          <w:szCs w:val="22"/>
        </w:rPr>
        <w:t xml:space="preserve"> </w:t>
      </w:r>
      <w:r w:rsidR="0033343D" w:rsidRPr="00A66D0D">
        <w:rPr>
          <w:rFonts w:ascii="Calibri" w:hAnsi="Calibri" w:cs="Calibri"/>
          <w:sz w:val="22"/>
          <w:szCs w:val="22"/>
        </w:rPr>
        <w:t>(resp. jeho jednoho běhu), k němuž se vztahuje dané porušení povinnosti</w:t>
      </w:r>
      <w:r w:rsidR="00FB60F8">
        <w:rPr>
          <w:rFonts w:ascii="Calibri" w:hAnsi="Calibri" w:cs="Calibri"/>
          <w:sz w:val="22"/>
          <w:szCs w:val="22"/>
        </w:rPr>
        <w:t>, vyjma ustanovení v čl. VI. odst. 3</w:t>
      </w:r>
      <w:r w:rsidRPr="00A66D0D">
        <w:rPr>
          <w:rFonts w:ascii="Calibri" w:hAnsi="Calibri" w:cs="Calibri"/>
          <w:sz w:val="22"/>
          <w:szCs w:val="22"/>
        </w:rPr>
        <w:t>.</w:t>
      </w:r>
      <w:r w:rsidR="003A44C6" w:rsidRPr="00A66D0D">
        <w:rPr>
          <w:rFonts w:ascii="Calibri" w:hAnsi="Calibri" w:cs="Calibri"/>
          <w:sz w:val="22"/>
          <w:szCs w:val="22"/>
        </w:rPr>
        <w:t xml:space="preserve"> Nevztahuje-li se porušení povinnosti ke konkrétní </w:t>
      </w:r>
      <w:r w:rsidR="00863A1C" w:rsidRPr="00A66D0D">
        <w:rPr>
          <w:rFonts w:ascii="Calibri" w:hAnsi="Calibri" w:cs="Calibri"/>
          <w:sz w:val="22"/>
          <w:szCs w:val="22"/>
        </w:rPr>
        <w:t>poradenské činnosti</w:t>
      </w:r>
      <w:r w:rsidR="003A44C6" w:rsidRPr="00A66D0D">
        <w:rPr>
          <w:rFonts w:ascii="Calibri" w:hAnsi="Calibri" w:cs="Calibri"/>
          <w:sz w:val="22"/>
          <w:szCs w:val="22"/>
        </w:rPr>
        <w:t xml:space="preserve">, bude smluvní pokuta činit </w:t>
      </w:r>
      <w:r w:rsidR="004F2BF8">
        <w:rPr>
          <w:rFonts w:ascii="Calibri" w:hAnsi="Calibri" w:cs="Calibri"/>
          <w:sz w:val="22"/>
          <w:szCs w:val="22"/>
        </w:rPr>
        <w:t>2</w:t>
      </w:r>
      <w:r w:rsidR="003A44C6" w:rsidRPr="00A66D0D">
        <w:rPr>
          <w:rFonts w:ascii="Calibri" w:hAnsi="Calibri" w:cs="Calibri"/>
          <w:sz w:val="22"/>
          <w:szCs w:val="22"/>
        </w:rPr>
        <w:t> 000,- Kč za každé</w:t>
      </w:r>
      <w:r w:rsidR="00EC3334" w:rsidRPr="00A66D0D">
        <w:rPr>
          <w:rFonts w:ascii="Calibri" w:hAnsi="Calibri" w:cs="Calibri"/>
          <w:sz w:val="22"/>
          <w:szCs w:val="22"/>
        </w:rPr>
        <w:t xml:space="preserve"> jedno takové porušení povinnosti vyplývající z této </w:t>
      </w:r>
      <w:r w:rsidR="00EC3334" w:rsidRPr="00A66D0D">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00EC3334" w:rsidRPr="00A66D0D">
        <w:rPr>
          <w:rFonts w:ascii="Calibri" w:hAnsi="Calibri" w:cs="Calibri"/>
          <w:bCs/>
          <w:sz w:val="22"/>
          <w:szCs w:val="22"/>
          <w:lang w:eastAsia="cs-CZ"/>
        </w:rPr>
        <w:t>.</w:t>
      </w:r>
      <w:r w:rsidR="00EC3334" w:rsidRPr="00A66D0D">
        <w:rPr>
          <w:rFonts w:ascii="Calibri" w:hAnsi="Calibri" w:cs="Calibri"/>
          <w:sz w:val="22"/>
          <w:szCs w:val="22"/>
        </w:rPr>
        <w:t xml:space="preserve"> </w:t>
      </w:r>
    </w:p>
    <w:p w:rsidR="002374D0" w:rsidRPr="00FB60F8" w:rsidRDefault="00EC3334"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 xml:space="preserve">Pokud objednatel uplatní smluvní pokutu podle předchozího bodu této Rámcové </w:t>
      </w:r>
      <w:r w:rsidR="00D5025A">
        <w:rPr>
          <w:rFonts w:ascii="Calibri" w:hAnsi="Calibri" w:cs="Calibri"/>
          <w:sz w:val="22"/>
          <w:szCs w:val="22"/>
        </w:rPr>
        <w:t>smlouvy</w:t>
      </w:r>
      <w:r w:rsidRPr="00A66D0D">
        <w:rPr>
          <w:rFonts w:ascii="Calibri" w:hAnsi="Calibri" w:cs="Calibri"/>
          <w:sz w:val="22"/>
          <w:szCs w:val="22"/>
        </w:rPr>
        <w:t xml:space="preserve">, je </w:t>
      </w:r>
      <w:r w:rsidR="0051765D" w:rsidRPr="00A66D0D">
        <w:rPr>
          <w:rFonts w:ascii="Calibri" w:hAnsi="Calibri" w:cs="Calibri"/>
          <w:sz w:val="22"/>
          <w:szCs w:val="22"/>
        </w:rPr>
        <w:t xml:space="preserve">pro toto konkrétní porušení povinnosti vyplývající z této </w:t>
      </w:r>
      <w:r w:rsidR="0051765D" w:rsidRPr="00A66D0D">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006A43C3" w:rsidRPr="00A66D0D">
        <w:rPr>
          <w:rFonts w:ascii="Calibri" w:hAnsi="Calibri" w:cs="Calibri"/>
          <w:bCs/>
          <w:sz w:val="22"/>
          <w:szCs w:val="22"/>
          <w:lang w:eastAsia="cs-CZ"/>
        </w:rPr>
        <w:t xml:space="preserve">, za které byla udělena smluvní pokuta, </w:t>
      </w:r>
      <w:r w:rsidRPr="00A66D0D">
        <w:rPr>
          <w:rFonts w:ascii="Calibri" w:hAnsi="Calibri" w:cs="Calibri"/>
          <w:sz w:val="22"/>
          <w:szCs w:val="22"/>
        </w:rPr>
        <w:t xml:space="preserve">vyloučena aplikace článku V. odst. </w:t>
      </w:r>
      <w:r w:rsidR="00467D13">
        <w:rPr>
          <w:rFonts w:ascii="Calibri" w:hAnsi="Calibri" w:cs="Calibri"/>
          <w:sz w:val="22"/>
          <w:szCs w:val="22"/>
        </w:rPr>
        <w:t>9</w:t>
      </w:r>
      <w:r w:rsidRPr="00A66D0D">
        <w:rPr>
          <w:rFonts w:ascii="Calibri" w:hAnsi="Calibri" w:cs="Calibri"/>
          <w:sz w:val="22"/>
          <w:szCs w:val="22"/>
        </w:rPr>
        <w:t xml:space="preserve"> této </w:t>
      </w:r>
      <w:r w:rsidRPr="00A66D0D">
        <w:rPr>
          <w:rFonts w:ascii="Calibri" w:hAnsi="Calibri" w:cs="Calibri"/>
          <w:bCs/>
          <w:sz w:val="22"/>
          <w:szCs w:val="22"/>
        </w:rPr>
        <w:t xml:space="preserve">Rámcové </w:t>
      </w:r>
      <w:r w:rsidR="00D5025A">
        <w:rPr>
          <w:rFonts w:ascii="Calibri" w:hAnsi="Calibri" w:cs="Calibri"/>
          <w:bCs/>
          <w:sz w:val="22"/>
          <w:szCs w:val="22"/>
        </w:rPr>
        <w:t>smlouvy</w:t>
      </w:r>
      <w:r w:rsidR="005527BF" w:rsidRPr="00A66D0D">
        <w:rPr>
          <w:rFonts w:ascii="Calibri" w:hAnsi="Calibri" w:cs="Calibri"/>
          <w:bCs/>
          <w:sz w:val="22"/>
          <w:szCs w:val="22"/>
        </w:rPr>
        <w:t xml:space="preserve">. </w:t>
      </w:r>
    </w:p>
    <w:p w:rsidR="00FB60F8" w:rsidRPr="003E3CDF" w:rsidRDefault="00FB60F8" w:rsidP="002374D0">
      <w:pPr>
        <w:pStyle w:val="Odstavecseseznamem"/>
        <w:numPr>
          <w:ilvl w:val="0"/>
          <w:numId w:val="29"/>
        </w:numPr>
        <w:spacing w:after="120"/>
        <w:ind w:left="426" w:hanging="426"/>
        <w:jc w:val="both"/>
        <w:rPr>
          <w:rFonts w:ascii="Calibri" w:hAnsi="Calibri" w:cs="Calibri"/>
          <w:sz w:val="22"/>
          <w:szCs w:val="22"/>
        </w:rPr>
      </w:pPr>
      <w:r>
        <w:rPr>
          <w:rFonts w:ascii="Calibri" w:hAnsi="Calibri" w:cs="Calibri"/>
          <w:bCs/>
          <w:sz w:val="22"/>
          <w:szCs w:val="22"/>
        </w:rPr>
        <w:t>V případě p</w:t>
      </w:r>
      <w:r w:rsidR="00A738B8">
        <w:rPr>
          <w:rFonts w:ascii="Calibri" w:hAnsi="Calibri" w:cs="Calibri"/>
          <w:bCs/>
          <w:sz w:val="22"/>
          <w:szCs w:val="22"/>
        </w:rPr>
        <w:t>orušení povinnosti dle čl. VI. o</w:t>
      </w:r>
      <w:r>
        <w:rPr>
          <w:rFonts w:ascii="Calibri" w:hAnsi="Calibri" w:cs="Calibri"/>
          <w:bCs/>
          <w:sz w:val="22"/>
          <w:szCs w:val="22"/>
        </w:rPr>
        <w:t xml:space="preserve">dst. 3 ze strany dodavatele může objednatel uplatnit na dodavateli smluvní pokutu ve výši 25% z ceny </w:t>
      </w:r>
      <w:r w:rsidR="00203380">
        <w:rPr>
          <w:rFonts w:ascii="Calibri" w:hAnsi="Calibri" w:cs="Calibri"/>
          <w:bCs/>
          <w:sz w:val="22"/>
          <w:szCs w:val="22"/>
        </w:rPr>
        <w:t xml:space="preserve">bez DPH </w:t>
      </w:r>
      <w:r>
        <w:rPr>
          <w:rFonts w:ascii="Calibri" w:hAnsi="Calibri" w:cs="Calibri"/>
          <w:bCs/>
          <w:sz w:val="22"/>
          <w:szCs w:val="22"/>
        </w:rPr>
        <w:t>jednotlivé příslušné poradenské činnosti, k němuž se vtahuje dané porušení povinnosti.</w:t>
      </w:r>
    </w:p>
    <w:p w:rsidR="003E3CDF" w:rsidRPr="00A66D0D" w:rsidRDefault="003E3CDF" w:rsidP="002374D0">
      <w:pPr>
        <w:pStyle w:val="Odstavecseseznamem"/>
        <w:numPr>
          <w:ilvl w:val="0"/>
          <w:numId w:val="29"/>
        </w:numPr>
        <w:spacing w:after="120"/>
        <w:ind w:left="426" w:hanging="426"/>
        <w:jc w:val="both"/>
        <w:rPr>
          <w:rFonts w:ascii="Calibri" w:hAnsi="Calibri" w:cs="Calibri"/>
          <w:sz w:val="22"/>
          <w:szCs w:val="22"/>
        </w:rPr>
      </w:pPr>
      <w:r>
        <w:rPr>
          <w:rFonts w:ascii="Calibri" w:hAnsi="Calibri" w:cstheme="minorHAnsi"/>
          <w:sz w:val="22"/>
          <w:szCs w:val="22"/>
        </w:rPr>
        <w:t>Pokud v důsledku porušení povinností dodavatele dle čl. VI. odst. 4. nebude dodavatel schopen pokračovat ve vykonávání další i dílčí poradenské činnosti, uhradí objednateli smluvní pokutu ve výši plnění každé jednotlivé příslušené poradenské činnosti, jejíž činnost není v důsledku poru</w:t>
      </w:r>
      <w:r w:rsidR="00460E98">
        <w:rPr>
          <w:rFonts w:ascii="Calibri" w:hAnsi="Calibri" w:cstheme="minorHAnsi"/>
          <w:sz w:val="22"/>
          <w:szCs w:val="22"/>
        </w:rPr>
        <w:t>š</w:t>
      </w:r>
      <w:r>
        <w:rPr>
          <w:rFonts w:ascii="Calibri" w:hAnsi="Calibri" w:cstheme="minorHAnsi"/>
          <w:sz w:val="22"/>
          <w:szCs w:val="22"/>
        </w:rPr>
        <w:t>ení oprávněn vykonávat.</w:t>
      </w:r>
    </w:p>
    <w:p w:rsidR="002374D0" w:rsidRPr="00A66D0D"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Ujednáním o smluvní pokutě není dotčen nárok objednatele na náhradu škody v částce převyšující hodnotu smluvní pokuty.</w:t>
      </w:r>
    </w:p>
    <w:p w:rsidR="002374D0" w:rsidRPr="00A66D0D"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 xml:space="preserve">Smluvní pokuta je splatná do </w:t>
      </w:r>
      <w:r w:rsidR="0033343D" w:rsidRPr="00A66D0D">
        <w:rPr>
          <w:rFonts w:ascii="Calibri" w:hAnsi="Calibri" w:cs="Calibri"/>
          <w:sz w:val="22"/>
          <w:szCs w:val="22"/>
        </w:rPr>
        <w:t>15</w:t>
      </w:r>
      <w:r w:rsidRPr="00A66D0D">
        <w:rPr>
          <w:rFonts w:ascii="Calibri" w:hAnsi="Calibri" w:cs="Calibri"/>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2374D0" w:rsidRPr="00A66D0D"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 xml:space="preserve">Ukončením účinnosti této </w:t>
      </w:r>
      <w:r w:rsidR="008B684A" w:rsidRPr="00A66D0D">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008B684A" w:rsidRPr="00A66D0D">
        <w:rPr>
          <w:rFonts w:ascii="Calibri" w:hAnsi="Calibri" w:cs="Calibri"/>
          <w:sz w:val="22"/>
          <w:szCs w:val="22"/>
        </w:rPr>
        <w:t xml:space="preserve"> </w:t>
      </w:r>
      <w:r w:rsidRPr="00A66D0D">
        <w:rPr>
          <w:rFonts w:ascii="Calibri" w:hAnsi="Calibri" w:cs="Calibri"/>
          <w:sz w:val="22"/>
          <w:szCs w:val="22"/>
        </w:rPr>
        <w:t>nezaniká právo kterékoli ze stran na úhradu smluvní pokuty nebo náhrady škody.</w:t>
      </w:r>
    </w:p>
    <w:p w:rsidR="002374D0" w:rsidRPr="00A66D0D"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Smluvní pokutu je objednatel oprávněn započíst proti pohledávce dodavatele, tj. zejména proti nároku na zaplacení platby za služby.</w:t>
      </w:r>
    </w:p>
    <w:p w:rsidR="004B7008" w:rsidRPr="00A66D0D" w:rsidRDefault="004B7008" w:rsidP="00664A86">
      <w:pPr>
        <w:keepNext/>
        <w:spacing w:before="360" w:line="240" w:lineRule="atLeast"/>
        <w:jc w:val="center"/>
        <w:rPr>
          <w:rFonts w:ascii="Calibri" w:hAnsi="Calibri" w:cs="Calibri"/>
          <w:b/>
          <w:sz w:val="22"/>
          <w:szCs w:val="22"/>
        </w:rPr>
      </w:pPr>
      <w:r w:rsidRPr="00A66D0D">
        <w:rPr>
          <w:rFonts w:ascii="Calibri" w:hAnsi="Calibri" w:cs="Calibri"/>
          <w:b/>
          <w:sz w:val="22"/>
          <w:szCs w:val="22"/>
        </w:rPr>
        <w:t>I</w:t>
      </w:r>
      <w:r w:rsidR="007655C7" w:rsidRPr="00A66D0D">
        <w:rPr>
          <w:rFonts w:ascii="Calibri" w:hAnsi="Calibri" w:cs="Calibri"/>
          <w:b/>
          <w:sz w:val="22"/>
          <w:szCs w:val="22"/>
        </w:rPr>
        <w:t>X</w:t>
      </w:r>
      <w:r w:rsidRPr="00A66D0D">
        <w:rPr>
          <w:rFonts w:ascii="Calibri" w:hAnsi="Calibri" w:cs="Calibri"/>
          <w:b/>
          <w:sz w:val="22"/>
          <w:szCs w:val="22"/>
        </w:rPr>
        <w:t>.</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Závěrečná ustanovení</w:t>
      </w:r>
    </w:p>
    <w:p w:rsidR="0031523A" w:rsidRPr="00A66D0D" w:rsidRDefault="0031523A" w:rsidP="0031523A">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Práva a povinnosti touto </w:t>
      </w:r>
      <w:r w:rsidR="008B684A" w:rsidRPr="00A66D0D">
        <w:rPr>
          <w:rFonts w:ascii="Calibri" w:hAnsi="Calibri" w:cs="Calibri"/>
          <w:bCs/>
          <w:sz w:val="22"/>
          <w:szCs w:val="22"/>
          <w:lang w:eastAsia="cs-CZ"/>
        </w:rPr>
        <w:t xml:space="preserve">Rámcovou </w:t>
      </w:r>
      <w:r w:rsidR="0068757D">
        <w:rPr>
          <w:rFonts w:ascii="Calibri" w:hAnsi="Calibri" w:cs="Calibri"/>
          <w:bCs/>
          <w:sz w:val="22"/>
          <w:szCs w:val="22"/>
          <w:lang w:eastAsia="cs-CZ"/>
        </w:rPr>
        <w:t>sml</w:t>
      </w:r>
      <w:r w:rsidR="00FB60F8">
        <w:rPr>
          <w:rFonts w:ascii="Calibri" w:hAnsi="Calibri" w:cs="Calibri"/>
          <w:bCs/>
          <w:sz w:val="22"/>
          <w:szCs w:val="22"/>
          <w:lang w:eastAsia="cs-CZ"/>
        </w:rPr>
        <w:t>o</w:t>
      </w:r>
      <w:r w:rsidR="0068757D">
        <w:rPr>
          <w:rFonts w:ascii="Calibri" w:hAnsi="Calibri" w:cs="Calibri"/>
          <w:bCs/>
          <w:sz w:val="22"/>
          <w:szCs w:val="22"/>
          <w:lang w:eastAsia="cs-CZ"/>
        </w:rPr>
        <w:t>uv</w:t>
      </w:r>
      <w:r w:rsidR="008B684A" w:rsidRPr="00A66D0D">
        <w:rPr>
          <w:rFonts w:ascii="Calibri" w:hAnsi="Calibri" w:cs="Calibri"/>
          <w:bCs/>
          <w:sz w:val="22"/>
          <w:szCs w:val="22"/>
          <w:lang w:eastAsia="cs-CZ"/>
        </w:rPr>
        <w:t>ou</w:t>
      </w:r>
      <w:r w:rsidR="008B684A" w:rsidRPr="00A66D0D">
        <w:rPr>
          <w:rFonts w:ascii="Calibri" w:hAnsi="Calibri" w:cs="Calibri"/>
          <w:sz w:val="22"/>
          <w:szCs w:val="22"/>
        </w:rPr>
        <w:t xml:space="preserve"> </w:t>
      </w:r>
      <w:r w:rsidRPr="00A66D0D">
        <w:rPr>
          <w:rFonts w:ascii="Calibri" w:hAnsi="Calibri" w:cs="Calibri"/>
          <w:sz w:val="22"/>
          <w:szCs w:val="22"/>
        </w:rPr>
        <w:t xml:space="preserve">nebo dílčími </w:t>
      </w:r>
      <w:r w:rsidR="00FB60F8">
        <w:rPr>
          <w:rFonts w:ascii="Calibri" w:hAnsi="Calibri" w:cs="Calibri"/>
          <w:sz w:val="22"/>
          <w:szCs w:val="22"/>
        </w:rPr>
        <w:t>dohodami</w:t>
      </w:r>
      <w:r w:rsidRPr="00A66D0D">
        <w:rPr>
          <w:rFonts w:ascii="Calibri" w:hAnsi="Calibri" w:cs="Calibri"/>
          <w:sz w:val="22"/>
          <w:szCs w:val="22"/>
        </w:rPr>
        <w:t xml:space="preserve"> o provedení </w:t>
      </w:r>
      <w:r w:rsidR="00A2077B" w:rsidRPr="00A66D0D">
        <w:rPr>
          <w:rFonts w:ascii="Calibri" w:hAnsi="Calibri" w:cs="Calibri"/>
          <w:sz w:val="22"/>
          <w:szCs w:val="22"/>
        </w:rPr>
        <w:t xml:space="preserve">poradenské činnosti </w:t>
      </w:r>
      <w:r w:rsidRPr="00A66D0D">
        <w:rPr>
          <w:rFonts w:ascii="Calibri" w:hAnsi="Calibri" w:cs="Calibri"/>
          <w:sz w:val="22"/>
          <w:szCs w:val="22"/>
        </w:rPr>
        <w:t>neupravené nebo upravené jen částečně se řídí us</w:t>
      </w:r>
      <w:r w:rsidR="00467D13">
        <w:rPr>
          <w:rFonts w:ascii="Calibri" w:hAnsi="Calibri" w:cs="Calibri"/>
          <w:sz w:val="22"/>
          <w:szCs w:val="22"/>
        </w:rPr>
        <w:t xml:space="preserve">tanoveními občanského zákoníku </w:t>
      </w:r>
      <w:r w:rsidRPr="00A66D0D">
        <w:rPr>
          <w:rFonts w:ascii="Calibri" w:hAnsi="Calibri" w:cs="Calibri"/>
          <w:sz w:val="22"/>
          <w:szCs w:val="22"/>
        </w:rPr>
        <w:t>v platném a účinném znění</w:t>
      </w:r>
      <w:r w:rsidR="005D4EC8" w:rsidRPr="00A66D0D">
        <w:rPr>
          <w:rFonts w:ascii="Calibri" w:hAnsi="Calibri" w:cs="Calibri"/>
          <w:sz w:val="22"/>
          <w:szCs w:val="22"/>
        </w:rPr>
        <w:t xml:space="preserve"> a d</w:t>
      </w:r>
      <w:r w:rsidR="004B4526" w:rsidRPr="00A66D0D">
        <w:rPr>
          <w:rFonts w:ascii="Calibri" w:hAnsi="Calibri" w:cs="Calibri"/>
          <w:sz w:val="22"/>
          <w:szCs w:val="22"/>
        </w:rPr>
        <w:t>á</w:t>
      </w:r>
      <w:r w:rsidR="005D4EC8" w:rsidRPr="00A66D0D">
        <w:rPr>
          <w:rFonts w:ascii="Calibri" w:hAnsi="Calibri" w:cs="Calibri"/>
          <w:sz w:val="22"/>
          <w:szCs w:val="22"/>
        </w:rPr>
        <w:t xml:space="preserve">le též </w:t>
      </w:r>
      <w:r w:rsidR="0027519A" w:rsidRPr="00A66D0D">
        <w:rPr>
          <w:rFonts w:ascii="Calibri" w:hAnsi="Calibri" w:cs="Calibri"/>
          <w:sz w:val="22"/>
          <w:szCs w:val="22"/>
        </w:rPr>
        <w:t xml:space="preserve">závaznými </w:t>
      </w:r>
      <w:r w:rsidR="005D4EC8" w:rsidRPr="00A66D0D">
        <w:rPr>
          <w:rFonts w:ascii="Calibri" w:hAnsi="Calibri" w:cs="Calibri"/>
          <w:sz w:val="22"/>
          <w:szCs w:val="22"/>
        </w:rPr>
        <w:t>dokumenty poskytnutými v rámci zadávacího řízení</w:t>
      </w:r>
      <w:r w:rsidRPr="00A66D0D">
        <w:rPr>
          <w:rFonts w:ascii="Calibri" w:hAnsi="Calibri" w:cs="Calibri"/>
          <w:sz w:val="22"/>
          <w:szCs w:val="22"/>
        </w:rPr>
        <w:t>.</w:t>
      </w:r>
    </w:p>
    <w:p w:rsidR="004B7008" w:rsidRPr="00A66D0D" w:rsidRDefault="004B7008" w:rsidP="0031523A">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Obě strany se zavazují, že během plnění této </w:t>
      </w:r>
      <w:r w:rsidR="008B684A" w:rsidRPr="00A66D0D">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008B684A" w:rsidRPr="00A66D0D">
        <w:rPr>
          <w:rFonts w:ascii="Calibri" w:hAnsi="Calibri" w:cs="Calibri"/>
          <w:sz w:val="22"/>
          <w:szCs w:val="22"/>
        </w:rPr>
        <w:t xml:space="preserve"> </w:t>
      </w:r>
      <w:r w:rsidRPr="00A66D0D">
        <w:rPr>
          <w:rFonts w:ascii="Calibri" w:hAnsi="Calibri" w:cs="Calibri"/>
          <w:sz w:val="22"/>
          <w:szCs w:val="22"/>
        </w:rPr>
        <w:t xml:space="preserve">i po jejím ukončení budou zachovávat mlčenlivost o všech skutečnostech, o kterých se dozví od druhé smluvní strany v souvislosti s plněním této </w:t>
      </w:r>
      <w:r w:rsidR="008B684A" w:rsidRPr="00A66D0D">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Pr="00A66D0D">
        <w:rPr>
          <w:rFonts w:ascii="Calibri" w:hAnsi="Calibri" w:cs="Calibri"/>
          <w:sz w:val="22"/>
          <w:szCs w:val="22"/>
        </w:rPr>
        <w:t>.</w:t>
      </w:r>
    </w:p>
    <w:p w:rsidR="00EE0E51" w:rsidRPr="00A66D0D" w:rsidRDefault="00893F0D" w:rsidP="00893F0D">
      <w:pPr>
        <w:pStyle w:val="Odstavecseseznamem"/>
        <w:numPr>
          <w:ilvl w:val="0"/>
          <w:numId w:val="26"/>
        </w:numPr>
        <w:spacing w:after="120"/>
        <w:ind w:left="426"/>
        <w:jc w:val="both"/>
        <w:rPr>
          <w:rFonts w:ascii="Calibri" w:hAnsi="Calibri" w:cs="Calibri"/>
          <w:sz w:val="22"/>
          <w:szCs w:val="22"/>
        </w:rPr>
      </w:pPr>
      <w:r>
        <w:rPr>
          <w:rFonts w:ascii="Calibri" w:hAnsi="Calibri" w:cs="Calibri"/>
          <w:sz w:val="22"/>
          <w:szCs w:val="22"/>
        </w:rPr>
        <w:t xml:space="preserve">Dodavatel se zavazuje po ukončení poradenské činnosti dle této smlouvy předat objednateli veškerou dokumentaci vztahující se k předmětu plnění podle smlouvy tak, aby objednatel mohl splnit svou povinnost uchovávat dokumentaci projektu po dobu 10 let od skočení plnění. </w:t>
      </w:r>
      <w:r w:rsidRPr="00893F0D">
        <w:rPr>
          <w:rFonts w:ascii="Calibri" w:hAnsi="Calibri" w:cs="Calibri"/>
          <w:sz w:val="22"/>
          <w:szCs w:val="22"/>
        </w:rPr>
        <w:t>Desetiletá lhůta začíná běžet od 1. ledna kalendářního roku následujícího po roce, kdy došlo k finančnímu vypořádání projektu, z něhož je plnění dle této Rámcové smlouvy hrazeno.</w:t>
      </w:r>
      <w:r>
        <w:rPr>
          <w:rFonts w:ascii="Calibri" w:hAnsi="Calibri" w:cs="Calibri"/>
          <w:sz w:val="22"/>
          <w:szCs w:val="22"/>
        </w:rPr>
        <w:t xml:space="preserve"> Nesplnění této povinnosti ze strany dodavatele je porušením povinností dodavatele ve smyslu čl. VIII. odst. 1 Rámcové smlouvy.</w:t>
      </w:r>
    </w:p>
    <w:p w:rsidR="00EE0E51" w:rsidRPr="00A66D0D" w:rsidRDefault="00EE0E51" w:rsidP="00F52686">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Dodavatel se zavazuje plnit informační povinnost dle </w:t>
      </w:r>
      <w:r w:rsidR="00D50BF7" w:rsidRPr="00A66D0D">
        <w:rPr>
          <w:rFonts w:ascii="Calibri" w:hAnsi="Calibri" w:cs="Calibri"/>
          <w:bCs/>
          <w:sz w:val="22"/>
          <w:szCs w:val="22"/>
        </w:rPr>
        <w:t>pravidel pro publicitu a viz</w:t>
      </w:r>
      <w:r w:rsidR="00A2077B" w:rsidRPr="00A66D0D">
        <w:rPr>
          <w:rFonts w:ascii="Calibri" w:hAnsi="Calibri" w:cs="Calibri"/>
          <w:bCs/>
          <w:sz w:val="22"/>
          <w:szCs w:val="22"/>
        </w:rPr>
        <w:t>uální identitu OP Zaměstnanost</w:t>
      </w:r>
      <w:r w:rsidR="00D50BF7" w:rsidRPr="00A66D0D">
        <w:rPr>
          <w:rFonts w:ascii="Calibri" w:hAnsi="Calibri" w:cs="Calibri"/>
          <w:bCs/>
          <w:sz w:val="22"/>
          <w:szCs w:val="22"/>
        </w:rPr>
        <w:t>.</w:t>
      </w:r>
    </w:p>
    <w:p w:rsidR="001E6AF8" w:rsidRPr="00A66D0D" w:rsidRDefault="003D7CDC" w:rsidP="009B3D53">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Rozhodným právem pro řešení sporů je právo ČR. </w:t>
      </w:r>
      <w:r w:rsidR="001E6AF8" w:rsidRPr="00A66D0D">
        <w:rPr>
          <w:rFonts w:ascii="Calibri" w:hAnsi="Calibri" w:cs="Calibri"/>
          <w:sz w:val="22"/>
          <w:szCs w:val="22"/>
        </w:rPr>
        <w:t xml:space="preserve">Jakýkoliv spor vzniklý z této Rámcové </w:t>
      </w:r>
      <w:r w:rsidR="00D5025A">
        <w:rPr>
          <w:rFonts w:ascii="Calibri" w:hAnsi="Calibri" w:cs="Calibri"/>
          <w:sz w:val="22"/>
          <w:szCs w:val="22"/>
        </w:rPr>
        <w:t>smlouvy</w:t>
      </w:r>
      <w:r w:rsidR="001E6AF8" w:rsidRPr="00A66D0D">
        <w:rPr>
          <w:rFonts w:ascii="Calibri" w:hAnsi="Calibri" w:cs="Calibri"/>
          <w:sz w:val="22"/>
          <w:szCs w:val="22"/>
        </w:rPr>
        <w:t xml:space="preserve">, pokud se jej nepodaří urovnat jednáním mezi smluvními stranami, bude rozhodnut k tomu věcně příslušným soudem, přičemž soudem místně příslušným k rozhodnutí bude na základě </w:t>
      </w:r>
      <w:r w:rsidR="00D5025A">
        <w:rPr>
          <w:rFonts w:ascii="Calibri" w:hAnsi="Calibri" w:cs="Calibri"/>
          <w:sz w:val="22"/>
          <w:szCs w:val="22"/>
        </w:rPr>
        <w:t>smlouvy</w:t>
      </w:r>
      <w:r w:rsidR="001E6AF8" w:rsidRPr="00A66D0D">
        <w:rPr>
          <w:rFonts w:ascii="Calibri" w:hAnsi="Calibri" w:cs="Calibri"/>
          <w:sz w:val="22"/>
          <w:szCs w:val="22"/>
        </w:rPr>
        <w:t xml:space="preserve"> smluvních stran soud určený podle sídla objednatele. Zároveň je vyloučeno použití rozhodčího řízení.</w:t>
      </w:r>
    </w:p>
    <w:p w:rsidR="001E6AF8" w:rsidRPr="00A66D0D" w:rsidRDefault="001E6AF8" w:rsidP="00467D13">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Pro případ, že kterékoliv ustanovení této Rámcové </w:t>
      </w:r>
      <w:r w:rsidR="00D5025A">
        <w:rPr>
          <w:rFonts w:ascii="Calibri" w:hAnsi="Calibri" w:cs="Calibri"/>
          <w:sz w:val="22"/>
          <w:szCs w:val="22"/>
        </w:rPr>
        <w:t>smlouvy</w:t>
      </w:r>
      <w:r w:rsidRPr="00A66D0D">
        <w:rPr>
          <w:rFonts w:ascii="Calibri" w:hAnsi="Calibri" w:cs="Calibri"/>
          <w:sz w:val="22"/>
          <w:szCs w:val="22"/>
        </w:rPr>
        <w:t xml:space="preserve"> se stane neplatným nebo neúčinným, smluvní strany se zavazují bez zbytečných odkladů nahradit takové ustanovení novým, přičemž tím není dotčena platnost nebo účinnost ostatních částí </w:t>
      </w:r>
      <w:r w:rsidR="008A7376" w:rsidRPr="00A66D0D">
        <w:rPr>
          <w:rFonts w:ascii="Calibri" w:hAnsi="Calibri" w:cs="Calibri"/>
          <w:sz w:val="22"/>
          <w:szCs w:val="22"/>
        </w:rPr>
        <w:t xml:space="preserve">rámcové </w:t>
      </w:r>
      <w:r w:rsidR="00D5025A">
        <w:rPr>
          <w:rFonts w:ascii="Calibri" w:hAnsi="Calibri" w:cs="Calibri"/>
          <w:sz w:val="22"/>
          <w:szCs w:val="22"/>
        </w:rPr>
        <w:t>smlouvy</w:t>
      </w:r>
      <w:r w:rsidRPr="00A66D0D">
        <w:rPr>
          <w:rFonts w:ascii="Calibri" w:hAnsi="Calibri" w:cs="Calibri"/>
          <w:sz w:val="22"/>
          <w:szCs w:val="22"/>
        </w:rPr>
        <w:t xml:space="preserve">. Tím nejsou dotčena ustanovení </w:t>
      </w:r>
      <w:r w:rsidR="00467D13">
        <w:rPr>
          <w:rFonts w:ascii="Calibri" w:hAnsi="Calibri" w:cs="Calibri"/>
          <w:sz w:val="22"/>
          <w:szCs w:val="22"/>
        </w:rPr>
        <w:t>„</w:t>
      </w:r>
      <w:r w:rsidR="00467D13" w:rsidRPr="00467D13">
        <w:rPr>
          <w:rFonts w:ascii="Calibri" w:hAnsi="Calibri" w:cs="Calibri"/>
          <w:sz w:val="22"/>
          <w:szCs w:val="22"/>
        </w:rPr>
        <w:t>Obecná část pravidel pro příjemce a žadatele v rámci OP zaměstnanost“ verze č. 9, kapitola 20 – Pravidla pro zadávání veřejných zakázek</w:t>
      </w:r>
      <w:r w:rsidRPr="00467D13">
        <w:rPr>
          <w:rFonts w:ascii="Calibri" w:hAnsi="Calibri" w:cs="Calibri"/>
          <w:sz w:val="22"/>
          <w:szCs w:val="22"/>
        </w:rPr>
        <w:t>.</w:t>
      </w:r>
    </w:p>
    <w:p w:rsidR="009B3D53" w:rsidRPr="00A66D0D" w:rsidRDefault="008B684A" w:rsidP="009B3D53">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bCs/>
          <w:sz w:val="22"/>
          <w:szCs w:val="22"/>
          <w:lang w:eastAsia="cs-CZ"/>
        </w:rPr>
        <w:t xml:space="preserve">Rámcová </w:t>
      </w:r>
      <w:r w:rsidR="0068757D">
        <w:rPr>
          <w:rFonts w:ascii="Calibri" w:hAnsi="Calibri" w:cs="Calibri"/>
          <w:bCs/>
          <w:sz w:val="22"/>
          <w:szCs w:val="22"/>
          <w:lang w:eastAsia="cs-CZ"/>
        </w:rPr>
        <w:t>sml</w:t>
      </w:r>
      <w:r w:rsidR="00FB60F8">
        <w:rPr>
          <w:rFonts w:ascii="Calibri" w:hAnsi="Calibri" w:cs="Calibri"/>
          <w:bCs/>
          <w:sz w:val="22"/>
          <w:szCs w:val="22"/>
          <w:lang w:eastAsia="cs-CZ"/>
        </w:rPr>
        <w:t>o</w:t>
      </w:r>
      <w:r w:rsidR="0068757D">
        <w:rPr>
          <w:rFonts w:ascii="Calibri" w:hAnsi="Calibri" w:cs="Calibri"/>
          <w:bCs/>
          <w:sz w:val="22"/>
          <w:szCs w:val="22"/>
          <w:lang w:eastAsia="cs-CZ"/>
        </w:rPr>
        <w:t>uv</w:t>
      </w:r>
      <w:r w:rsidRPr="00A66D0D">
        <w:rPr>
          <w:rFonts w:ascii="Calibri" w:hAnsi="Calibri" w:cs="Calibri"/>
          <w:bCs/>
          <w:sz w:val="22"/>
          <w:szCs w:val="22"/>
          <w:lang w:eastAsia="cs-CZ"/>
        </w:rPr>
        <w:t>a</w:t>
      </w:r>
      <w:r w:rsidRPr="00A66D0D">
        <w:rPr>
          <w:rFonts w:ascii="Calibri" w:hAnsi="Calibri" w:cs="Calibri"/>
          <w:sz w:val="22"/>
          <w:szCs w:val="22"/>
        </w:rPr>
        <w:t xml:space="preserve"> </w:t>
      </w:r>
      <w:r w:rsidR="009B3D53" w:rsidRPr="00A66D0D">
        <w:rPr>
          <w:rFonts w:ascii="Calibri" w:hAnsi="Calibri" w:cs="Calibri"/>
          <w:sz w:val="22"/>
          <w:szCs w:val="22"/>
        </w:rPr>
        <w:t xml:space="preserve">je vypracována ve </w:t>
      </w:r>
      <w:r w:rsidR="00467D13">
        <w:rPr>
          <w:rFonts w:ascii="Calibri" w:hAnsi="Calibri" w:cs="Calibri"/>
          <w:sz w:val="22"/>
          <w:szCs w:val="22"/>
        </w:rPr>
        <w:t>dvou</w:t>
      </w:r>
      <w:r w:rsidR="009B3D53" w:rsidRPr="00A66D0D">
        <w:rPr>
          <w:rFonts w:ascii="Calibri" w:hAnsi="Calibri" w:cs="Calibri"/>
          <w:sz w:val="22"/>
          <w:szCs w:val="22"/>
        </w:rPr>
        <w:t xml:space="preserve"> vyhotoveních, z nichž jedno obdrží dodavatel a </w:t>
      </w:r>
      <w:r w:rsidR="00467D13">
        <w:rPr>
          <w:rFonts w:ascii="Calibri" w:hAnsi="Calibri" w:cs="Calibri"/>
          <w:sz w:val="22"/>
          <w:szCs w:val="22"/>
        </w:rPr>
        <w:t>jedno</w:t>
      </w:r>
      <w:r w:rsidR="009B3D53" w:rsidRPr="00A66D0D">
        <w:rPr>
          <w:rFonts w:ascii="Calibri" w:hAnsi="Calibri" w:cs="Calibri"/>
          <w:sz w:val="22"/>
          <w:szCs w:val="22"/>
        </w:rPr>
        <w:t xml:space="preserve"> objednatel.</w:t>
      </w:r>
    </w:p>
    <w:p w:rsidR="009B3D53" w:rsidRPr="00A66D0D" w:rsidRDefault="008B684A" w:rsidP="004F2BF8">
      <w:pPr>
        <w:pStyle w:val="Odstavecseseznamem"/>
        <w:numPr>
          <w:ilvl w:val="0"/>
          <w:numId w:val="26"/>
        </w:numPr>
        <w:spacing w:after="120"/>
        <w:ind w:left="425" w:hanging="425"/>
        <w:jc w:val="both"/>
        <w:rPr>
          <w:rFonts w:ascii="Calibri" w:hAnsi="Calibri" w:cs="Calibri"/>
          <w:sz w:val="22"/>
          <w:szCs w:val="22"/>
        </w:rPr>
      </w:pPr>
      <w:r w:rsidRPr="00A66D0D">
        <w:rPr>
          <w:rFonts w:ascii="Calibri" w:hAnsi="Calibri" w:cs="Calibri"/>
          <w:bCs/>
          <w:sz w:val="22"/>
          <w:szCs w:val="22"/>
          <w:lang w:eastAsia="cs-CZ"/>
        </w:rPr>
        <w:t xml:space="preserve">Rámcová </w:t>
      </w:r>
      <w:r w:rsidR="0068757D">
        <w:rPr>
          <w:rFonts w:ascii="Calibri" w:hAnsi="Calibri" w:cs="Calibri"/>
          <w:bCs/>
          <w:sz w:val="22"/>
          <w:szCs w:val="22"/>
          <w:lang w:eastAsia="cs-CZ"/>
        </w:rPr>
        <w:t>sml</w:t>
      </w:r>
      <w:r w:rsidR="00FB60F8">
        <w:rPr>
          <w:rFonts w:ascii="Calibri" w:hAnsi="Calibri" w:cs="Calibri"/>
          <w:bCs/>
          <w:sz w:val="22"/>
          <w:szCs w:val="22"/>
          <w:lang w:eastAsia="cs-CZ"/>
        </w:rPr>
        <w:t>o</w:t>
      </w:r>
      <w:r w:rsidR="0068757D">
        <w:rPr>
          <w:rFonts w:ascii="Calibri" w:hAnsi="Calibri" w:cs="Calibri"/>
          <w:bCs/>
          <w:sz w:val="22"/>
          <w:szCs w:val="22"/>
          <w:lang w:eastAsia="cs-CZ"/>
        </w:rPr>
        <w:t>uv</w:t>
      </w:r>
      <w:r w:rsidRPr="00A66D0D">
        <w:rPr>
          <w:rFonts w:ascii="Calibri" w:hAnsi="Calibri" w:cs="Calibri"/>
          <w:bCs/>
          <w:sz w:val="22"/>
          <w:szCs w:val="22"/>
          <w:lang w:eastAsia="cs-CZ"/>
        </w:rPr>
        <w:t>a</w:t>
      </w:r>
      <w:r w:rsidRPr="00A66D0D">
        <w:rPr>
          <w:rFonts w:ascii="Calibri" w:hAnsi="Calibri" w:cs="Calibri"/>
          <w:sz w:val="22"/>
          <w:szCs w:val="22"/>
        </w:rPr>
        <w:t xml:space="preserve"> </w:t>
      </w:r>
      <w:r w:rsidR="009B3D53" w:rsidRPr="00A66D0D">
        <w:rPr>
          <w:rFonts w:ascii="Calibri" w:hAnsi="Calibri" w:cs="Calibri"/>
          <w:sz w:val="22"/>
          <w:szCs w:val="22"/>
        </w:rPr>
        <w:t xml:space="preserve">může být doplňována nebo měněna pouze písemnými vzestupně číslovanými dodatky, podepsanými oběma smluvními stranami. Písemnou formu musí mít také veškeré jiné </w:t>
      </w:r>
      <w:r w:rsidR="00D5025A">
        <w:rPr>
          <w:rFonts w:ascii="Calibri" w:hAnsi="Calibri" w:cs="Calibri"/>
          <w:sz w:val="22"/>
          <w:szCs w:val="22"/>
        </w:rPr>
        <w:t>smlouvy</w:t>
      </w:r>
      <w:r w:rsidR="009B3D53" w:rsidRPr="00A66D0D">
        <w:rPr>
          <w:rFonts w:ascii="Calibri" w:hAnsi="Calibri" w:cs="Calibri"/>
          <w:sz w:val="22"/>
          <w:szCs w:val="22"/>
        </w:rPr>
        <w:t xml:space="preserve"> smluvních stran související s touto </w:t>
      </w:r>
      <w:r w:rsidRPr="00A66D0D">
        <w:rPr>
          <w:rFonts w:ascii="Calibri" w:hAnsi="Calibri" w:cs="Calibri"/>
          <w:bCs/>
          <w:sz w:val="22"/>
          <w:szCs w:val="22"/>
          <w:lang w:eastAsia="cs-CZ"/>
        </w:rPr>
        <w:t xml:space="preserve">Rámcovou </w:t>
      </w:r>
      <w:r w:rsidR="0068757D">
        <w:rPr>
          <w:rFonts w:ascii="Calibri" w:hAnsi="Calibri" w:cs="Calibri"/>
          <w:bCs/>
          <w:sz w:val="22"/>
          <w:szCs w:val="22"/>
          <w:lang w:eastAsia="cs-CZ"/>
        </w:rPr>
        <w:t>sml</w:t>
      </w:r>
      <w:r w:rsidR="00FB60F8">
        <w:rPr>
          <w:rFonts w:ascii="Calibri" w:hAnsi="Calibri" w:cs="Calibri"/>
          <w:bCs/>
          <w:sz w:val="22"/>
          <w:szCs w:val="22"/>
          <w:lang w:eastAsia="cs-CZ"/>
        </w:rPr>
        <w:t>o</w:t>
      </w:r>
      <w:r w:rsidR="0068757D">
        <w:rPr>
          <w:rFonts w:ascii="Calibri" w:hAnsi="Calibri" w:cs="Calibri"/>
          <w:bCs/>
          <w:sz w:val="22"/>
          <w:szCs w:val="22"/>
          <w:lang w:eastAsia="cs-CZ"/>
        </w:rPr>
        <w:t>uv</w:t>
      </w:r>
      <w:r w:rsidRPr="00A66D0D">
        <w:rPr>
          <w:rFonts w:ascii="Calibri" w:hAnsi="Calibri" w:cs="Calibri"/>
          <w:bCs/>
          <w:sz w:val="22"/>
          <w:szCs w:val="22"/>
          <w:lang w:eastAsia="cs-CZ"/>
        </w:rPr>
        <w:t>ou</w:t>
      </w:r>
      <w:r w:rsidR="009B3D53" w:rsidRPr="00A66D0D">
        <w:rPr>
          <w:rFonts w:ascii="Calibri" w:hAnsi="Calibri" w:cs="Calibri"/>
          <w:sz w:val="22"/>
          <w:szCs w:val="22"/>
        </w:rPr>
        <w:t>.</w:t>
      </w:r>
    </w:p>
    <w:p w:rsidR="004F2BF8" w:rsidRDefault="008B684A" w:rsidP="004F2BF8">
      <w:pPr>
        <w:pStyle w:val="Odstavecseseznamem"/>
        <w:numPr>
          <w:ilvl w:val="0"/>
          <w:numId w:val="26"/>
        </w:numPr>
        <w:spacing w:after="240"/>
        <w:ind w:left="425" w:hanging="425"/>
        <w:jc w:val="both"/>
        <w:rPr>
          <w:rFonts w:ascii="Calibri" w:hAnsi="Calibri" w:cs="Calibri"/>
          <w:sz w:val="22"/>
          <w:szCs w:val="22"/>
        </w:rPr>
      </w:pPr>
      <w:r w:rsidRPr="004F2BF8">
        <w:rPr>
          <w:rFonts w:ascii="Calibri" w:hAnsi="Calibri" w:cs="Calibri"/>
          <w:bCs/>
          <w:sz w:val="22"/>
          <w:szCs w:val="22"/>
          <w:lang w:eastAsia="cs-CZ"/>
        </w:rPr>
        <w:t xml:space="preserve">Rámcová </w:t>
      </w:r>
      <w:r w:rsidR="0068757D">
        <w:rPr>
          <w:rFonts w:ascii="Calibri" w:hAnsi="Calibri" w:cs="Calibri"/>
          <w:bCs/>
          <w:sz w:val="22"/>
          <w:szCs w:val="22"/>
          <w:lang w:eastAsia="cs-CZ"/>
        </w:rPr>
        <w:t>sml</w:t>
      </w:r>
      <w:r w:rsidR="00FB60F8">
        <w:rPr>
          <w:rFonts w:ascii="Calibri" w:hAnsi="Calibri" w:cs="Calibri"/>
          <w:bCs/>
          <w:sz w:val="22"/>
          <w:szCs w:val="22"/>
          <w:lang w:eastAsia="cs-CZ"/>
        </w:rPr>
        <w:t>o</w:t>
      </w:r>
      <w:r w:rsidR="0068757D">
        <w:rPr>
          <w:rFonts w:ascii="Calibri" w:hAnsi="Calibri" w:cs="Calibri"/>
          <w:bCs/>
          <w:sz w:val="22"/>
          <w:szCs w:val="22"/>
          <w:lang w:eastAsia="cs-CZ"/>
        </w:rPr>
        <w:t>uv</w:t>
      </w:r>
      <w:r w:rsidRPr="004F2BF8">
        <w:rPr>
          <w:rFonts w:ascii="Calibri" w:hAnsi="Calibri" w:cs="Calibri"/>
          <w:bCs/>
          <w:sz w:val="22"/>
          <w:szCs w:val="22"/>
          <w:lang w:eastAsia="cs-CZ"/>
        </w:rPr>
        <w:t>a</w:t>
      </w:r>
      <w:r w:rsidRPr="004F2BF8">
        <w:rPr>
          <w:rFonts w:ascii="Calibri" w:hAnsi="Calibri" w:cs="Calibri"/>
          <w:sz w:val="22"/>
          <w:szCs w:val="22"/>
        </w:rPr>
        <w:t xml:space="preserve"> </w:t>
      </w:r>
      <w:r w:rsidR="004B7008" w:rsidRPr="004F2BF8">
        <w:rPr>
          <w:rFonts w:ascii="Calibri" w:hAnsi="Calibri" w:cs="Calibri"/>
          <w:sz w:val="22"/>
          <w:szCs w:val="22"/>
        </w:rPr>
        <w:t>nabývá platnosti dnem podpisu oběma smluvními stranami</w:t>
      </w:r>
      <w:r w:rsidR="009B3D53" w:rsidRPr="004F2BF8">
        <w:rPr>
          <w:rFonts w:ascii="Calibri" w:hAnsi="Calibri" w:cs="Calibri"/>
          <w:sz w:val="22"/>
          <w:szCs w:val="22"/>
        </w:rPr>
        <w:t xml:space="preserve"> a účinnosti v souladu se zněním článku VII. odst. 1 této </w:t>
      </w:r>
      <w:r w:rsidRPr="004F2BF8">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009B3D53" w:rsidRPr="004F2BF8">
        <w:rPr>
          <w:rFonts w:ascii="Calibri" w:hAnsi="Calibri" w:cs="Calibri"/>
          <w:sz w:val="22"/>
          <w:szCs w:val="22"/>
        </w:rPr>
        <w:t>.</w:t>
      </w:r>
    </w:p>
    <w:p w:rsidR="009B3D53" w:rsidRPr="004F2BF8" w:rsidRDefault="009B3D53" w:rsidP="004F2BF8">
      <w:pPr>
        <w:pStyle w:val="Odstavecseseznamem"/>
        <w:numPr>
          <w:ilvl w:val="0"/>
          <w:numId w:val="26"/>
        </w:numPr>
        <w:spacing w:after="240"/>
        <w:ind w:left="425" w:hanging="425"/>
        <w:jc w:val="both"/>
        <w:rPr>
          <w:rFonts w:ascii="Calibri" w:hAnsi="Calibri" w:cs="Calibri"/>
          <w:sz w:val="22"/>
          <w:szCs w:val="22"/>
        </w:rPr>
      </w:pPr>
      <w:r w:rsidRPr="004F2BF8">
        <w:rPr>
          <w:rFonts w:ascii="Calibri" w:hAnsi="Calibri" w:cs="Calibri"/>
          <w:sz w:val="22"/>
          <w:szCs w:val="22"/>
        </w:rPr>
        <w:t xml:space="preserve">Smluvní strany prohlašují, že si text </w:t>
      </w:r>
      <w:r w:rsidR="008B684A" w:rsidRPr="004F2BF8">
        <w:rPr>
          <w:rFonts w:ascii="Calibri" w:hAnsi="Calibri" w:cs="Calibri"/>
          <w:bCs/>
          <w:sz w:val="22"/>
          <w:szCs w:val="22"/>
          <w:lang w:eastAsia="cs-CZ"/>
        </w:rPr>
        <w:t xml:space="preserve">Rámcové </w:t>
      </w:r>
      <w:r w:rsidR="00D5025A">
        <w:rPr>
          <w:rFonts w:ascii="Calibri" w:hAnsi="Calibri" w:cs="Calibri"/>
          <w:bCs/>
          <w:sz w:val="22"/>
          <w:szCs w:val="22"/>
          <w:lang w:eastAsia="cs-CZ"/>
        </w:rPr>
        <w:t>smlouvy</w:t>
      </w:r>
      <w:r w:rsidR="008B684A" w:rsidRPr="004F2BF8">
        <w:rPr>
          <w:rFonts w:ascii="Calibri" w:hAnsi="Calibri" w:cs="Calibri"/>
          <w:sz w:val="22"/>
          <w:szCs w:val="22"/>
        </w:rPr>
        <w:t xml:space="preserve"> </w:t>
      </w:r>
      <w:r w:rsidRPr="004F2BF8">
        <w:rPr>
          <w:rFonts w:ascii="Calibri" w:hAnsi="Calibri" w:cs="Calibri"/>
          <w:sz w:val="22"/>
          <w:szCs w:val="22"/>
        </w:rPr>
        <w:t xml:space="preserve">řádně přečetly, souhlasí s jejím obsahem; </w:t>
      </w:r>
      <w:r w:rsidR="008B684A" w:rsidRPr="004F2BF8">
        <w:rPr>
          <w:rFonts w:ascii="Calibri" w:hAnsi="Calibri" w:cs="Calibri"/>
          <w:bCs/>
          <w:sz w:val="22"/>
          <w:szCs w:val="22"/>
          <w:lang w:eastAsia="cs-CZ"/>
        </w:rPr>
        <w:t xml:space="preserve">Rámcová </w:t>
      </w:r>
      <w:r w:rsidR="0068757D">
        <w:rPr>
          <w:rFonts w:ascii="Calibri" w:hAnsi="Calibri" w:cs="Calibri"/>
          <w:bCs/>
          <w:sz w:val="22"/>
          <w:szCs w:val="22"/>
          <w:lang w:eastAsia="cs-CZ"/>
        </w:rPr>
        <w:t>sml</w:t>
      </w:r>
      <w:r w:rsidR="00FB60F8">
        <w:rPr>
          <w:rFonts w:ascii="Calibri" w:hAnsi="Calibri" w:cs="Calibri"/>
          <w:bCs/>
          <w:sz w:val="22"/>
          <w:szCs w:val="22"/>
          <w:lang w:eastAsia="cs-CZ"/>
        </w:rPr>
        <w:t>o</w:t>
      </w:r>
      <w:r w:rsidR="0068757D">
        <w:rPr>
          <w:rFonts w:ascii="Calibri" w:hAnsi="Calibri" w:cs="Calibri"/>
          <w:bCs/>
          <w:sz w:val="22"/>
          <w:szCs w:val="22"/>
          <w:lang w:eastAsia="cs-CZ"/>
        </w:rPr>
        <w:t>uv</w:t>
      </w:r>
      <w:r w:rsidR="008B684A" w:rsidRPr="004F2BF8">
        <w:rPr>
          <w:rFonts w:ascii="Calibri" w:hAnsi="Calibri" w:cs="Calibri"/>
          <w:bCs/>
          <w:sz w:val="22"/>
          <w:szCs w:val="22"/>
          <w:lang w:eastAsia="cs-CZ"/>
        </w:rPr>
        <w:t>a</w:t>
      </w:r>
      <w:r w:rsidR="008B684A" w:rsidRPr="004F2BF8">
        <w:rPr>
          <w:rFonts w:ascii="Calibri" w:hAnsi="Calibri" w:cs="Calibri"/>
          <w:sz w:val="22"/>
          <w:szCs w:val="22"/>
        </w:rPr>
        <w:t xml:space="preserve"> </w:t>
      </w:r>
      <w:r w:rsidRPr="004F2BF8">
        <w:rPr>
          <w:rFonts w:ascii="Calibri" w:hAnsi="Calibri" w:cs="Calibri"/>
          <w:sz w:val="22"/>
          <w:szCs w:val="22"/>
        </w:rPr>
        <w:t xml:space="preserve">nebyla sepsána v tísni ani pod nátlakem, vyjadřuje svobodnou vůli obou smluvních stran a není jednostranně nevýhodná pro žádnou smluvní stranu. Na důkaz svého souhlasu tuto </w:t>
      </w:r>
      <w:r w:rsidR="008B684A" w:rsidRPr="004F2BF8">
        <w:rPr>
          <w:rFonts w:ascii="Calibri" w:hAnsi="Calibri" w:cs="Calibri"/>
          <w:bCs/>
          <w:sz w:val="22"/>
          <w:szCs w:val="22"/>
          <w:lang w:eastAsia="cs-CZ"/>
        </w:rPr>
        <w:t xml:space="preserve">Rámcovou </w:t>
      </w:r>
      <w:r w:rsidR="00D5025A">
        <w:rPr>
          <w:rFonts w:ascii="Calibri" w:hAnsi="Calibri" w:cs="Calibri"/>
          <w:bCs/>
          <w:sz w:val="22"/>
          <w:szCs w:val="22"/>
          <w:lang w:eastAsia="cs-CZ"/>
        </w:rPr>
        <w:t>sml</w:t>
      </w:r>
      <w:r w:rsidR="00FB60F8">
        <w:rPr>
          <w:rFonts w:ascii="Calibri" w:hAnsi="Calibri" w:cs="Calibri"/>
          <w:bCs/>
          <w:sz w:val="22"/>
          <w:szCs w:val="22"/>
          <w:lang w:eastAsia="cs-CZ"/>
        </w:rPr>
        <w:t>o</w:t>
      </w:r>
      <w:r w:rsidR="00D5025A">
        <w:rPr>
          <w:rFonts w:ascii="Calibri" w:hAnsi="Calibri" w:cs="Calibri"/>
          <w:bCs/>
          <w:sz w:val="22"/>
          <w:szCs w:val="22"/>
          <w:lang w:eastAsia="cs-CZ"/>
        </w:rPr>
        <w:t>uvu</w:t>
      </w:r>
      <w:r w:rsidR="008B684A" w:rsidRPr="004F2BF8">
        <w:rPr>
          <w:rFonts w:ascii="Calibri" w:hAnsi="Calibri" w:cs="Calibri"/>
          <w:sz w:val="22"/>
          <w:szCs w:val="22"/>
        </w:rPr>
        <w:t xml:space="preserve"> </w:t>
      </w:r>
      <w:r w:rsidRPr="004F2BF8">
        <w:rPr>
          <w:rFonts w:ascii="Calibri" w:hAnsi="Calibri" w:cs="Calibri"/>
          <w:sz w:val="22"/>
          <w:szCs w:val="22"/>
        </w:rPr>
        <w:t>obě smluvní strany potvrzují svými podpisy.</w:t>
      </w:r>
    </w:p>
    <w:p w:rsidR="00E24D85" w:rsidRPr="00A66D0D" w:rsidRDefault="00E24D85" w:rsidP="00E24D85">
      <w:pPr>
        <w:keepNext/>
        <w:spacing w:before="360" w:after="120"/>
        <w:jc w:val="both"/>
        <w:rPr>
          <w:rFonts w:ascii="Calibri" w:hAnsi="Calibri" w:cs="Calibri"/>
          <w:sz w:val="22"/>
          <w:szCs w:val="22"/>
          <w:u w:val="single"/>
        </w:rPr>
      </w:pPr>
      <w:r w:rsidRPr="00A66D0D">
        <w:rPr>
          <w:rFonts w:ascii="Calibri" w:hAnsi="Calibri" w:cs="Calibri"/>
          <w:sz w:val="22"/>
          <w:szCs w:val="22"/>
          <w:u w:val="single"/>
        </w:rPr>
        <w:t>Přílohy:</w:t>
      </w:r>
    </w:p>
    <w:p w:rsidR="00E24D85" w:rsidRDefault="00E24D85" w:rsidP="00E24D85">
      <w:pPr>
        <w:pStyle w:val="Odstavecseseznamem"/>
        <w:keepNext/>
        <w:numPr>
          <w:ilvl w:val="0"/>
          <w:numId w:val="13"/>
        </w:numPr>
        <w:spacing w:after="120"/>
        <w:jc w:val="both"/>
        <w:rPr>
          <w:rFonts w:ascii="Calibri" w:hAnsi="Calibri" w:cs="Calibri"/>
          <w:sz w:val="22"/>
          <w:szCs w:val="22"/>
        </w:rPr>
      </w:pPr>
      <w:r w:rsidRPr="00A66D0D">
        <w:rPr>
          <w:rFonts w:ascii="Calibri" w:hAnsi="Calibri" w:cs="Calibri"/>
          <w:bCs/>
          <w:sz w:val="22"/>
          <w:szCs w:val="22"/>
        </w:rPr>
        <w:t xml:space="preserve">Příloha č. </w:t>
      </w:r>
      <w:r w:rsidR="002437DB" w:rsidRPr="00A66D0D">
        <w:rPr>
          <w:rFonts w:ascii="Calibri" w:hAnsi="Calibri" w:cs="Calibri"/>
          <w:bCs/>
          <w:sz w:val="22"/>
          <w:szCs w:val="22"/>
        </w:rPr>
        <w:t>1</w:t>
      </w:r>
      <w:r w:rsidRPr="00A66D0D">
        <w:rPr>
          <w:rFonts w:ascii="Calibri" w:hAnsi="Calibri" w:cs="Calibri"/>
          <w:bCs/>
          <w:sz w:val="22"/>
          <w:szCs w:val="22"/>
        </w:rPr>
        <w:t xml:space="preserve"> - </w:t>
      </w:r>
      <w:r w:rsidR="00323B21" w:rsidRPr="00A66D0D">
        <w:rPr>
          <w:rFonts w:ascii="Calibri" w:hAnsi="Calibri" w:cs="Calibri"/>
          <w:sz w:val="22"/>
          <w:szCs w:val="22"/>
        </w:rPr>
        <w:t>Kalkulace ceny poradenské činnosti a specifikace předmětu zakázky</w:t>
      </w:r>
      <w:r w:rsidR="00467D13">
        <w:rPr>
          <w:rFonts w:ascii="Calibri" w:hAnsi="Calibri" w:cs="Calibri"/>
          <w:sz w:val="22"/>
          <w:szCs w:val="22"/>
        </w:rPr>
        <w:t>.</w:t>
      </w:r>
    </w:p>
    <w:p w:rsidR="00961BA7" w:rsidRPr="00A66D0D" w:rsidRDefault="00961BA7" w:rsidP="00961BA7">
      <w:pPr>
        <w:pStyle w:val="Odstavecseseznamem"/>
        <w:keepNext/>
        <w:numPr>
          <w:ilvl w:val="0"/>
          <w:numId w:val="13"/>
        </w:numPr>
        <w:spacing w:after="120"/>
        <w:jc w:val="both"/>
        <w:rPr>
          <w:rFonts w:ascii="Calibri" w:hAnsi="Calibri" w:cs="Calibri"/>
          <w:sz w:val="22"/>
          <w:szCs w:val="22"/>
        </w:rPr>
      </w:pPr>
      <w:r>
        <w:rPr>
          <w:rFonts w:ascii="Calibri" w:hAnsi="Calibri" w:cs="Calibri"/>
          <w:sz w:val="22"/>
          <w:szCs w:val="22"/>
        </w:rPr>
        <w:t xml:space="preserve">Příloha č. 2 - </w:t>
      </w:r>
      <w:r w:rsidRPr="00961BA7">
        <w:rPr>
          <w:rFonts w:ascii="Calibri" w:hAnsi="Calibri" w:cs="Calibri"/>
          <w:sz w:val="22"/>
          <w:szCs w:val="22"/>
        </w:rPr>
        <w:t>Seznam lektorů a čestné prohlášení k odborným zaměstnancům</w:t>
      </w:r>
      <w:r>
        <w:rPr>
          <w:rFonts w:ascii="Calibri" w:hAnsi="Calibri" w:cs="Calibri"/>
          <w:sz w:val="22"/>
          <w:szCs w:val="22"/>
        </w:rPr>
        <w:t>.</w:t>
      </w:r>
    </w:p>
    <w:p w:rsidR="00E24D85" w:rsidRPr="00A66D0D" w:rsidRDefault="00E24D85" w:rsidP="00E24D85">
      <w:pPr>
        <w:keepNext/>
        <w:spacing w:after="480"/>
        <w:jc w:val="both"/>
        <w:rPr>
          <w:rFonts w:ascii="Calibri" w:hAnsi="Calibri" w:cs="Calibri"/>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1851A3" w:rsidRPr="00A66D0D" w:rsidTr="002D4168">
        <w:tc>
          <w:tcPr>
            <w:tcW w:w="4428" w:type="dxa"/>
          </w:tcPr>
          <w:p w:rsidR="001851A3" w:rsidRPr="00A66D0D" w:rsidRDefault="00EE5BF2" w:rsidP="00EE5BF2">
            <w:pPr>
              <w:keepNext/>
              <w:tabs>
                <w:tab w:val="left" w:pos="4680"/>
              </w:tabs>
              <w:jc w:val="both"/>
              <w:rPr>
                <w:rFonts w:ascii="Calibri" w:hAnsi="Calibri" w:cs="Calibri"/>
                <w:sz w:val="22"/>
                <w:szCs w:val="22"/>
              </w:rPr>
            </w:pPr>
            <w:r>
              <w:rPr>
                <w:rFonts w:ascii="Calibri" w:hAnsi="Calibri" w:cs="Calibri"/>
                <w:sz w:val="22"/>
                <w:szCs w:val="22"/>
              </w:rPr>
              <w:t>Brno</w:t>
            </w:r>
            <w:r w:rsidR="001851A3" w:rsidRPr="00A66D0D">
              <w:rPr>
                <w:rFonts w:ascii="Calibri" w:hAnsi="Calibri" w:cs="Calibri"/>
                <w:sz w:val="22"/>
                <w:szCs w:val="22"/>
              </w:rPr>
              <w:t xml:space="preserve"> dne ………………….</w:t>
            </w:r>
          </w:p>
        </w:tc>
        <w:tc>
          <w:tcPr>
            <w:tcW w:w="236" w:type="dxa"/>
          </w:tcPr>
          <w:p w:rsidR="001851A3" w:rsidRPr="00A66D0D" w:rsidRDefault="001851A3" w:rsidP="00461E94">
            <w:pPr>
              <w:keepNext/>
              <w:tabs>
                <w:tab w:val="left" w:pos="4680"/>
              </w:tabs>
              <w:jc w:val="both"/>
              <w:rPr>
                <w:rFonts w:ascii="Calibri" w:hAnsi="Calibri" w:cs="Calibri"/>
                <w:sz w:val="22"/>
                <w:szCs w:val="22"/>
              </w:rPr>
            </w:pPr>
          </w:p>
        </w:tc>
        <w:tc>
          <w:tcPr>
            <w:tcW w:w="4975" w:type="dxa"/>
          </w:tcPr>
          <w:p w:rsidR="001851A3" w:rsidRPr="00A66D0D" w:rsidRDefault="00EC0500" w:rsidP="00467D13">
            <w:pPr>
              <w:keepNext/>
              <w:tabs>
                <w:tab w:val="left" w:pos="4680"/>
              </w:tabs>
              <w:jc w:val="both"/>
              <w:rPr>
                <w:rFonts w:ascii="Calibri" w:hAnsi="Calibri" w:cs="Calibri"/>
                <w:sz w:val="22"/>
                <w:szCs w:val="22"/>
              </w:rPr>
            </w:pPr>
            <w:r>
              <w:rPr>
                <w:rFonts w:ascii="Calibri" w:hAnsi="Calibri" w:cs="Calibri"/>
                <w:sz w:val="22"/>
                <w:szCs w:val="22"/>
              </w:rPr>
              <w:t>Kuks</w:t>
            </w:r>
            <w:r w:rsidR="001851A3" w:rsidRPr="00A66D0D">
              <w:rPr>
                <w:rFonts w:ascii="Calibri" w:hAnsi="Calibri" w:cs="Calibri"/>
                <w:sz w:val="22"/>
                <w:szCs w:val="22"/>
              </w:rPr>
              <w:t xml:space="preserve"> dne ………………….</w:t>
            </w:r>
          </w:p>
        </w:tc>
      </w:tr>
      <w:tr w:rsidR="001851A3" w:rsidRPr="00A66D0D" w:rsidTr="00461E94">
        <w:trPr>
          <w:trHeight w:val="851"/>
        </w:trPr>
        <w:tc>
          <w:tcPr>
            <w:tcW w:w="4428" w:type="dxa"/>
          </w:tcPr>
          <w:p w:rsidR="002D4168" w:rsidRPr="00A66D0D" w:rsidRDefault="002D4168" w:rsidP="00461E94">
            <w:pPr>
              <w:keepNext/>
              <w:tabs>
                <w:tab w:val="left" w:pos="4680"/>
              </w:tabs>
              <w:jc w:val="both"/>
              <w:rPr>
                <w:rFonts w:ascii="Calibri" w:hAnsi="Calibri" w:cs="Calibri"/>
                <w:sz w:val="22"/>
                <w:szCs w:val="22"/>
              </w:rPr>
            </w:pPr>
          </w:p>
          <w:p w:rsidR="001851A3" w:rsidRPr="00A66D0D" w:rsidRDefault="001851A3" w:rsidP="00461E94">
            <w:pPr>
              <w:keepNext/>
              <w:rPr>
                <w:rFonts w:ascii="Calibri" w:hAnsi="Calibri" w:cs="Calibri"/>
                <w:sz w:val="22"/>
                <w:szCs w:val="22"/>
              </w:rPr>
            </w:pPr>
          </w:p>
        </w:tc>
        <w:tc>
          <w:tcPr>
            <w:tcW w:w="236" w:type="dxa"/>
          </w:tcPr>
          <w:p w:rsidR="001851A3" w:rsidRPr="00A66D0D" w:rsidRDefault="001851A3" w:rsidP="00461E94">
            <w:pPr>
              <w:keepNext/>
              <w:tabs>
                <w:tab w:val="left" w:pos="4680"/>
              </w:tabs>
              <w:jc w:val="both"/>
              <w:rPr>
                <w:rFonts w:ascii="Calibri" w:hAnsi="Calibri" w:cs="Calibri"/>
                <w:sz w:val="22"/>
                <w:szCs w:val="22"/>
              </w:rPr>
            </w:pPr>
          </w:p>
        </w:tc>
        <w:tc>
          <w:tcPr>
            <w:tcW w:w="4975" w:type="dxa"/>
          </w:tcPr>
          <w:p w:rsidR="001851A3" w:rsidRPr="00A66D0D" w:rsidRDefault="001851A3" w:rsidP="00461E94">
            <w:pPr>
              <w:keepNext/>
              <w:tabs>
                <w:tab w:val="left" w:pos="4680"/>
              </w:tabs>
              <w:jc w:val="both"/>
              <w:rPr>
                <w:rFonts w:ascii="Calibri" w:hAnsi="Calibri" w:cs="Calibri"/>
                <w:sz w:val="22"/>
                <w:szCs w:val="22"/>
              </w:rPr>
            </w:pPr>
          </w:p>
        </w:tc>
      </w:tr>
      <w:tr w:rsidR="001851A3" w:rsidRPr="00A66D0D" w:rsidTr="002D4168">
        <w:tc>
          <w:tcPr>
            <w:tcW w:w="4428" w:type="dxa"/>
          </w:tcPr>
          <w:p w:rsidR="001851A3" w:rsidRPr="00A66D0D" w:rsidRDefault="001851A3" w:rsidP="00461E94">
            <w:pPr>
              <w:keepNext/>
              <w:tabs>
                <w:tab w:val="left" w:pos="4680"/>
              </w:tabs>
              <w:jc w:val="center"/>
              <w:rPr>
                <w:rFonts w:ascii="Calibri" w:hAnsi="Calibri" w:cs="Calibri"/>
                <w:sz w:val="22"/>
                <w:szCs w:val="22"/>
              </w:rPr>
            </w:pPr>
            <w:r w:rsidRPr="00A66D0D">
              <w:rPr>
                <w:rFonts w:ascii="Calibri" w:hAnsi="Calibri" w:cs="Calibri"/>
                <w:sz w:val="22"/>
                <w:szCs w:val="22"/>
              </w:rPr>
              <w:t>………………………………………</w:t>
            </w:r>
          </w:p>
        </w:tc>
        <w:tc>
          <w:tcPr>
            <w:tcW w:w="236" w:type="dxa"/>
          </w:tcPr>
          <w:p w:rsidR="001851A3" w:rsidRPr="00A66D0D" w:rsidRDefault="001851A3" w:rsidP="00461E94">
            <w:pPr>
              <w:keepNext/>
              <w:tabs>
                <w:tab w:val="left" w:pos="4680"/>
              </w:tabs>
              <w:jc w:val="both"/>
              <w:rPr>
                <w:rFonts w:ascii="Calibri" w:hAnsi="Calibri" w:cs="Calibri"/>
                <w:sz w:val="22"/>
                <w:szCs w:val="22"/>
              </w:rPr>
            </w:pPr>
          </w:p>
        </w:tc>
        <w:tc>
          <w:tcPr>
            <w:tcW w:w="4975" w:type="dxa"/>
          </w:tcPr>
          <w:p w:rsidR="001851A3" w:rsidRPr="00A66D0D" w:rsidRDefault="001851A3" w:rsidP="00461E94">
            <w:pPr>
              <w:keepNext/>
              <w:tabs>
                <w:tab w:val="left" w:pos="4680"/>
              </w:tabs>
              <w:jc w:val="center"/>
              <w:rPr>
                <w:rFonts w:ascii="Calibri" w:hAnsi="Calibri" w:cs="Calibri"/>
                <w:sz w:val="22"/>
                <w:szCs w:val="22"/>
              </w:rPr>
            </w:pPr>
            <w:r w:rsidRPr="00A66D0D">
              <w:rPr>
                <w:rFonts w:ascii="Calibri" w:hAnsi="Calibri" w:cs="Calibri"/>
                <w:sz w:val="22"/>
                <w:szCs w:val="22"/>
              </w:rPr>
              <w:t>……………………………………</w:t>
            </w:r>
          </w:p>
        </w:tc>
      </w:tr>
      <w:tr w:rsidR="001851A3" w:rsidRPr="00A66D0D" w:rsidTr="002D4168">
        <w:tc>
          <w:tcPr>
            <w:tcW w:w="4428" w:type="dxa"/>
          </w:tcPr>
          <w:p w:rsidR="001851A3" w:rsidRPr="00A66D0D" w:rsidRDefault="00FB60F8" w:rsidP="00EE5BF2">
            <w:pPr>
              <w:keepNext/>
              <w:tabs>
                <w:tab w:val="left" w:pos="4680"/>
              </w:tabs>
              <w:jc w:val="center"/>
              <w:rPr>
                <w:rFonts w:ascii="Calibri" w:hAnsi="Calibri" w:cs="Calibri"/>
                <w:i/>
                <w:color w:val="808080"/>
                <w:sz w:val="22"/>
                <w:szCs w:val="22"/>
              </w:rPr>
            </w:pPr>
            <w:r>
              <w:rPr>
                <w:rFonts w:ascii="Calibri" w:hAnsi="Calibri" w:cs="Calibri"/>
                <w:sz w:val="22"/>
                <w:szCs w:val="22"/>
              </w:rPr>
              <w:t>dodavatel</w:t>
            </w:r>
          </w:p>
        </w:tc>
        <w:tc>
          <w:tcPr>
            <w:tcW w:w="236" w:type="dxa"/>
          </w:tcPr>
          <w:p w:rsidR="001851A3" w:rsidRPr="00A66D0D" w:rsidRDefault="001851A3" w:rsidP="00461E94">
            <w:pPr>
              <w:keepNext/>
              <w:tabs>
                <w:tab w:val="left" w:pos="4680"/>
              </w:tabs>
              <w:jc w:val="both"/>
              <w:rPr>
                <w:rFonts w:ascii="Calibri" w:hAnsi="Calibri" w:cs="Calibri"/>
                <w:sz w:val="22"/>
                <w:szCs w:val="22"/>
              </w:rPr>
            </w:pPr>
          </w:p>
        </w:tc>
        <w:tc>
          <w:tcPr>
            <w:tcW w:w="4975" w:type="dxa"/>
          </w:tcPr>
          <w:p w:rsidR="00EC0500" w:rsidRPr="00FB60F8" w:rsidRDefault="00EC0500" w:rsidP="00EC0500">
            <w:pPr>
              <w:keepNext/>
              <w:tabs>
                <w:tab w:val="left" w:pos="4680"/>
              </w:tabs>
              <w:jc w:val="center"/>
              <w:rPr>
                <w:rStyle w:val="preformatted"/>
                <w:rFonts w:asciiTheme="minorHAnsi" w:hAnsiTheme="minorHAnsi"/>
                <w:sz w:val="22"/>
              </w:rPr>
            </w:pPr>
            <w:r w:rsidRPr="00FB60F8">
              <w:rPr>
                <w:rStyle w:val="preformatted"/>
                <w:rFonts w:asciiTheme="minorHAnsi" w:hAnsiTheme="minorHAnsi"/>
                <w:sz w:val="22"/>
              </w:rPr>
              <w:t>Lukáš Schůrek, Bc.</w:t>
            </w:r>
          </w:p>
          <w:p w:rsidR="00EC0500" w:rsidRPr="00FB60F8" w:rsidRDefault="00EC0500" w:rsidP="00EC0500">
            <w:pPr>
              <w:keepNext/>
              <w:tabs>
                <w:tab w:val="left" w:pos="4680"/>
              </w:tabs>
              <w:jc w:val="center"/>
              <w:rPr>
                <w:rStyle w:val="preformatted"/>
                <w:rFonts w:asciiTheme="minorHAnsi" w:hAnsiTheme="minorHAnsi"/>
                <w:sz w:val="22"/>
              </w:rPr>
            </w:pPr>
            <w:r w:rsidRPr="00FB60F8">
              <w:rPr>
                <w:rStyle w:val="preformatted"/>
                <w:rFonts w:asciiTheme="minorHAnsi" w:hAnsiTheme="minorHAnsi"/>
                <w:sz w:val="22"/>
              </w:rPr>
              <w:t>Jednatel</w:t>
            </w:r>
          </w:p>
          <w:p w:rsidR="001851A3" w:rsidRPr="00A66D0D" w:rsidRDefault="00EC0500" w:rsidP="00EC0500">
            <w:pPr>
              <w:keepNext/>
              <w:tabs>
                <w:tab w:val="left" w:pos="4680"/>
              </w:tabs>
              <w:jc w:val="center"/>
              <w:rPr>
                <w:rFonts w:ascii="Calibri" w:hAnsi="Calibri" w:cs="Calibri"/>
                <w:sz w:val="22"/>
                <w:szCs w:val="22"/>
              </w:rPr>
            </w:pPr>
            <w:r w:rsidRPr="00FB60F8">
              <w:rPr>
                <w:rStyle w:val="preformatted"/>
                <w:rFonts w:asciiTheme="minorHAnsi" w:hAnsiTheme="minorHAnsi"/>
                <w:sz w:val="22"/>
              </w:rPr>
              <w:t>Baroque – place with taste</w:t>
            </w:r>
            <w:r w:rsidRPr="00EC0500">
              <w:rPr>
                <w:rStyle w:val="preformatted"/>
                <w:rFonts w:asciiTheme="minorHAnsi" w:hAnsiTheme="minorHAnsi"/>
                <w:sz w:val="22"/>
              </w:rPr>
              <w:t>, s.r.o.</w:t>
            </w:r>
          </w:p>
        </w:tc>
      </w:tr>
    </w:tbl>
    <w:p w:rsidR="00F26AF2" w:rsidRDefault="00F26AF2" w:rsidP="002D4168">
      <w:pPr>
        <w:pStyle w:val="Zkladntext2"/>
        <w:ind w:right="-284"/>
        <w:jc w:val="both"/>
        <w:rPr>
          <w:rFonts w:ascii="Calibri" w:hAnsi="Calibri" w:cs="Calibri"/>
          <w:sz w:val="22"/>
          <w:szCs w:val="22"/>
        </w:rPr>
      </w:pPr>
    </w:p>
    <w:sectPr w:rsidR="00F26AF2" w:rsidSect="00DF00AD">
      <w:headerReference w:type="even" r:id="rId8"/>
      <w:headerReference w:type="default" r:id="rId9"/>
      <w:footerReference w:type="even" r:id="rId10"/>
      <w:footerReference w:type="default" r:id="rId11"/>
      <w:headerReference w:type="first" r:id="rId12"/>
      <w:footerReference w:type="first" r:id="rId13"/>
      <w:pgSz w:w="11906" w:h="16838"/>
      <w:pgMar w:top="1818" w:right="1134" w:bottom="1418" w:left="113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22A" w:rsidRDefault="008D122A">
      <w:r>
        <w:separator/>
      </w:r>
    </w:p>
  </w:endnote>
  <w:endnote w:type="continuationSeparator" w:id="0">
    <w:p w:rsidR="008D122A" w:rsidRDefault="008D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D" w:rsidRDefault="003A5A4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85" w:rsidRPr="00C77FB6" w:rsidRDefault="009B3785" w:rsidP="00BC3EB3">
    <w:pPr>
      <w:pStyle w:val="Zpat"/>
      <w:ind w:right="360"/>
      <w:jc w:val="center"/>
      <w:rPr>
        <w:szCs w:val="20"/>
      </w:rPr>
    </w:pPr>
    <w:r w:rsidRPr="00C77FB6">
      <w:rPr>
        <w:sz w:val="20"/>
        <w:szCs w:val="20"/>
      </w:rPr>
      <w:t xml:space="preserve">strana </w:t>
    </w:r>
    <w:r w:rsidRPr="00C77FB6">
      <w:rPr>
        <w:sz w:val="20"/>
        <w:szCs w:val="20"/>
      </w:rPr>
      <w:fldChar w:fldCharType="begin"/>
    </w:r>
    <w:r w:rsidRPr="00C77FB6">
      <w:rPr>
        <w:sz w:val="20"/>
        <w:szCs w:val="20"/>
      </w:rPr>
      <w:instrText xml:space="preserve"> PAGE </w:instrText>
    </w:r>
    <w:r w:rsidRPr="00C77FB6">
      <w:rPr>
        <w:sz w:val="20"/>
        <w:szCs w:val="20"/>
      </w:rPr>
      <w:fldChar w:fldCharType="separate"/>
    </w:r>
    <w:r w:rsidR="00221065">
      <w:rPr>
        <w:noProof/>
        <w:sz w:val="20"/>
        <w:szCs w:val="20"/>
      </w:rPr>
      <w:t>9</w:t>
    </w:r>
    <w:r w:rsidRPr="00C77FB6">
      <w:rPr>
        <w:sz w:val="20"/>
        <w:szCs w:val="20"/>
      </w:rPr>
      <w:fldChar w:fldCharType="end"/>
    </w:r>
    <w:r w:rsidRPr="00C77FB6">
      <w:rPr>
        <w:sz w:val="20"/>
        <w:szCs w:val="20"/>
      </w:rPr>
      <w:t xml:space="preserve"> (celkem </w:t>
    </w:r>
    <w:r w:rsidRPr="00C77FB6">
      <w:rPr>
        <w:sz w:val="20"/>
        <w:szCs w:val="20"/>
      </w:rPr>
      <w:fldChar w:fldCharType="begin"/>
    </w:r>
    <w:r w:rsidRPr="00C77FB6">
      <w:rPr>
        <w:sz w:val="20"/>
        <w:szCs w:val="20"/>
      </w:rPr>
      <w:instrText xml:space="preserve"> NUMPAGES </w:instrText>
    </w:r>
    <w:r w:rsidRPr="00C77FB6">
      <w:rPr>
        <w:sz w:val="20"/>
        <w:szCs w:val="20"/>
      </w:rPr>
      <w:fldChar w:fldCharType="separate"/>
    </w:r>
    <w:r w:rsidR="00221065">
      <w:rPr>
        <w:noProof/>
        <w:sz w:val="20"/>
        <w:szCs w:val="20"/>
      </w:rPr>
      <w:t>9</w:t>
    </w:r>
    <w:r w:rsidRPr="00C77FB6">
      <w:rPr>
        <w:sz w:val="20"/>
        <w:szCs w:val="20"/>
      </w:rPr>
      <w:fldChar w:fldCharType="end"/>
    </w:r>
    <w:r w:rsidRPr="00C77FB6">
      <w:rPr>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D" w:rsidRDefault="003A5A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22A" w:rsidRDefault="008D122A">
      <w:r>
        <w:separator/>
      </w:r>
    </w:p>
  </w:footnote>
  <w:footnote w:type="continuationSeparator" w:id="0">
    <w:p w:rsidR="008D122A" w:rsidRDefault="008D1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D" w:rsidRDefault="003A5A4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85" w:rsidRDefault="00D63C15" w:rsidP="00DF00AD">
    <w:pPr>
      <w:pStyle w:val="Zhlav"/>
    </w:pPr>
    <w:r>
      <w:rPr>
        <w:noProof/>
      </w:rPr>
      <w:drawing>
        <wp:anchor distT="0" distB="0" distL="114300" distR="114300" simplePos="0" relativeHeight="251659264" behindDoc="1" locked="0" layoutInCell="1" allowOverlap="1" wp14:anchorId="65F6F0DE" wp14:editId="4D8361AB">
          <wp:simplePos x="0" y="0"/>
          <wp:positionH relativeFrom="column">
            <wp:posOffset>-207492</wp:posOffset>
          </wp:positionH>
          <wp:positionV relativeFrom="paragraph">
            <wp:posOffset>53188</wp:posOffset>
          </wp:positionV>
          <wp:extent cx="2867025" cy="591185"/>
          <wp:effectExtent l="0" t="0" r="9525" b="0"/>
          <wp:wrapNone/>
          <wp:docPr id="7" name="Obrázek 7" descr="V:\PUBLICITA\OBDOBÍ _2014+\VIZUALNI_IDENTITA\logo\OPZ_CB_cerne.jpg"/>
          <wp:cNvGraphicFramePr/>
          <a:graphic xmlns:a="http://schemas.openxmlformats.org/drawingml/2006/main">
            <a:graphicData uri="http://schemas.openxmlformats.org/drawingml/2006/picture">
              <pic:pic xmlns:pic="http://schemas.openxmlformats.org/drawingml/2006/picture">
                <pic:nvPicPr>
                  <pic:cNvPr id="7" name="Obrázek 7" descr="V:\PUBLICITA\OBDOBÍ _2014+\VIZUALNI_IDENTITA\logo\OPZ_CB_cern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70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4D" w:rsidRDefault="003A5A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6A8"/>
    <w:multiLevelType w:val="hybridMultilevel"/>
    <w:tmpl w:val="46EAF1F4"/>
    <w:lvl w:ilvl="0" w:tplc="ABEC2BDE">
      <w:start w:val="1"/>
      <w:numFmt w:val="decimal"/>
      <w:lvlText w:val="%1."/>
      <w:lvlJc w:val="left"/>
      <w:pPr>
        <w:tabs>
          <w:tab w:val="num" w:pos="360"/>
        </w:tabs>
        <w:ind w:left="360" w:hanging="360"/>
      </w:pPr>
      <w:rPr>
        <w:rFonts w:ascii="Times New Roman" w:eastAsia="Times New Roman" w:hAnsi="Times New Roman" w:cs="Times New Roman"/>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B02A8A"/>
    <w:multiLevelType w:val="hybridMultilevel"/>
    <w:tmpl w:val="4EC2C190"/>
    <w:lvl w:ilvl="0" w:tplc="04050017">
      <w:start w:val="1"/>
      <w:numFmt w:val="lowerLetter"/>
      <w:lvlText w:val="%1)"/>
      <w:lvlJc w:val="left"/>
      <w:pPr>
        <w:ind w:left="1506" w:hanging="360"/>
      </w:pPr>
      <w:rPr>
        <w:rFonts w:hint="default"/>
      </w:rPr>
    </w:lvl>
    <w:lvl w:ilvl="1" w:tplc="04050019">
      <w:start w:val="1"/>
      <w:numFmt w:val="lowerLetter"/>
      <w:lvlText w:val="%2."/>
      <w:lvlJc w:val="left"/>
      <w:pPr>
        <w:ind w:left="2226" w:hanging="360"/>
      </w:pPr>
    </w:lvl>
    <w:lvl w:ilvl="2" w:tplc="CF5206D8">
      <w:start w:val="1"/>
      <w:numFmt w:val="lowerRoman"/>
      <w:lvlText w:val="(%3)"/>
      <w:lvlJc w:val="left"/>
      <w:pPr>
        <w:ind w:left="2946" w:hanging="180"/>
      </w:pPr>
      <w:rPr>
        <w:rFonts w:cs="Times New Roman" w:hint="default"/>
      </w:r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nsid w:val="08780F72"/>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2B6F52"/>
    <w:multiLevelType w:val="hybridMultilevel"/>
    <w:tmpl w:val="87E262A0"/>
    <w:lvl w:ilvl="0" w:tplc="E59C523C">
      <w:start w:val="1"/>
      <w:numFmt w:val="upperRoman"/>
      <w:lvlText w:val="(%1)."/>
      <w:lvlJc w:val="right"/>
      <w:pPr>
        <w:ind w:left="1146" w:hanging="360"/>
      </w:pPr>
      <w:rPr>
        <w:rFonts w:hint="default"/>
      </w:rPr>
    </w:lvl>
    <w:lvl w:ilvl="1" w:tplc="04050019" w:tentative="1">
      <w:start w:val="1"/>
      <w:numFmt w:val="lowerLetter"/>
      <w:lvlText w:val="%2."/>
      <w:lvlJc w:val="left"/>
      <w:pPr>
        <w:ind w:left="1866" w:hanging="360"/>
      </w:pPr>
    </w:lvl>
    <w:lvl w:ilvl="2" w:tplc="CF5206D8">
      <w:start w:val="1"/>
      <w:numFmt w:val="lowerRoman"/>
      <w:lvlText w:val="(%3)"/>
      <w:lvlJc w:val="left"/>
      <w:pPr>
        <w:ind w:left="2586" w:hanging="180"/>
      </w:pPr>
      <w:rPr>
        <w:rFonts w:cs="Times New Roman" w:hint="default"/>
      </w:r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139E4C66"/>
    <w:multiLevelType w:val="hybridMultilevel"/>
    <w:tmpl w:val="FCBA28FC"/>
    <w:lvl w:ilvl="0" w:tplc="D6BED382">
      <w:start w:val="1"/>
      <w:numFmt w:val="decimal"/>
      <w:lvlText w:val="%1."/>
      <w:lvlJc w:val="left"/>
      <w:pPr>
        <w:tabs>
          <w:tab w:val="num" w:pos="360"/>
        </w:tabs>
        <w:ind w:left="360" w:hanging="360"/>
      </w:pPr>
      <w:rPr>
        <w:rFonts w:ascii="Arial" w:eastAsia="Times New Roman" w:hAnsi="Arial" w:cs="Arial"/>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13A847BA"/>
    <w:multiLevelType w:val="hybridMultilevel"/>
    <w:tmpl w:val="C2E2E8DA"/>
    <w:lvl w:ilvl="0" w:tplc="EBDE3D08">
      <w:start w:val="1"/>
      <w:numFmt w:val="bullet"/>
      <w:lvlText w:val="-"/>
      <w:lvlJc w:val="left"/>
      <w:pPr>
        <w:tabs>
          <w:tab w:val="num" w:pos="2484"/>
        </w:tabs>
        <w:ind w:left="2484" w:hanging="360"/>
      </w:pPr>
      <w:rPr>
        <w:rFonts w:ascii="Courier New" w:hAnsi="Courier New" w:hint="default"/>
      </w:rPr>
    </w:lvl>
    <w:lvl w:ilvl="1" w:tplc="04050003" w:tentative="1">
      <w:start w:val="1"/>
      <w:numFmt w:val="bullet"/>
      <w:lvlText w:val="o"/>
      <w:lvlJc w:val="left"/>
      <w:pPr>
        <w:tabs>
          <w:tab w:val="num" w:pos="2484"/>
        </w:tabs>
        <w:ind w:left="2484" w:hanging="360"/>
      </w:pPr>
      <w:rPr>
        <w:rFonts w:ascii="Courier New" w:hAnsi="Courier New" w:cs="Courier New" w:hint="default"/>
      </w:rPr>
    </w:lvl>
    <w:lvl w:ilvl="2" w:tplc="04050005" w:tentative="1">
      <w:start w:val="1"/>
      <w:numFmt w:val="bullet"/>
      <w:lvlText w:val=""/>
      <w:lvlJc w:val="left"/>
      <w:pPr>
        <w:tabs>
          <w:tab w:val="num" w:pos="3204"/>
        </w:tabs>
        <w:ind w:left="3204" w:hanging="360"/>
      </w:pPr>
      <w:rPr>
        <w:rFonts w:ascii="Wingdings" w:hAnsi="Wingdings" w:hint="default"/>
      </w:rPr>
    </w:lvl>
    <w:lvl w:ilvl="3" w:tplc="04050001" w:tentative="1">
      <w:start w:val="1"/>
      <w:numFmt w:val="bullet"/>
      <w:lvlText w:val=""/>
      <w:lvlJc w:val="left"/>
      <w:pPr>
        <w:tabs>
          <w:tab w:val="num" w:pos="3924"/>
        </w:tabs>
        <w:ind w:left="3924" w:hanging="360"/>
      </w:pPr>
      <w:rPr>
        <w:rFonts w:ascii="Symbol" w:hAnsi="Symbol" w:hint="default"/>
      </w:rPr>
    </w:lvl>
    <w:lvl w:ilvl="4" w:tplc="04050003" w:tentative="1">
      <w:start w:val="1"/>
      <w:numFmt w:val="bullet"/>
      <w:lvlText w:val="o"/>
      <w:lvlJc w:val="left"/>
      <w:pPr>
        <w:tabs>
          <w:tab w:val="num" w:pos="4644"/>
        </w:tabs>
        <w:ind w:left="4644" w:hanging="360"/>
      </w:pPr>
      <w:rPr>
        <w:rFonts w:ascii="Courier New" w:hAnsi="Courier New" w:cs="Courier New" w:hint="default"/>
      </w:rPr>
    </w:lvl>
    <w:lvl w:ilvl="5" w:tplc="04050005" w:tentative="1">
      <w:start w:val="1"/>
      <w:numFmt w:val="bullet"/>
      <w:lvlText w:val=""/>
      <w:lvlJc w:val="left"/>
      <w:pPr>
        <w:tabs>
          <w:tab w:val="num" w:pos="5364"/>
        </w:tabs>
        <w:ind w:left="5364" w:hanging="360"/>
      </w:pPr>
      <w:rPr>
        <w:rFonts w:ascii="Wingdings" w:hAnsi="Wingdings" w:hint="default"/>
      </w:rPr>
    </w:lvl>
    <w:lvl w:ilvl="6" w:tplc="04050001" w:tentative="1">
      <w:start w:val="1"/>
      <w:numFmt w:val="bullet"/>
      <w:lvlText w:val=""/>
      <w:lvlJc w:val="left"/>
      <w:pPr>
        <w:tabs>
          <w:tab w:val="num" w:pos="6084"/>
        </w:tabs>
        <w:ind w:left="6084" w:hanging="360"/>
      </w:pPr>
      <w:rPr>
        <w:rFonts w:ascii="Symbol" w:hAnsi="Symbol" w:hint="default"/>
      </w:rPr>
    </w:lvl>
    <w:lvl w:ilvl="7" w:tplc="04050003" w:tentative="1">
      <w:start w:val="1"/>
      <w:numFmt w:val="bullet"/>
      <w:lvlText w:val="o"/>
      <w:lvlJc w:val="left"/>
      <w:pPr>
        <w:tabs>
          <w:tab w:val="num" w:pos="6804"/>
        </w:tabs>
        <w:ind w:left="6804" w:hanging="360"/>
      </w:pPr>
      <w:rPr>
        <w:rFonts w:ascii="Courier New" w:hAnsi="Courier New" w:cs="Courier New" w:hint="default"/>
      </w:rPr>
    </w:lvl>
    <w:lvl w:ilvl="8" w:tplc="04050005" w:tentative="1">
      <w:start w:val="1"/>
      <w:numFmt w:val="bullet"/>
      <w:lvlText w:val=""/>
      <w:lvlJc w:val="left"/>
      <w:pPr>
        <w:tabs>
          <w:tab w:val="num" w:pos="7524"/>
        </w:tabs>
        <w:ind w:left="7524" w:hanging="360"/>
      </w:pPr>
      <w:rPr>
        <w:rFonts w:ascii="Wingdings" w:hAnsi="Wingdings" w:hint="default"/>
      </w:rPr>
    </w:lvl>
  </w:abstractNum>
  <w:abstractNum w:abstractNumId="7">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99E76AD"/>
    <w:multiLevelType w:val="hybridMultilevel"/>
    <w:tmpl w:val="FAE4C630"/>
    <w:lvl w:ilvl="0" w:tplc="0BE47578">
      <w:start w:val="4"/>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9C26CF5"/>
    <w:multiLevelType w:val="hybridMultilevel"/>
    <w:tmpl w:val="E28CC5AE"/>
    <w:lvl w:ilvl="0" w:tplc="00000002">
      <w:start w:val="1"/>
      <w:numFmt w:val="decimal"/>
      <w:lvlText w:val="%1."/>
      <w:lvlJc w:val="left"/>
      <w:pPr>
        <w:tabs>
          <w:tab w:val="num" w:pos="426"/>
        </w:tabs>
        <w:ind w:left="426" w:hanging="426"/>
      </w:pPr>
    </w:lvl>
    <w:lvl w:ilvl="1" w:tplc="510CA802">
      <w:start w:val="3"/>
      <w:numFmt w:val="bullet"/>
      <w:lvlText w:val="-"/>
      <w:lvlJc w:val="left"/>
      <w:pPr>
        <w:tabs>
          <w:tab w:val="num" w:pos="1440"/>
        </w:tabs>
        <w:ind w:left="1440" w:hanging="360"/>
      </w:pPr>
      <w:rPr>
        <w:rFonts w:ascii="Arial" w:eastAsia="Times New Roman" w:hAnsi="Arial" w:cs="Arial" w:hint="default"/>
      </w:rPr>
    </w:lvl>
    <w:lvl w:ilvl="2" w:tplc="53F2C2F6">
      <w:start w:val="2"/>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B582350"/>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267345F4"/>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3F0885"/>
    <w:multiLevelType w:val="hybridMultilevel"/>
    <w:tmpl w:val="F02AFC4E"/>
    <w:lvl w:ilvl="0" w:tplc="510CA802">
      <w:start w:val="3"/>
      <w:numFmt w:val="bullet"/>
      <w:lvlText w:val="-"/>
      <w:lvlJc w:val="left"/>
      <w:pPr>
        <w:ind w:left="2138" w:hanging="360"/>
      </w:pPr>
      <w:rPr>
        <w:rFonts w:ascii="Arial" w:eastAsia="Times New Roman" w:hAnsi="Arial"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nsid w:val="2A082AE1"/>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CFF73E3"/>
    <w:multiLevelType w:val="hybridMultilevel"/>
    <w:tmpl w:val="AFC24936"/>
    <w:lvl w:ilvl="0" w:tplc="0405000F">
      <w:start w:val="1"/>
      <w:numFmt w:val="decimal"/>
      <w:lvlText w:val="%1."/>
      <w:lvlJc w:val="left"/>
      <w:pPr>
        <w:tabs>
          <w:tab w:val="num" w:pos="360"/>
        </w:tabs>
        <w:ind w:left="360" w:hanging="360"/>
      </w:pPr>
    </w:lvl>
    <w:lvl w:ilvl="1" w:tplc="0F14D7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6F51A07"/>
    <w:multiLevelType w:val="hybridMultilevel"/>
    <w:tmpl w:val="4E8834B4"/>
    <w:lvl w:ilvl="0" w:tplc="5E344D0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73B05BB"/>
    <w:multiLevelType w:val="hybridMultilevel"/>
    <w:tmpl w:val="31ACF886"/>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9">
    <w:nsid w:val="3C9014C4"/>
    <w:multiLevelType w:val="hybridMultilevel"/>
    <w:tmpl w:val="D12079B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0">
    <w:nsid w:val="3D772C9E"/>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BD5BBE"/>
    <w:multiLevelType w:val="hybridMultilevel"/>
    <w:tmpl w:val="A718DD7E"/>
    <w:lvl w:ilvl="0" w:tplc="0405000F">
      <w:start w:val="1"/>
      <w:numFmt w:val="decimal"/>
      <w:lvlText w:val="%1."/>
      <w:lvlJc w:val="left"/>
      <w:pPr>
        <w:ind w:left="720" w:hanging="360"/>
      </w:pPr>
      <w:rPr>
        <w:rFonts w:hint="default"/>
      </w:rPr>
    </w:lvl>
    <w:lvl w:ilvl="1" w:tplc="E8C6813E">
      <w:start w:val="1"/>
      <w:numFmt w:val="decimal"/>
      <w:lvlText w:val="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400F73"/>
    <w:multiLevelType w:val="hybridMultilevel"/>
    <w:tmpl w:val="B2B0B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nsid w:val="4C5B7345"/>
    <w:multiLevelType w:val="hybridMultilevel"/>
    <w:tmpl w:val="27AAF090"/>
    <w:lvl w:ilvl="0" w:tplc="4A32D00A">
      <w:start w:val="1"/>
      <w:numFmt w:val="decimal"/>
      <w:lvlText w:val="%1."/>
      <w:lvlJc w:val="left"/>
      <w:pPr>
        <w:tabs>
          <w:tab w:val="num" w:pos="360"/>
        </w:tabs>
        <w:ind w:left="360" w:hanging="360"/>
      </w:pPr>
      <w:rPr>
        <w:b w:val="0"/>
      </w:rPr>
    </w:lvl>
    <w:lvl w:ilvl="1" w:tplc="7482329E">
      <w:start w:val="3"/>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4DF27E21"/>
    <w:multiLevelType w:val="hybridMultilevel"/>
    <w:tmpl w:val="FD00B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E541FE6"/>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1C8197F"/>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6B2D35"/>
    <w:multiLevelType w:val="hybridMultilevel"/>
    <w:tmpl w:val="EE606434"/>
    <w:lvl w:ilvl="0" w:tplc="0405000F">
      <w:start w:val="1"/>
      <w:numFmt w:val="decimal"/>
      <w:lvlText w:val="%1."/>
      <w:lvlJc w:val="left"/>
      <w:pPr>
        <w:ind w:left="1570" w:hanging="360"/>
      </w:pPr>
    </w:lvl>
    <w:lvl w:ilvl="1" w:tplc="04050019" w:tentative="1">
      <w:start w:val="1"/>
      <w:numFmt w:val="lowerLetter"/>
      <w:lvlText w:val="%2."/>
      <w:lvlJc w:val="left"/>
      <w:pPr>
        <w:ind w:left="2290" w:hanging="360"/>
      </w:pPr>
    </w:lvl>
    <w:lvl w:ilvl="2" w:tplc="0405001B" w:tentative="1">
      <w:start w:val="1"/>
      <w:numFmt w:val="lowerRoman"/>
      <w:lvlText w:val="%3."/>
      <w:lvlJc w:val="right"/>
      <w:pPr>
        <w:ind w:left="3010" w:hanging="180"/>
      </w:pPr>
    </w:lvl>
    <w:lvl w:ilvl="3" w:tplc="0405000F" w:tentative="1">
      <w:start w:val="1"/>
      <w:numFmt w:val="decimal"/>
      <w:lvlText w:val="%4."/>
      <w:lvlJc w:val="left"/>
      <w:pPr>
        <w:ind w:left="3730" w:hanging="360"/>
      </w:pPr>
    </w:lvl>
    <w:lvl w:ilvl="4" w:tplc="04050019" w:tentative="1">
      <w:start w:val="1"/>
      <w:numFmt w:val="lowerLetter"/>
      <w:lvlText w:val="%5."/>
      <w:lvlJc w:val="left"/>
      <w:pPr>
        <w:ind w:left="4450" w:hanging="360"/>
      </w:pPr>
    </w:lvl>
    <w:lvl w:ilvl="5" w:tplc="0405001B" w:tentative="1">
      <w:start w:val="1"/>
      <w:numFmt w:val="lowerRoman"/>
      <w:lvlText w:val="%6."/>
      <w:lvlJc w:val="right"/>
      <w:pPr>
        <w:ind w:left="5170" w:hanging="180"/>
      </w:pPr>
    </w:lvl>
    <w:lvl w:ilvl="6" w:tplc="0405000F" w:tentative="1">
      <w:start w:val="1"/>
      <w:numFmt w:val="decimal"/>
      <w:lvlText w:val="%7."/>
      <w:lvlJc w:val="left"/>
      <w:pPr>
        <w:ind w:left="5890" w:hanging="360"/>
      </w:pPr>
    </w:lvl>
    <w:lvl w:ilvl="7" w:tplc="04050019" w:tentative="1">
      <w:start w:val="1"/>
      <w:numFmt w:val="lowerLetter"/>
      <w:lvlText w:val="%8."/>
      <w:lvlJc w:val="left"/>
      <w:pPr>
        <w:ind w:left="6610" w:hanging="360"/>
      </w:pPr>
    </w:lvl>
    <w:lvl w:ilvl="8" w:tplc="0405001B" w:tentative="1">
      <w:start w:val="1"/>
      <w:numFmt w:val="lowerRoman"/>
      <w:lvlText w:val="%9."/>
      <w:lvlJc w:val="right"/>
      <w:pPr>
        <w:ind w:left="7330" w:hanging="180"/>
      </w:pPr>
    </w:lvl>
  </w:abstractNum>
  <w:abstractNum w:abstractNumId="30">
    <w:nsid w:val="5AD60828"/>
    <w:multiLevelType w:val="hybridMultilevel"/>
    <w:tmpl w:val="8B88490C"/>
    <w:lvl w:ilvl="0" w:tplc="9B0C8540">
      <w:start w:val="1"/>
      <w:numFmt w:val="decimal"/>
      <w:lvlText w:val="oblast č. %1."/>
      <w:lvlJc w:val="left"/>
      <w:pPr>
        <w:ind w:left="1191" w:hanging="720"/>
      </w:pPr>
      <w:rPr>
        <w:rFonts w:hint="default"/>
      </w:rPr>
    </w:lvl>
    <w:lvl w:ilvl="1" w:tplc="04050019" w:tentative="1">
      <w:start w:val="1"/>
      <w:numFmt w:val="lowerLetter"/>
      <w:lvlText w:val="%2."/>
      <w:lvlJc w:val="left"/>
      <w:pPr>
        <w:ind w:left="1551" w:hanging="360"/>
      </w:pPr>
    </w:lvl>
    <w:lvl w:ilvl="2" w:tplc="0405001B" w:tentative="1">
      <w:start w:val="1"/>
      <w:numFmt w:val="lowerRoman"/>
      <w:lvlText w:val="%3."/>
      <w:lvlJc w:val="right"/>
      <w:pPr>
        <w:ind w:left="2271" w:hanging="180"/>
      </w:pPr>
    </w:lvl>
    <w:lvl w:ilvl="3" w:tplc="0405000F" w:tentative="1">
      <w:start w:val="1"/>
      <w:numFmt w:val="decimal"/>
      <w:lvlText w:val="%4."/>
      <w:lvlJc w:val="left"/>
      <w:pPr>
        <w:ind w:left="2991" w:hanging="360"/>
      </w:pPr>
    </w:lvl>
    <w:lvl w:ilvl="4" w:tplc="04050019" w:tentative="1">
      <w:start w:val="1"/>
      <w:numFmt w:val="lowerLetter"/>
      <w:lvlText w:val="%5."/>
      <w:lvlJc w:val="left"/>
      <w:pPr>
        <w:ind w:left="3711" w:hanging="360"/>
      </w:pPr>
    </w:lvl>
    <w:lvl w:ilvl="5" w:tplc="0405001B" w:tentative="1">
      <w:start w:val="1"/>
      <w:numFmt w:val="lowerRoman"/>
      <w:lvlText w:val="%6."/>
      <w:lvlJc w:val="right"/>
      <w:pPr>
        <w:ind w:left="4431" w:hanging="180"/>
      </w:pPr>
    </w:lvl>
    <w:lvl w:ilvl="6" w:tplc="0405000F" w:tentative="1">
      <w:start w:val="1"/>
      <w:numFmt w:val="decimal"/>
      <w:lvlText w:val="%7."/>
      <w:lvlJc w:val="left"/>
      <w:pPr>
        <w:ind w:left="5151" w:hanging="360"/>
      </w:pPr>
    </w:lvl>
    <w:lvl w:ilvl="7" w:tplc="04050019" w:tentative="1">
      <w:start w:val="1"/>
      <w:numFmt w:val="lowerLetter"/>
      <w:lvlText w:val="%8."/>
      <w:lvlJc w:val="left"/>
      <w:pPr>
        <w:ind w:left="5871" w:hanging="360"/>
      </w:pPr>
    </w:lvl>
    <w:lvl w:ilvl="8" w:tplc="0405001B" w:tentative="1">
      <w:start w:val="1"/>
      <w:numFmt w:val="lowerRoman"/>
      <w:lvlText w:val="%9."/>
      <w:lvlJc w:val="right"/>
      <w:pPr>
        <w:ind w:left="6591" w:hanging="180"/>
      </w:pPr>
    </w:lvl>
  </w:abstractNum>
  <w:abstractNum w:abstractNumId="31">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54B3A2A"/>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82B10C6"/>
    <w:multiLevelType w:val="hybridMultilevel"/>
    <w:tmpl w:val="C44C0C1C"/>
    <w:lvl w:ilvl="0" w:tplc="0B60BC8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9273DD3"/>
    <w:multiLevelType w:val="hybridMultilevel"/>
    <w:tmpl w:val="D12079B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5">
    <w:nsid w:val="7271224F"/>
    <w:multiLevelType w:val="hybridMultilevel"/>
    <w:tmpl w:val="31ACF88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27661EB"/>
    <w:multiLevelType w:val="hybridMultilevel"/>
    <w:tmpl w:val="9A92734A"/>
    <w:lvl w:ilvl="0" w:tplc="F1C2344A">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9423BC0"/>
    <w:multiLevelType w:val="hybridMultilevel"/>
    <w:tmpl w:val="860017FE"/>
    <w:lvl w:ilvl="0" w:tplc="0405000F">
      <w:start w:val="1"/>
      <w:numFmt w:val="decimal"/>
      <w:lvlText w:val="%1."/>
      <w:lvlJc w:val="left"/>
      <w:pPr>
        <w:ind w:left="720" w:hanging="360"/>
      </w:pPr>
      <w:rPr>
        <w:rFonts w:hint="default"/>
      </w:rPr>
    </w:lvl>
    <w:lvl w:ilvl="1" w:tplc="04050017">
      <w:start w:val="1"/>
      <w:numFmt w:val="lowerLetter"/>
      <w:lvlText w:val="%2)"/>
      <w:lvlJc w:val="left"/>
      <w:pPr>
        <w:ind w:left="1495" w:hanging="360"/>
      </w:pPr>
      <w:rPr>
        <w:rFonts w:hint="default"/>
      </w:rPr>
    </w:lvl>
    <w:lvl w:ilvl="2" w:tplc="CF5206D8">
      <w:start w:val="1"/>
      <w:numFmt w:val="lowerRoman"/>
      <w:lvlText w:val="(%3)"/>
      <w:lvlJc w:val="left"/>
      <w:pPr>
        <w:ind w:left="2700" w:hanging="720"/>
      </w:pPr>
      <w:rPr>
        <w:rFonts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DE04336"/>
    <w:multiLevelType w:val="hybridMultilevel"/>
    <w:tmpl w:val="CA2CACBC"/>
    <w:lvl w:ilvl="0" w:tplc="210C0EE4">
      <w:start w:val="1"/>
      <w:numFmt w:val="lowerLetter"/>
      <w:lvlText w:val="%1)"/>
      <w:lvlJc w:val="left"/>
      <w:pPr>
        <w:ind w:left="644" w:hanging="360"/>
      </w:pPr>
    </w:lvl>
    <w:lvl w:ilvl="1" w:tplc="7C00B030">
      <w:start w:val="4"/>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18"/>
  </w:num>
  <w:num w:numId="3">
    <w:abstractNumId w:val="26"/>
  </w:num>
  <w:num w:numId="4">
    <w:abstractNumId w:val="7"/>
  </w:num>
  <w:num w:numId="5">
    <w:abstractNumId w:val="9"/>
  </w:num>
  <w:num w:numId="6">
    <w:abstractNumId w:val="24"/>
  </w:num>
  <w:num w:numId="7">
    <w:abstractNumId w:val="0"/>
  </w:num>
  <w:num w:numId="8">
    <w:abstractNumId w:val="5"/>
  </w:num>
  <w:num w:numId="9">
    <w:abstractNumId w:val="15"/>
  </w:num>
  <w:num w:numId="10">
    <w:abstractNumId w:val="25"/>
  </w:num>
  <w:num w:numId="11">
    <w:abstractNumId w:val="8"/>
  </w:num>
  <w:num w:numId="12">
    <w:abstractNumId w:val="21"/>
  </w:num>
  <w:num w:numId="13">
    <w:abstractNumId w:val="31"/>
  </w:num>
  <w:num w:numId="14">
    <w:abstractNumId w:val="22"/>
  </w:num>
  <w:num w:numId="15">
    <w:abstractNumId w:val="19"/>
  </w:num>
  <w:num w:numId="16">
    <w:abstractNumId w:val="32"/>
  </w:num>
  <w:num w:numId="17">
    <w:abstractNumId w:val="23"/>
  </w:num>
  <w:num w:numId="18">
    <w:abstractNumId w:val="13"/>
  </w:num>
  <w:num w:numId="19">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0"/>
  </w:num>
  <w:num w:numId="25">
    <w:abstractNumId w:val="11"/>
  </w:num>
  <w:num w:numId="26">
    <w:abstractNumId w:val="2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2"/>
  </w:num>
  <w:num w:numId="30">
    <w:abstractNumId w:val="36"/>
  </w:num>
  <w:num w:numId="31">
    <w:abstractNumId w:val="16"/>
  </w:num>
  <w:num w:numId="32">
    <w:abstractNumId w:val="30"/>
  </w:num>
  <w:num w:numId="33">
    <w:abstractNumId w:val="33"/>
  </w:num>
  <w:num w:numId="34">
    <w:abstractNumId w:val="17"/>
  </w:num>
  <w:num w:numId="35">
    <w:abstractNumId w:val="18"/>
  </w:num>
  <w:num w:numId="36">
    <w:abstractNumId w:val="34"/>
  </w:num>
  <w:num w:numId="37">
    <w:abstractNumId w:val="35"/>
  </w:num>
  <w:num w:numId="38">
    <w:abstractNumId w:val="18"/>
  </w:num>
  <w:num w:numId="39">
    <w:abstractNumId w:val="18"/>
  </w:num>
  <w:num w:numId="40">
    <w:abstractNumId w:val="37"/>
  </w:num>
  <w:num w:numId="41">
    <w:abstractNumId w:val="4"/>
  </w:num>
  <w:num w:numId="42">
    <w:abstractNumId w:val="18"/>
  </w:num>
  <w:num w:numId="43">
    <w:abstractNumId w:val="29"/>
  </w:num>
  <w:num w:numId="44">
    <w:abstractNumId w:val="6"/>
  </w:num>
  <w:num w:numId="4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5A"/>
    <w:rsid w:val="00001CEF"/>
    <w:rsid w:val="00004000"/>
    <w:rsid w:val="000064C3"/>
    <w:rsid w:val="00016D52"/>
    <w:rsid w:val="00025057"/>
    <w:rsid w:val="00031638"/>
    <w:rsid w:val="0003316E"/>
    <w:rsid w:val="00034325"/>
    <w:rsid w:val="000408F8"/>
    <w:rsid w:val="00041D2B"/>
    <w:rsid w:val="00042124"/>
    <w:rsid w:val="00045EBB"/>
    <w:rsid w:val="00047F5B"/>
    <w:rsid w:val="000501EF"/>
    <w:rsid w:val="00055C60"/>
    <w:rsid w:val="00060F65"/>
    <w:rsid w:val="0006236D"/>
    <w:rsid w:val="000654A4"/>
    <w:rsid w:val="00070795"/>
    <w:rsid w:val="00071F34"/>
    <w:rsid w:val="00077F52"/>
    <w:rsid w:val="00080BFB"/>
    <w:rsid w:val="0008389F"/>
    <w:rsid w:val="00084052"/>
    <w:rsid w:val="000862F3"/>
    <w:rsid w:val="0008710E"/>
    <w:rsid w:val="000878AB"/>
    <w:rsid w:val="00087E90"/>
    <w:rsid w:val="0009205A"/>
    <w:rsid w:val="00093F04"/>
    <w:rsid w:val="000A0821"/>
    <w:rsid w:val="000A37DB"/>
    <w:rsid w:val="000A660A"/>
    <w:rsid w:val="000B12DB"/>
    <w:rsid w:val="000B1633"/>
    <w:rsid w:val="000B292A"/>
    <w:rsid w:val="000B3455"/>
    <w:rsid w:val="000B42BC"/>
    <w:rsid w:val="000B758C"/>
    <w:rsid w:val="000B7E2A"/>
    <w:rsid w:val="000C196A"/>
    <w:rsid w:val="000D2DAD"/>
    <w:rsid w:val="000D3D85"/>
    <w:rsid w:val="000D42A3"/>
    <w:rsid w:val="000D4C04"/>
    <w:rsid w:val="000E3F39"/>
    <w:rsid w:val="000E525C"/>
    <w:rsid w:val="000E5692"/>
    <w:rsid w:val="000F4377"/>
    <w:rsid w:val="000F481D"/>
    <w:rsid w:val="000F646B"/>
    <w:rsid w:val="00105A25"/>
    <w:rsid w:val="0010704D"/>
    <w:rsid w:val="00112661"/>
    <w:rsid w:val="001158EF"/>
    <w:rsid w:val="001163B7"/>
    <w:rsid w:val="00120167"/>
    <w:rsid w:val="001203B8"/>
    <w:rsid w:val="0012069B"/>
    <w:rsid w:val="00121506"/>
    <w:rsid w:val="00127549"/>
    <w:rsid w:val="00132410"/>
    <w:rsid w:val="00132C82"/>
    <w:rsid w:val="00134865"/>
    <w:rsid w:val="001349C3"/>
    <w:rsid w:val="001350D7"/>
    <w:rsid w:val="00135A56"/>
    <w:rsid w:val="001409D3"/>
    <w:rsid w:val="00141080"/>
    <w:rsid w:val="00144949"/>
    <w:rsid w:val="00146202"/>
    <w:rsid w:val="00147194"/>
    <w:rsid w:val="0015193E"/>
    <w:rsid w:val="00152D8C"/>
    <w:rsid w:val="001538FA"/>
    <w:rsid w:val="001550E3"/>
    <w:rsid w:val="0016145C"/>
    <w:rsid w:val="00163BED"/>
    <w:rsid w:val="001650D0"/>
    <w:rsid w:val="001650D6"/>
    <w:rsid w:val="00165804"/>
    <w:rsid w:val="0016757E"/>
    <w:rsid w:val="00170130"/>
    <w:rsid w:val="001723CB"/>
    <w:rsid w:val="0017298D"/>
    <w:rsid w:val="0017678D"/>
    <w:rsid w:val="00182DAB"/>
    <w:rsid w:val="00182E64"/>
    <w:rsid w:val="00184F5D"/>
    <w:rsid w:val="001851A3"/>
    <w:rsid w:val="001908B8"/>
    <w:rsid w:val="0019305D"/>
    <w:rsid w:val="00193F13"/>
    <w:rsid w:val="00194DFC"/>
    <w:rsid w:val="00196E9D"/>
    <w:rsid w:val="001A00D6"/>
    <w:rsid w:val="001A2F62"/>
    <w:rsid w:val="001A6CA3"/>
    <w:rsid w:val="001A7C7B"/>
    <w:rsid w:val="001A7D52"/>
    <w:rsid w:val="001B10FF"/>
    <w:rsid w:val="001B14CB"/>
    <w:rsid w:val="001B1C61"/>
    <w:rsid w:val="001B3C5F"/>
    <w:rsid w:val="001B50B7"/>
    <w:rsid w:val="001B639E"/>
    <w:rsid w:val="001C1FF7"/>
    <w:rsid w:val="001C29D4"/>
    <w:rsid w:val="001C47C3"/>
    <w:rsid w:val="001C7357"/>
    <w:rsid w:val="001C75B8"/>
    <w:rsid w:val="001D30A0"/>
    <w:rsid w:val="001E1A2B"/>
    <w:rsid w:val="001E6AF8"/>
    <w:rsid w:val="001E75E3"/>
    <w:rsid w:val="001E7D40"/>
    <w:rsid w:val="001F29B3"/>
    <w:rsid w:val="001F2B2A"/>
    <w:rsid w:val="001F3473"/>
    <w:rsid w:val="001F77F4"/>
    <w:rsid w:val="00203380"/>
    <w:rsid w:val="00206D18"/>
    <w:rsid w:val="002074DB"/>
    <w:rsid w:val="00210F26"/>
    <w:rsid w:val="002150E8"/>
    <w:rsid w:val="00215A77"/>
    <w:rsid w:val="00221065"/>
    <w:rsid w:val="00222084"/>
    <w:rsid w:val="002278E5"/>
    <w:rsid w:val="00231A87"/>
    <w:rsid w:val="00234722"/>
    <w:rsid w:val="00237079"/>
    <w:rsid w:val="002374D0"/>
    <w:rsid w:val="00240D27"/>
    <w:rsid w:val="0024275D"/>
    <w:rsid w:val="002437DB"/>
    <w:rsid w:val="00243E54"/>
    <w:rsid w:val="00247BD2"/>
    <w:rsid w:val="00256E7F"/>
    <w:rsid w:val="0026288C"/>
    <w:rsid w:val="00263F77"/>
    <w:rsid w:val="00267000"/>
    <w:rsid w:val="002710DC"/>
    <w:rsid w:val="0027370A"/>
    <w:rsid w:val="00273B96"/>
    <w:rsid w:val="00273BFA"/>
    <w:rsid w:val="0027519A"/>
    <w:rsid w:val="00277B13"/>
    <w:rsid w:val="00277C4A"/>
    <w:rsid w:val="00280458"/>
    <w:rsid w:val="002816BC"/>
    <w:rsid w:val="00287EF5"/>
    <w:rsid w:val="0029282E"/>
    <w:rsid w:val="002930C6"/>
    <w:rsid w:val="002A5570"/>
    <w:rsid w:val="002A7DD9"/>
    <w:rsid w:val="002B7BE0"/>
    <w:rsid w:val="002C0F88"/>
    <w:rsid w:val="002C2A25"/>
    <w:rsid w:val="002D4168"/>
    <w:rsid w:val="002D7D58"/>
    <w:rsid w:val="002F00F6"/>
    <w:rsid w:val="002F3599"/>
    <w:rsid w:val="002F3B45"/>
    <w:rsid w:val="002F5AFA"/>
    <w:rsid w:val="002F6021"/>
    <w:rsid w:val="002F6310"/>
    <w:rsid w:val="002F6617"/>
    <w:rsid w:val="002F6636"/>
    <w:rsid w:val="002F77BC"/>
    <w:rsid w:val="00301A9A"/>
    <w:rsid w:val="00304012"/>
    <w:rsid w:val="003106DF"/>
    <w:rsid w:val="003112AD"/>
    <w:rsid w:val="00311D96"/>
    <w:rsid w:val="00312B94"/>
    <w:rsid w:val="00314F0F"/>
    <w:rsid w:val="0031523A"/>
    <w:rsid w:val="003157CE"/>
    <w:rsid w:val="00320EB1"/>
    <w:rsid w:val="00322FC5"/>
    <w:rsid w:val="003230EA"/>
    <w:rsid w:val="00323B21"/>
    <w:rsid w:val="003261C3"/>
    <w:rsid w:val="00331035"/>
    <w:rsid w:val="00331950"/>
    <w:rsid w:val="00331FA9"/>
    <w:rsid w:val="0033343D"/>
    <w:rsid w:val="003367A1"/>
    <w:rsid w:val="00336927"/>
    <w:rsid w:val="0034194E"/>
    <w:rsid w:val="00347E3B"/>
    <w:rsid w:val="00355DD0"/>
    <w:rsid w:val="00357069"/>
    <w:rsid w:val="0035739D"/>
    <w:rsid w:val="00357B95"/>
    <w:rsid w:val="00363258"/>
    <w:rsid w:val="00364DDA"/>
    <w:rsid w:val="00367633"/>
    <w:rsid w:val="00370F9D"/>
    <w:rsid w:val="003728DE"/>
    <w:rsid w:val="0037295D"/>
    <w:rsid w:val="0039058B"/>
    <w:rsid w:val="00395053"/>
    <w:rsid w:val="003A0B65"/>
    <w:rsid w:val="003A277C"/>
    <w:rsid w:val="003A44C6"/>
    <w:rsid w:val="003A4591"/>
    <w:rsid w:val="003A50CB"/>
    <w:rsid w:val="003A57D7"/>
    <w:rsid w:val="003A5A4D"/>
    <w:rsid w:val="003A5CB7"/>
    <w:rsid w:val="003A7429"/>
    <w:rsid w:val="003A7837"/>
    <w:rsid w:val="003A7D56"/>
    <w:rsid w:val="003B066A"/>
    <w:rsid w:val="003C30A1"/>
    <w:rsid w:val="003C7C8C"/>
    <w:rsid w:val="003D1CFF"/>
    <w:rsid w:val="003D279A"/>
    <w:rsid w:val="003D3173"/>
    <w:rsid w:val="003D3DB1"/>
    <w:rsid w:val="003D7213"/>
    <w:rsid w:val="003D7CDC"/>
    <w:rsid w:val="003E01F2"/>
    <w:rsid w:val="003E3CDF"/>
    <w:rsid w:val="003E4259"/>
    <w:rsid w:val="003F3337"/>
    <w:rsid w:val="003F7537"/>
    <w:rsid w:val="0040018E"/>
    <w:rsid w:val="00402927"/>
    <w:rsid w:val="004058E6"/>
    <w:rsid w:val="00406333"/>
    <w:rsid w:val="00410382"/>
    <w:rsid w:val="00415815"/>
    <w:rsid w:val="00417263"/>
    <w:rsid w:val="00417331"/>
    <w:rsid w:val="00417A34"/>
    <w:rsid w:val="00417AA9"/>
    <w:rsid w:val="00421986"/>
    <w:rsid w:val="004242B6"/>
    <w:rsid w:val="00427F5F"/>
    <w:rsid w:val="0043147A"/>
    <w:rsid w:val="00435293"/>
    <w:rsid w:val="00451176"/>
    <w:rsid w:val="00452FA2"/>
    <w:rsid w:val="00456B5F"/>
    <w:rsid w:val="00460E98"/>
    <w:rsid w:val="00461E94"/>
    <w:rsid w:val="00462B09"/>
    <w:rsid w:val="00463CF2"/>
    <w:rsid w:val="00467D13"/>
    <w:rsid w:val="00471FBE"/>
    <w:rsid w:val="00472F2B"/>
    <w:rsid w:val="004756F0"/>
    <w:rsid w:val="0047677B"/>
    <w:rsid w:val="004816F2"/>
    <w:rsid w:val="00484F60"/>
    <w:rsid w:val="00485773"/>
    <w:rsid w:val="004903B4"/>
    <w:rsid w:val="00493C9C"/>
    <w:rsid w:val="00496AF8"/>
    <w:rsid w:val="0049767D"/>
    <w:rsid w:val="004B091F"/>
    <w:rsid w:val="004B4526"/>
    <w:rsid w:val="004B6DF7"/>
    <w:rsid w:val="004B7008"/>
    <w:rsid w:val="004C03B4"/>
    <w:rsid w:val="004C218F"/>
    <w:rsid w:val="004C3572"/>
    <w:rsid w:val="004C3812"/>
    <w:rsid w:val="004C5ABE"/>
    <w:rsid w:val="004C69F6"/>
    <w:rsid w:val="004D0DA1"/>
    <w:rsid w:val="004D2B4D"/>
    <w:rsid w:val="004E0C3F"/>
    <w:rsid w:val="004E5485"/>
    <w:rsid w:val="004F2BF8"/>
    <w:rsid w:val="004F5346"/>
    <w:rsid w:val="004F54E4"/>
    <w:rsid w:val="004F6184"/>
    <w:rsid w:val="00500934"/>
    <w:rsid w:val="005072FE"/>
    <w:rsid w:val="00507313"/>
    <w:rsid w:val="00511711"/>
    <w:rsid w:val="00515B4B"/>
    <w:rsid w:val="00516BDB"/>
    <w:rsid w:val="0051765D"/>
    <w:rsid w:val="00526088"/>
    <w:rsid w:val="0053764E"/>
    <w:rsid w:val="0054348B"/>
    <w:rsid w:val="005467EC"/>
    <w:rsid w:val="005474C0"/>
    <w:rsid w:val="00550C24"/>
    <w:rsid w:val="00550F85"/>
    <w:rsid w:val="00551A12"/>
    <w:rsid w:val="005527BF"/>
    <w:rsid w:val="00554417"/>
    <w:rsid w:val="00554E20"/>
    <w:rsid w:val="00560F78"/>
    <w:rsid w:val="005659BA"/>
    <w:rsid w:val="00565CE0"/>
    <w:rsid w:val="00567971"/>
    <w:rsid w:val="00567EEB"/>
    <w:rsid w:val="00572DDC"/>
    <w:rsid w:val="0057332F"/>
    <w:rsid w:val="00577690"/>
    <w:rsid w:val="00580A6E"/>
    <w:rsid w:val="005821D6"/>
    <w:rsid w:val="00582E66"/>
    <w:rsid w:val="0058403D"/>
    <w:rsid w:val="00585072"/>
    <w:rsid w:val="005908C4"/>
    <w:rsid w:val="00592592"/>
    <w:rsid w:val="00592954"/>
    <w:rsid w:val="00593DC1"/>
    <w:rsid w:val="00595590"/>
    <w:rsid w:val="00597EBB"/>
    <w:rsid w:val="005A00A2"/>
    <w:rsid w:val="005A0DC0"/>
    <w:rsid w:val="005A2F03"/>
    <w:rsid w:val="005A7567"/>
    <w:rsid w:val="005B089D"/>
    <w:rsid w:val="005B0CAB"/>
    <w:rsid w:val="005B1C4C"/>
    <w:rsid w:val="005B3B1F"/>
    <w:rsid w:val="005B46BD"/>
    <w:rsid w:val="005B5E58"/>
    <w:rsid w:val="005C5242"/>
    <w:rsid w:val="005C6F68"/>
    <w:rsid w:val="005D23CF"/>
    <w:rsid w:val="005D282E"/>
    <w:rsid w:val="005D4EC8"/>
    <w:rsid w:val="005F1F09"/>
    <w:rsid w:val="005F348E"/>
    <w:rsid w:val="005F497C"/>
    <w:rsid w:val="005F7472"/>
    <w:rsid w:val="00600372"/>
    <w:rsid w:val="0060091F"/>
    <w:rsid w:val="006016D9"/>
    <w:rsid w:val="006036C2"/>
    <w:rsid w:val="00604D17"/>
    <w:rsid w:val="006066AC"/>
    <w:rsid w:val="00606CF1"/>
    <w:rsid w:val="00612033"/>
    <w:rsid w:val="00612D2E"/>
    <w:rsid w:val="006136BD"/>
    <w:rsid w:val="00614C96"/>
    <w:rsid w:val="0062215D"/>
    <w:rsid w:val="0062380F"/>
    <w:rsid w:val="006278D7"/>
    <w:rsid w:val="00637201"/>
    <w:rsid w:val="00646479"/>
    <w:rsid w:val="00646680"/>
    <w:rsid w:val="00651E19"/>
    <w:rsid w:val="00652689"/>
    <w:rsid w:val="006540C3"/>
    <w:rsid w:val="0065717B"/>
    <w:rsid w:val="00657326"/>
    <w:rsid w:val="00661773"/>
    <w:rsid w:val="00663812"/>
    <w:rsid w:val="00664A86"/>
    <w:rsid w:val="00664FF2"/>
    <w:rsid w:val="00665DDF"/>
    <w:rsid w:val="00666882"/>
    <w:rsid w:val="00670143"/>
    <w:rsid w:val="00670451"/>
    <w:rsid w:val="00671F1B"/>
    <w:rsid w:val="0067355A"/>
    <w:rsid w:val="0067585F"/>
    <w:rsid w:val="00676B6A"/>
    <w:rsid w:val="00677A24"/>
    <w:rsid w:val="00683847"/>
    <w:rsid w:val="0068582A"/>
    <w:rsid w:val="0068757D"/>
    <w:rsid w:val="00687ABD"/>
    <w:rsid w:val="0069080D"/>
    <w:rsid w:val="00693194"/>
    <w:rsid w:val="00693E8C"/>
    <w:rsid w:val="00694249"/>
    <w:rsid w:val="00697884"/>
    <w:rsid w:val="006978CD"/>
    <w:rsid w:val="006A027F"/>
    <w:rsid w:val="006A3D6C"/>
    <w:rsid w:val="006A43C3"/>
    <w:rsid w:val="006A449A"/>
    <w:rsid w:val="006B5FE0"/>
    <w:rsid w:val="006C01AE"/>
    <w:rsid w:val="006C60C2"/>
    <w:rsid w:val="006D242E"/>
    <w:rsid w:val="006D6B20"/>
    <w:rsid w:val="006E6A3A"/>
    <w:rsid w:val="006F0707"/>
    <w:rsid w:val="006F1DCD"/>
    <w:rsid w:val="006F2F73"/>
    <w:rsid w:val="006F31CF"/>
    <w:rsid w:val="006F592C"/>
    <w:rsid w:val="00700343"/>
    <w:rsid w:val="00702896"/>
    <w:rsid w:val="00702D42"/>
    <w:rsid w:val="0070499C"/>
    <w:rsid w:val="00704A95"/>
    <w:rsid w:val="007072E8"/>
    <w:rsid w:val="00710AA8"/>
    <w:rsid w:val="00711528"/>
    <w:rsid w:val="00714AA3"/>
    <w:rsid w:val="0071672B"/>
    <w:rsid w:val="00722B15"/>
    <w:rsid w:val="00723C0A"/>
    <w:rsid w:val="00727336"/>
    <w:rsid w:val="0073520D"/>
    <w:rsid w:val="00742A50"/>
    <w:rsid w:val="00742FEF"/>
    <w:rsid w:val="0074779F"/>
    <w:rsid w:val="00747E66"/>
    <w:rsid w:val="00752C26"/>
    <w:rsid w:val="00755396"/>
    <w:rsid w:val="007655C7"/>
    <w:rsid w:val="00765E99"/>
    <w:rsid w:val="00765EF3"/>
    <w:rsid w:val="0076658F"/>
    <w:rsid w:val="007740DB"/>
    <w:rsid w:val="00784124"/>
    <w:rsid w:val="0078667D"/>
    <w:rsid w:val="00787E1F"/>
    <w:rsid w:val="00791EF9"/>
    <w:rsid w:val="007923F0"/>
    <w:rsid w:val="00792CD2"/>
    <w:rsid w:val="007931A9"/>
    <w:rsid w:val="00794733"/>
    <w:rsid w:val="00795D8E"/>
    <w:rsid w:val="00796CF6"/>
    <w:rsid w:val="0079705E"/>
    <w:rsid w:val="007A11D5"/>
    <w:rsid w:val="007A16FD"/>
    <w:rsid w:val="007A2999"/>
    <w:rsid w:val="007A2DDC"/>
    <w:rsid w:val="007B6272"/>
    <w:rsid w:val="007B633D"/>
    <w:rsid w:val="007B743E"/>
    <w:rsid w:val="007C189E"/>
    <w:rsid w:val="007C30DB"/>
    <w:rsid w:val="007D2FF2"/>
    <w:rsid w:val="007E0C71"/>
    <w:rsid w:val="007F00E7"/>
    <w:rsid w:val="007F4485"/>
    <w:rsid w:val="00805540"/>
    <w:rsid w:val="00806195"/>
    <w:rsid w:val="00806543"/>
    <w:rsid w:val="00817FA0"/>
    <w:rsid w:val="008248F0"/>
    <w:rsid w:val="00830C71"/>
    <w:rsid w:val="00831EF5"/>
    <w:rsid w:val="00833366"/>
    <w:rsid w:val="00833F5A"/>
    <w:rsid w:val="00834AAD"/>
    <w:rsid w:val="0083592F"/>
    <w:rsid w:val="00835994"/>
    <w:rsid w:val="00837443"/>
    <w:rsid w:val="008415A4"/>
    <w:rsid w:val="008418B7"/>
    <w:rsid w:val="008429FA"/>
    <w:rsid w:val="00842AC2"/>
    <w:rsid w:val="008501FD"/>
    <w:rsid w:val="0085129C"/>
    <w:rsid w:val="00860687"/>
    <w:rsid w:val="00862642"/>
    <w:rsid w:val="00862DDE"/>
    <w:rsid w:val="00862E10"/>
    <w:rsid w:val="00863A1C"/>
    <w:rsid w:val="00863F01"/>
    <w:rsid w:val="00865095"/>
    <w:rsid w:val="00866087"/>
    <w:rsid w:val="00866B35"/>
    <w:rsid w:val="00871D48"/>
    <w:rsid w:val="008722D6"/>
    <w:rsid w:val="0087507A"/>
    <w:rsid w:val="00875E50"/>
    <w:rsid w:val="00877166"/>
    <w:rsid w:val="00886CE3"/>
    <w:rsid w:val="00893F0D"/>
    <w:rsid w:val="00897BC0"/>
    <w:rsid w:val="008A0541"/>
    <w:rsid w:val="008A3CB6"/>
    <w:rsid w:val="008A45CE"/>
    <w:rsid w:val="008A7376"/>
    <w:rsid w:val="008B064D"/>
    <w:rsid w:val="008B45E7"/>
    <w:rsid w:val="008B4DEC"/>
    <w:rsid w:val="008B5968"/>
    <w:rsid w:val="008B684A"/>
    <w:rsid w:val="008B7265"/>
    <w:rsid w:val="008C1BDC"/>
    <w:rsid w:val="008D0021"/>
    <w:rsid w:val="008D08A4"/>
    <w:rsid w:val="008D122A"/>
    <w:rsid w:val="008D226E"/>
    <w:rsid w:val="008D49EF"/>
    <w:rsid w:val="008E57D4"/>
    <w:rsid w:val="008F2B16"/>
    <w:rsid w:val="008F4332"/>
    <w:rsid w:val="0090520A"/>
    <w:rsid w:val="009070CA"/>
    <w:rsid w:val="00907C2C"/>
    <w:rsid w:val="009127C0"/>
    <w:rsid w:val="00913328"/>
    <w:rsid w:val="00916439"/>
    <w:rsid w:val="00917A4A"/>
    <w:rsid w:val="0092762F"/>
    <w:rsid w:val="00931B28"/>
    <w:rsid w:val="0093495C"/>
    <w:rsid w:val="00936779"/>
    <w:rsid w:val="00941202"/>
    <w:rsid w:val="009461FA"/>
    <w:rsid w:val="00946494"/>
    <w:rsid w:val="00950096"/>
    <w:rsid w:val="00956352"/>
    <w:rsid w:val="00961BA7"/>
    <w:rsid w:val="009639E6"/>
    <w:rsid w:val="00965B8C"/>
    <w:rsid w:val="00966DD9"/>
    <w:rsid w:val="00966FCB"/>
    <w:rsid w:val="00973E07"/>
    <w:rsid w:val="00980015"/>
    <w:rsid w:val="00980225"/>
    <w:rsid w:val="0098657B"/>
    <w:rsid w:val="009869BF"/>
    <w:rsid w:val="009A3291"/>
    <w:rsid w:val="009A413D"/>
    <w:rsid w:val="009A542E"/>
    <w:rsid w:val="009B1907"/>
    <w:rsid w:val="009B3456"/>
    <w:rsid w:val="009B3785"/>
    <w:rsid w:val="009B3D53"/>
    <w:rsid w:val="009B48F6"/>
    <w:rsid w:val="009B58DE"/>
    <w:rsid w:val="009B77D0"/>
    <w:rsid w:val="009C0D48"/>
    <w:rsid w:val="009C14F8"/>
    <w:rsid w:val="009C45A9"/>
    <w:rsid w:val="009C5BE3"/>
    <w:rsid w:val="009C7DDD"/>
    <w:rsid w:val="009D14F4"/>
    <w:rsid w:val="009D5768"/>
    <w:rsid w:val="009D6A7A"/>
    <w:rsid w:val="009E3991"/>
    <w:rsid w:val="009E57E5"/>
    <w:rsid w:val="009F0824"/>
    <w:rsid w:val="009F6169"/>
    <w:rsid w:val="009F6E78"/>
    <w:rsid w:val="00A020D5"/>
    <w:rsid w:val="00A027D2"/>
    <w:rsid w:val="00A02F01"/>
    <w:rsid w:val="00A033B2"/>
    <w:rsid w:val="00A03B6E"/>
    <w:rsid w:val="00A040A4"/>
    <w:rsid w:val="00A064F1"/>
    <w:rsid w:val="00A06D74"/>
    <w:rsid w:val="00A11566"/>
    <w:rsid w:val="00A12F1E"/>
    <w:rsid w:val="00A1549A"/>
    <w:rsid w:val="00A16CE1"/>
    <w:rsid w:val="00A17CB7"/>
    <w:rsid w:val="00A2077B"/>
    <w:rsid w:val="00A208C7"/>
    <w:rsid w:val="00A2121B"/>
    <w:rsid w:val="00A22181"/>
    <w:rsid w:val="00A250E7"/>
    <w:rsid w:val="00A25CA3"/>
    <w:rsid w:val="00A2632E"/>
    <w:rsid w:val="00A32825"/>
    <w:rsid w:val="00A35DA9"/>
    <w:rsid w:val="00A411A4"/>
    <w:rsid w:val="00A458DF"/>
    <w:rsid w:val="00A46017"/>
    <w:rsid w:val="00A466AC"/>
    <w:rsid w:val="00A46AD2"/>
    <w:rsid w:val="00A52B65"/>
    <w:rsid w:val="00A52BDF"/>
    <w:rsid w:val="00A56EFA"/>
    <w:rsid w:val="00A61EB3"/>
    <w:rsid w:val="00A6443C"/>
    <w:rsid w:val="00A66D0D"/>
    <w:rsid w:val="00A66D39"/>
    <w:rsid w:val="00A71085"/>
    <w:rsid w:val="00A7263B"/>
    <w:rsid w:val="00A73259"/>
    <w:rsid w:val="00A738B8"/>
    <w:rsid w:val="00A74AFC"/>
    <w:rsid w:val="00A769F5"/>
    <w:rsid w:val="00A8052F"/>
    <w:rsid w:val="00A809A5"/>
    <w:rsid w:val="00A82697"/>
    <w:rsid w:val="00A83C37"/>
    <w:rsid w:val="00A85EDB"/>
    <w:rsid w:val="00A91454"/>
    <w:rsid w:val="00A95467"/>
    <w:rsid w:val="00AA290B"/>
    <w:rsid w:val="00AA4D76"/>
    <w:rsid w:val="00AB01C5"/>
    <w:rsid w:val="00AB4A73"/>
    <w:rsid w:val="00AC43AD"/>
    <w:rsid w:val="00AD0B7C"/>
    <w:rsid w:val="00AD2FA7"/>
    <w:rsid w:val="00AE38F9"/>
    <w:rsid w:val="00AE39EA"/>
    <w:rsid w:val="00AE58F2"/>
    <w:rsid w:val="00AE7A72"/>
    <w:rsid w:val="00AF1099"/>
    <w:rsid w:val="00AF4ED1"/>
    <w:rsid w:val="00AF5004"/>
    <w:rsid w:val="00AF6229"/>
    <w:rsid w:val="00AF6D99"/>
    <w:rsid w:val="00AF792B"/>
    <w:rsid w:val="00B01F7B"/>
    <w:rsid w:val="00B1388E"/>
    <w:rsid w:val="00B14EFA"/>
    <w:rsid w:val="00B15ECA"/>
    <w:rsid w:val="00B2077F"/>
    <w:rsid w:val="00B3568F"/>
    <w:rsid w:val="00B46D6B"/>
    <w:rsid w:val="00B50B58"/>
    <w:rsid w:val="00B54E64"/>
    <w:rsid w:val="00B579D9"/>
    <w:rsid w:val="00B669B3"/>
    <w:rsid w:val="00B730C4"/>
    <w:rsid w:val="00B74F96"/>
    <w:rsid w:val="00B752C3"/>
    <w:rsid w:val="00B75D8E"/>
    <w:rsid w:val="00B801A5"/>
    <w:rsid w:val="00B80DF2"/>
    <w:rsid w:val="00B90769"/>
    <w:rsid w:val="00B91135"/>
    <w:rsid w:val="00B92428"/>
    <w:rsid w:val="00B95977"/>
    <w:rsid w:val="00B96E37"/>
    <w:rsid w:val="00B97AF8"/>
    <w:rsid w:val="00B97C97"/>
    <w:rsid w:val="00BA080A"/>
    <w:rsid w:val="00BA14B4"/>
    <w:rsid w:val="00BA19A6"/>
    <w:rsid w:val="00BA1C59"/>
    <w:rsid w:val="00BA23AF"/>
    <w:rsid w:val="00BA41BB"/>
    <w:rsid w:val="00BA4857"/>
    <w:rsid w:val="00BA58BD"/>
    <w:rsid w:val="00BA6658"/>
    <w:rsid w:val="00BB0C96"/>
    <w:rsid w:val="00BB26E2"/>
    <w:rsid w:val="00BB2D41"/>
    <w:rsid w:val="00BB5573"/>
    <w:rsid w:val="00BB5802"/>
    <w:rsid w:val="00BB5CD0"/>
    <w:rsid w:val="00BC07AE"/>
    <w:rsid w:val="00BC07F6"/>
    <w:rsid w:val="00BC212F"/>
    <w:rsid w:val="00BC2ED8"/>
    <w:rsid w:val="00BC361A"/>
    <w:rsid w:val="00BC3EB3"/>
    <w:rsid w:val="00BC49E2"/>
    <w:rsid w:val="00BC5C43"/>
    <w:rsid w:val="00BD13EE"/>
    <w:rsid w:val="00BD21E3"/>
    <w:rsid w:val="00BD5740"/>
    <w:rsid w:val="00BD57DF"/>
    <w:rsid w:val="00BD6225"/>
    <w:rsid w:val="00BD7562"/>
    <w:rsid w:val="00BE00EE"/>
    <w:rsid w:val="00BE1548"/>
    <w:rsid w:val="00BE6001"/>
    <w:rsid w:val="00BF3BAB"/>
    <w:rsid w:val="00BF4DEE"/>
    <w:rsid w:val="00BF6BD5"/>
    <w:rsid w:val="00BF747A"/>
    <w:rsid w:val="00C005F1"/>
    <w:rsid w:val="00C03794"/>
    <w:rsid w:val="00C043B8"/>
    <w:rsid w:val="00C0458E"/>
    <w:rsid w:val="00C06BF1"/>
    <w:rsid w:val="00C11716"/>
    <w:rsid w:val="00C20BCD"/>
    <w:rsid w:val="00C24902"/>
    <w:rsid w:val="00C30123"/>
    <w:rsid w:val="00C347E2"/>
    <w:rsid w:val="00C365FE"/>
    <w:rsid w:val="00C40237"/>
    <w:rsid w:val="00C4090B"/>
    <w:rsid w:val="00C442EE"/>
    <w:rsid w:val="00C44AF9"/>
    <w:rsid w:val="00C459E7"/>
    <w:rsid w:val="00C477C0"/>
    <w:rsid w:val="00C47C15"/>
    <w:rsid w:val="00C47C85"/>
    <w:rsid w:val="00C53724"/>
    <w:rsid w:val="00C55F32"/>
    <w:rsid w:val="00C602B5"/>
    <w:rsid w:val="00C60EA7"/>
    <w:rsid w:val="00C60EC5"/>
    <w:rsid w:val="00C61535"/>
    <w:rsid w:val="00C61A3A"/>
    <w:rsid w:val="00C63A58"/>
    <w:rsid w:val="00C64354"/>
    <w:rsid w:val="00C747EA"/>
    <w:rsid w:val="00C74B1E"/>
    <w:rsid w:val="00C75EED"/>
    <w:rsid w:val="00C768FB"/>
    <w:rsid w:val="00C77185"/>
    <w:rsid w:val="00C77EC3"/>
    <w:rsid w:val="00C77FB6"/>
    <w:rsid w:val="00C80063"/>
    <w:rsid w:val="00C84946"/>
    <w:rsid w:val="00C870EA"/>
    <w:rsid w:val="00C878A4"/>
    <w:rsid w:val="00CA01D9"/>
    <w:rsid w:val="00CA111B"/>
    <w:rsid w:val="00CA3C4E"/>
    <w:rsid w:val="00CA4324"/>
    <w:rsid w:val="00CB635F"/>
    <w:rsid w:val="00CC10DC"/>
    <w:rsid w:val="00CC465C"/>
    <w:rsid w:val="00CC6312"/>
    <w:rsid w:val="00CC7C2C"/>
    <w:rsid w:val="00CD1D8A"/>
    <w:rsid w:val="00CD1F7C"/>
    <w:rsid w:val="00CD2FF3"/>
    <w:rsid w:val="00CD786C"/>
    <w:rsid w:val="00CE705D"/>
    <w:rsid w:val="00CF06FE"/>
    <w:rsid w:val="00CF5044"/>
    <w:rsid w:val="00CF5F33"/>
    <w:rsid w:val="00CF6EB3"/>
    <w:rsid w:val="00CF7676"/>
    <w:rsid w:val="00D03F9F"/>
    <w:rsid w:val="00D07B4F"/>
    <w:rsid w:val="00D2128A"/>
    <w:rsid w:val="00D22908"/>
    <w:rsid w:val="00D22B36"/>
    <w:rsid w:val="00D347E5"/>
    <w:rsid w:val="00D43B98"/>
    <w:rsid w:val="00D44619"/>
    <w:rsid w:val="00D471BE"/>
    <w:rsid w:val="00D47FAD"/>
    <w:rsid w:val="00D5025A"/>
    <w:rsid w:val="00D50BF7"/>
    <w:rsid w:val="00D510FC"/>
    <w:rsid w:val="00D51753"/>
    <w:rsid w:val="00D56752"/>
    <w:rsid w:val="00D60A7F"/>
    <w:rsid w:val="00D63C15"/>
    <w:rsid w:val="00D63FC4"/>
    <w:rsid w:val="00D65678"/>
    <w:rsid w:val="00D65A75"/>
    <w:rsid w:val="00D72C3D"/>
    <w:rsid w:val="00D76F77"/>
    <w:rsid w:val="00D80047"/>
    <w:rsid w:val="00D8133D"/>
    <w:rsid w:val="00D81F0F"/>
    <w:rsid w:val="00D83235"/>
    <w:rsid w:val="00DA06FC"/>
    <w:rsid w:val="00DA11AE"/>
    <w:rsid w:val="00DA5551"/>
    <w:rsid w:val="00DA6966"/>
    <w:rsid w:val="00DB38B9"/>
    <w:rsid w:val="00DC0F31"/>
    <w:rsid w:val="00DD2BAA"/>
    <w:rsid w:val="00DD2D60"/>
    <w:rsid w:val="00DD779C"/>
    <w:rsid w:val="00DE07A8"/>
    <w:rsid w:val="00DE0E56"/>
    <w:rsid w:val="00DE7213"/>
    <w:rsid w:val="00DE78A2"/>
    <w:rsid w:val="00DF00AD"/>
    <w:rsid w:val="00DF0139"/>
    <w:rsid w:val="00DF689A"/>
    <w:rsid w:val="00E0224F"/>
    <w:rsid w:val="00E12644"/>
    <w:rsid w:val="00E1422E"/>
    <w:rsid w:val="00E154C1"/>
    <w:rsid w:val="00E2242E"/>
    <w:rsid w:val="00E24257"/>
    <w:rsid w:val="00E24D85"/>
    <w:rsid w:val="00E26C8C"/>
    <w:rsid w:val="00E313A7"/>
    <w:rsid w:val="00E331EE"/>
    <w:rsid w:val="00E34877"/>
    <w:rsid w:val="00E4568D"/>
    <w:rsid w:val="00E4596A"/>
    <w:rsid w:val="00E45987"/>
    <w:rsid w:val="00E5202B"/>
    <w:rsid w:val="00E5315A"/>
    <w:rsid w:val="00E57B7B"/>
    <w:rsid w:val="00E64DBE"/>
    <w:rsid w:val="00E66E27"/>
    <w:rsid w:val="00E70F4F"/>
    <w:rsid w:val="00E71924"/>
    <w:rsid w:val="00E71B26"/>
    <w:rsid w:val="00E75DDA"/>
    <w:rsid w:val="00E832CF"/>
    <w:rsid w:val="00E87B85"/>
    <w:rsid w:val="00EA0E66"/>
    <w:rsid w:val="00EA1D62"/>
    <w:rsid w:val="00EA210B"/>
    <w:rsid w:val="00EA3CFD"/>
    <w:rsid w:val="00EA4712"/>
    <w:rsid w:val="00EB3E14"/>
    <w:rsid w:val="00EB423E"/>
    <w:rsid w:val="00EC0500"/>
    <w:rsid w:val="00EC3334"/>
    <w:rsid w:val="00EC391F"/>
    <w:rsid w:val="00EE0E51"/>
    <w:rsid w:val="00EE1688"/>
    <w:rsid w:val="00EE24D5"/>
    <w:rsid w:val="00EE5BF2"/>
    <w:rsid w:val="00EE7F40"/>
    <w:rsid w:val="00EF595E"/>
    <w:rsid w:val="00EF6AB1"/>
    <w:rsid w:val="00F0378D"/>
    <w:rsid w:val="00F102A3"/>
    <w:rsid w:val="00F104D0"/>
    <w:rsid w:val="00F10998"/>
    <w:rsid w:val="00F10A09"/>
    <w:rsid w:val="00F11D6C"/>
    <w:rsid w:val="00F152A1"/>
    <w:rsid w:val="00F17731"/>
    <w:rsid w:val="00F23E40"/>
    <w:rsid w:val="00F25721"/>
    <w:rsid w:val="00F26AF2"/>
    <w:rsid w:val="00F31466"/>
    <w:rsid w:val="00F31900"/>
    <w:rsid w:val="00F32CEF"/>
    <w:rsid w:val="00F334CE"/>
    <w:rsid w:val="00F3462B"/>
    <w:rsid w:val="00F35898"/>
    <w:rsid w:val="00F363AE"/>
    <w:rsid w:val="00F4083F"/>
    <w:rsid w:val="00F42423"/>
    <w:rsid w:val="00F446D7"/>
    <w:rsid w:val="00F523D2"/>
    <w:rsid w:val="00F52686"/>
    <w:rsid w:val="00F529F5"/>
    <w:rsid w:val="00F52C63"/>
    <w:rsid w:val="00F53DE6"/>
    <w:rsid w:val="00F548C5"/>
    <w:rsid w:val="00F57C73"/>
    <w:rsid w:val="00F60732"/>
    <w:rsid w:val="00F60C60"/>
    <w:rsid w:val="00F613DC"/>
    <w:rsid w:val="00F61E45"/>
    <w:rsid w:val="00F656C6"/>
    <w:rsid w:val="00F657F3"/>
    <w:rsid w:val="00F6616D"/>
    <w:rsid w:val="00F66AB6"/>
    <w:rsid w:val="00F6721D"/>
    <w:rsid w:val="00F67316"/>
    <w:rsid w:val="00F72869"/>
    <w:rsid w:val="00F81E42"/>
    <w:rsid w:val="00F84FB1"/>
    <w:rsid w:val="00F92951"/>
    <w:rsid w:val="00F92FAA"/>
    <w:rsid w:val="00F946DC"/>
    <w:rsid w:val="00FA1E97"/>
    <w:rsid w:val="00FA2E0A"/>
    <w:rsid w:val="00FA395A"/>
    <w:rsid w:val="00FA3A40"/>
    <w:rsid w:val="00FA498B"/>
    <w:rsid w:val="00FA4B8C"/>
    <w:rsid w:val="00FA675A"/>
    <w:rsid w:val="00FA7424"/>
    <w:rsid w:val="00FB0AFE"/>
    <w:rsid w:val="00FB1C04"/>
    <w:rsid w:val="00FB2C9C"/>
    <w:rsid w:val="00FB60F8"/>
    <w:rsid w:val="00FB64CF"/>
    <w:rsid w:val="00FB6A5B"/>
    <w:rsid w:val="00FC28A9"/>
    <w:rsid w:val="00FC28B4"/>
    <w:rsid w:val="00FC3252"/>
    <w:rsid w:val="00FC736A"/>
    <w:rsid w:val="00FD273A"/>
    <w:rsid w:val="00FE66D1"/>
    <w:rsid w:val="00FE7E31"/>
    <w:rsid w:val="00FF6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A4712"/>
    <w:rPr>
      <w:rFonts w:ascii="Arial" w:hAnsi="Arial"/>
      <w:sz w:val="24"/>
      <w:szCs w:val="24"/>
    </w:rPr>
  </w:style>
  <w:style w:type="paragraph" w:styleId="Nadpis1">
    <w:name w:val="heading 1"/>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titul">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uiPriority w:val="59"/>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F613DC"/>
    <w:rPr>
      <w:rFonts w:ascii="Arial" w:hAnsi="Arial" w:cs="Arial"/>
      <w:b/>
      <w:bCs/>
      <w:kern w:val="32"/>
      <w:sz w:val="32"/>
      <w:szCs w:val="32"/>
      <w:lang w:val="cs-CZ" w:eastAsia="cs-CZ" w:bidi="ar-SA"/>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basedOn w:val="Normln"/>
    <w:link w:val="TextkomenteChar"/>
    <w:rsid w:val="00FB64CF"/>
    <w:rPr>
      <w:sz w:val="20"/>
      <w:szCs w:val="20"/>
      <w:lang w:val="x-none" w:eastAsia="x-none"/>
    </w:rPr>
  </w:style>
  <w:style w:type="character" w:customStyle="1" w:styleId="TextkomenteChar">
    <w:name w:val="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character" w:customStyle="1" w:styleId="preformatted">
    <w:name w:val="preformatted"/>
    <w:basedOn w:val="Standardnpsmoodstavce"/>
    <w:rsid w:val="00742FEF"/>
  </w:style>
  <w:style w:type="character" w:customStyle="1" w:styleId="nowrap">
    <w:name w:val="nowrap"/>
    <w:basedOn w:val="Standardnpsmoodstavce"/>
    <w:rsid w:val="00742FEF"/>
  </w:style>
  <w:style w:type="paragraph" w:styleId="Bezmezer">
    <w:name w:val="No Spacing"/>
    <w:link w:val="BezmezerChar"/>
    <w:uiPriority w:val="1"/>
    <w:qFormat/>
    <w:rsid w:val="00D63C15"/>
    <w:rPr>
      <w:rFonts w:ascii="Arial" w:hAnsi="Arial"/>
      <w:sz w:val="24"/>
      <w:szCs w:val="24"/>
    </w:rPr>
  </w:style>
  <w:style w:type="table" w:customStyle="1" w:styleId="Mkatabulky1">
    <w:name w:val="Mřížka tabulky1"/>
    <w:basedOn w:val="Normlntabulka"/>
    <w:next w:val="Mkatabulky"/>
    <w:uiPriority w:val="59"/>
    <w:rsid w:val="00EC05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basedOn w:val="Standardnpsmoodstavce"/>
    <w:link w:val="Bezmezer"/>
    <w:uiPriority w:val="3"/>
    <w:rsid w:val="00EE5BF2"/>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A4712"/>
    <w:rPr>
      <w:rFonts w:ascii="Arial" w:hAnsi="Arial"/>
      <w:sz w:val="24"/>
      <w:szCs w:val="24"/>
    </w:rPr>
  </w:style>
  <w:style w:type="paragraph" w:styleId="Nadpis1">
    <w:name w:val="heading 1"/>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titul">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uiPriority w:val="59"/>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F613DC"/>
    <w:rPr>
      <w:rFonts w:ascii="Arial" w:hAnsi="Arial" w:cs="Arial"/>
      <w:b/>
      <w:bCs/>
      <w:kern w:val="32"/>
      <w:sz w:val="32"/>
      <w:szCs w:val="32"/>
      <w:lang w:val="cs-CZ" w:eastAsia="cs-CZ" w:bidi="ar-SA"/>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basedOn w:val="Normln"/>
    <w:link w:val="TextkomenteChar"/>
    <w:rsid w:val="00FB64CF"/>
    <w:rPr>
      <w:sz w:val="20"/>
      <w:szCs w:val="20"/>
      <w:lang w:val="x-none" w:eastAsia="x-none"/>
    </w:rPr>
  </w:style>
  <w:style w:type="character" w:customStyle="1" w:styleId="TextkomenteChar">
    <w:name w:val="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character" w:customStyle="1" w:styleId="preformatted">
    <w:name w:val="preformatted"/>
    <w:basedOn w:val="Standardnpsmoodstavce"/>
    <w:rsid w:val="00742FEF"/>
  </w:style>
  <w:style w:type="character" w:customStyle="1" w:styleId="nowrap">
    <w:name w:val="nowrap"/>
    <w:basedOn w:val="Standardnpsmoodstavce"/>
    <w:rsid w:val="00742FEF"/>
  </w:style>
  <w:style w:type="paragraph" w:styleId="Bezmezer">
    <w:name w:val="No Spacing"/>
    <w:link w:val="BezmezerChar"/>
    <w:uiPriority w:val="1"/>
    <w:qFormat/>
    <w:rsid w:val="00D63C15"/>
    <w:rPr>
      <w:rFonts w:ascii="Arial" w:hAnsi="Arial"/>
      <w:sz w:val="24"/>
      <w:szCs w:val="24"/>
    </w:rPr>
  </w:style>
  <w:style w:type="table" w:customStyle="1" w:styleId="Mkatabulky1">
    <w:name w:val="Mřížka tabulky1"/>
    <w:basedOn w:val="Normlntabulka"/>
    <w:next w:val="Mkatabulky"/>
    <w:uiPriority w:val="59"/>
    <w:rsid w:val="00EC05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basedOn w:val="Standardnpsmoodstavce"/>
    <w:link w:val="Bezmezer"/>
    <w:uiPriority w:val="3"/>
    <w:rsid w:val="00EE5BF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3526</Words>
  <Characters>21371</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2019-04-09T11:34:00Z</dcterms:created>
  <dcterms:modified xsi:type="dcterms:W3CDTF">2019-04-09T11:39:00Z</dcterms:modified>
</cp:coreProperties>
</file>