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16744" w:rsidP="00D16744" w:rsidRDefault="00D167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Příloha č. 1 k</w:t>
      </w:r>
    </w:p>
    <w:p w:rsidR="005C6C32" w:rsidP="00D16744" w:rsidRDefault="005C6C32">
      <w:pPr>
        <w:spacing w:after="0"/>
        <w:jc w:val="center"/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</w:t>
      </w:r>
      <w:r w:rsidR="00D16744">
        <w:rPr>
          <w:b/>
          <w:sz w:val="24"/>
          <w:szCs w:val="24"/>
        </w:rPr>
        <w:t>ě k podání nabídek</w:t>
      </w:r>
    </w:p>
    <w:p w:rsidRPr="00D16744" w:rsidR="00D16744" w:rsidP="00D16744" w:rsidRDefault="00D16744">
      <w:pPr>
        <w:spacing w:after="0"/>
        <w:jc w:val="center"/>
        <w:rPr>
          <w:sz w:val="24"/>
          <w:szCs w:val="24"/>
        </w:rPr>
      </w:pPr>
      <w:r w:rsidRPr="00D16744">
        <w:rPr>
          <w:sz w:val="24"/>
          <w:szCs w:val="24"/>
        </w:rPr>
        <w:t>k projektu „Společně k lepší logistice II“</w:t>
      </w:r>
    </w:p>
    <w:tbl>
      <w:tblPr>
        <w:tblW w:w="10127" w:type="dxa"/>
        <w:tblInd w:w="-842" w:type="dxa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7011"/>
        <w:gridCol w:w="2001"/>
        <w:gridCol w:w="1115"/>
      </w:tblGrid>
      <w:tr w:rsidRPr="000902F7" w:rsidR="00A06812" w:rsidTr="00BF445A">
        <w:tc>
          <w:tcPr>
            <w:tcW w:w="7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902F7" w:rsidR="00A06812" w:rsidP="00BF445A" w:rsidRDefault="00A06812">
            <w:pPr>
              <w:pStyle w:val="normln0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902F7" w:rsidR="00A06812" w:rsidP="00BF445A" w:rsidRDefault="00A06812">
            <w:pPr>
              <w:pStyle w:val="normln0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902F7" w:rsidR="00A06812" w:rsidP="00BF445A" w:rsidRDefault="00A06812">
            <w:pPr>
              <w:pStyle w:val="normln0"/>
              <w:tabs>
                <w:tab w:val="left" w:pos="899"/>
              </w:tabs>
              <w:spacing w:after="120"/>
              <w:ind w:left="-233" w:firstLine="23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902F7" w:rsidR="00A06812" w:rsidP="00A06812" w:rsidRDefault="00D1674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D16744" w:rsidP="00A06812" w:rsidRDefault="00D16744">
      <w:pPr>
        <w:keepNext/>
        <w:spacing w:after="120"/>
        <w:jc w:val="center"/>
        <w:rPr>
          <w:rFonts w:ascii="Arial" w:hAnsi="Arial" w:cs="Arial"/>
          <w:b/>
          <w:i/>
          <w:sz w:val="28"/>
        </w:rPr>
      </w:pPr>
      <w:bookmarkStart w:name="_Toc211311728" w:id="0"/>
    </w:p>
    <w:p w:rsidRPr="00A06812" w:rsidR="00A06812" w:rsidP="00A06812" w:rsidRDefault="00A06812">
      <w:pPr>
        <w:keepNext/>
        <w:spacing w:after="120"/>
        <w:jc w:val="center"/>
        <w:rPr>
          <w:rFonts w:ascii="Arial" w:hAnsi="Arial" w:cs="Arial"/>
          <w:b/>
          <w:i/>
          <w:sz w:val="28"/>
        </w:rPr>
      </w:pPr>
      <w:bookmarkStart w:name="_GoBack" w:id="1"/>
      <w:bookmarkEnd w:id="1"/>
      <w:r w:rsidRPr="00A06812">
        <w:rPr>
          <w:rFonts w:ascii="Arial" w:hAnsi="Arial" w:cs="Arial"/>
          <w:b/>
          <w:i/>
          <w:sz w:val="28"/>
        </w:rPr>
        <w:t>Smlouva o školení</w:t>
      </w:r>
    </w:p>
    <w:p w:rsidRPr="00A06812" w:rsidR="00A06812" w:rsidP="00A06812" w:rsidRDefault="00A06812">
      <w:pPr>
        <w:keepNext/>
        <w:spacing w:after="120"/>
        <w:rPr>
          <w:rFonts w:ascii="Arial" w:hAnsi="Arial" w:cs="Arial"/>
          <w:i/>
        </w:rPr>
      </w:pPr>
      <w:r w:rsidRPr="00A06812">
        <w:rPr>
          <w:rFonts w:ascii="Arial" w:hAnsi="Arial" w:cs="Arial"/>
          <w:i/>
        </w:rPr>
        <w:t>Smluvní strany:</w:t>
      </w:r>
    </w:p>
    <w:p w:rsidRPr="00A06812" w:rsidR="00A06812" w:rsidP="00A06812" w:rsidRDefault="00A06812">
      <w:pPr>
        <w:keepNext/>
        <w:spacing w:after="120"/>
        <w:rPr>
          <w:rFonts w:ascii="Arial" w:hAnsi="Arial" w:cs="Arial"/>
          <w:i/>
        </w:rPr>
      </w:pPr>
    </w:p>
    <w:p w:rsidRPr="00A06812" w:rsidR="00A06812" w:rsidP="00A06812" w:rsidRDefault="00A06812">
      <w:pPr>
        <w:numPr>
          <w:ilvl w:val="0"/>
          <w:numId w:val="25"/>
        </w:numPr>
        <w:spacing w:after="120"/>
        <w:ind w:left="709" w:hanging="709"/>
        <w:rPr>
          <w:rFonts w:ascii="Arial" w:hAnsi="Arial" w:cs="Arial"/>
          <w:i/>
        </w:rPr>
      </w:pPr>
      <w:r w:rsidRPr="00A06812">
        <w:rPr>
          <w:rFonts w:ascii="Arial" w:hAnsi="Arial" w:cs="Arial"/>
          <w:b/>
          <w:i/>
        </w:rPr>
        <w:t>Česká logistická asociace</w:t>
      </w:r>
      <w:r w:rsidRPr="00A06812">
        <w:rPr>
          <w:rFonts w:ascii="Arial" w:hAnsi="Arial" w:cs="Arial"/>
          <w:i/>
        </w:rPr>
        <w:t>,</w:t>
      </w:r>
      <w:r w:rsidRPr="00A06812">
        <w:rPr>
          <w:rFonts w:ascii="Arial" w:hAnsi="Arial" w:cs="Arial"/>
          <w:b/>
          <w:i/>
        </w:rPr>
        <w:t xml:space="preserve"> </w:t>
      </w:r>
      <w:r w:rsidRPr="00A06812">
        <w:rPr>
          <w:rFonts w:ascii="Arial" w:hAnsi="Arial" w:cs="Arial"/>
          <w:i/>
        </w:rPr>
        <w:t xml:space="preserve">se sídlem Pod výtopnou 367/2, 186 0é Praha 8, IČ: 604 45 297, zastoupená prof. Ing. Václavem </w:t>
      </w:r>
      <w:proofErr w:type="spellStart"/>
      <w:r w:rsidRPr="00A06812">
        <w:rPr>
          <w:rFonts w:ascii="Arial" w:hAnsi="Arial" w:cs="Arial"/>
          <w:i/>
        </w:rPr>
        <w:t>Cempírkem</w:t>
      </w:r>
      <w:proofErr w:type="spellEnd"/>
      <w:r w:rsidRPr="00A06812">
        <w:rPr>
          <w:rFonts w:ascii="Arial" w:hAnsi="Arial" w:cs="Arial"/>
          <w:i/>
        </w:rPr>
        <w:t>, Ph.D.</w:t>
      </w:r>
    </w:p>
    <w:p w:rsidRPr="00A06812" w:rsidR="00A06812" w:rsidP="00A06812" w:rsidRDefault="00A06812">
      <w:pPr>
        <w:keepNext/>
        <w:spacing w:after="120"/>
        <w:ind w:firstLine="708"/>
        <w:rPr>
          <w:rFonts w:ascii="Arial" w:hAnsi="Arial" w:cs="Arial"/>
          <w:i/>
        </w:rPr>
      </w:pPr>
      <w:r w:rsidRPr="00A06812">
        <w:rPr>
          <w:rFonts w:ascii="Arial" w:hAnsi="Arial" w:cs="Arial"/>
          <w:i/>
        </w:rPr>
        <w:t>jako objednatel na straně jedné (dále jen jako „</w:t>
      </w:r>
      <w:r w:rsidRPr="00A06812">
        <w:rPr>
          <w:rFonts w:ascii="Arial" w:hAnsi="Arial" w:cs="Arial"/>
          <w:b/>
          <w:i/>
        </w:rPr>
        <w:t>objednatel</w:t>
      </w:r>
      <w:r w:rsidRPr="00A06812">
        <w:rPr>
          <w:rFonts w:ascii="Arial" w:hAnsi="Arial" w:cs="Arial"/>
          <w:i/>
        </w:rPr>
        <w:t>“)</w:t>
      </w:r>
    </w:p>
    <w:p w:rsidRPr="00A06812" w:rsidR="00A06812" w:rsidP="00A06812" w:rsidRDefault="00A06812">
      <w:pPr>
        <w:keepNext/>
        <w:spacing w:after="120"/>
        <w:ind w:firstLine="708"/>
        <w:rPr>
          <w:rFonts w:ascii="Arial" w:hAnsi="Arial" w:cs="Arial"/>
          <w:b/>
          <w:i/>
        </w:rPr>
      </w:pPr>
      <w:r w:rsidRPr="00A06812">
        <w:rPr>
          <w:rFonts w:ascii="Arial" w:hAnsi="Arial" w:cs="Arial"/>
          <w:b/>
          <w:i/>
        </w:rPr>
        <w:t>a</w:t>
      </w:r>
    </w:p>
    <w:p w:rsidRPr="00A06812" w:rsidR="00A06812" w:rsidP="00A06812" w:rsidRDefault="00A06812">
      <w:pPr>
        <w:numPr>
          <w:ilvl w:val="0"/>
          <w:numId w:val="25"/>
        </w:numPr>
        <w:spacing w:after="120"/>
        <w:ind w:left="709" w:hanging="709"/>
        <w:rPr>
          <w:rFonts w:ascii="Arial" w:hAnsi="Arial" w:cs="Arial"/>
          <w:i/>
        </w:rPr>
      </w:pPr>
      <w:r w:rsidRPr="00A06812">
        <w:rPr>
          <w:rFonts w:ascii="Arial" w:hAnsi="Arial" w:cs="Arial"/>
          <w:b/>
          <w:i/>
        </w:rPr>
        <w:t>[</w:t>
      </w:r>
      <w:r w:rsidRPr="00A06812">
        <w:rPr>
          <w:rFonts w:ascii="Arial" w:hAnsi="Arial" w:cs="Arial"/>
          <w:b/>
          <w:i/>
        </w:rPr>
        <w:t xml:space="preserve">], </w:t>
      </w:r>
      <w:r w:rsidRPr="00A06812">
        <w:rPr>
          <w:rFonts w:ascii="Arial" w:hAnsi="Arial" w:cs="Arial"/>
          <w:i/>
        </w:rPr>
        <w:t>se sídlem [</w:t>
      </w:r>
      <w:r w:rsidRPr="00A06812">
        <w:rPr>
          <w:rFonts w:ascii="Arial" w:hAnsi="Arial" w:cs="Arial"/>
          <w:i/>
        </w:rPr>
        <w:t>], IČ: [</w:t>
      </w:r>
      <w:r w:rsidRPr="00A06812">
        <w:rPr>
          <w:rFonts w:ascii="Arial" w:hAnsi="Arial" w:cs="Arial"/>
          <w:i/>
        </w:rPr>
        <w:t>], DIČ: [</w:t>
      </w:r>
      <w:r w:rsidRPr="00A06812">
        <w:rPr>
          <w:rFonts w:ascii="Arial" w:hAnsi="Arial" w:cs="Arial"/>
          <w:i/>
        </w:rPr>
        <w:t xml:space="preserve">], zapsaná v obchodním rejstříku vedeném </w:t>
      </w:r>
      <w:r w:rsidRPr="00A06812">
        <w:rPr>
          <w:rFonts w:ascii="Arial" w:hAnsi="Arial" w:cs="Arial"/>
          <w:b/>
          <w:i/>
        </w:rPr>
        <w:t>[</w:t>
      </w:r>
      <w:r w:rsidRPr="00A06812">
        <w:rPr>
          <w:rFonts w:ascii="Arial" w:hAnsi="Arial" w:cs="Arial"/>
          <w:b/>
          <w:i/>
        </w:rPr>
        <w:t>]</w:t>
      </w:r>
      <w:r w:rsidRPr="00A06812">
        <w:rPr>
          <w:rFonts w:ascii="Arial" w:hAnsi="Arial" w:cs="Arial"/>
          <w:i/>
        </w:rPr>
        <w:t>, oddíl [</w:t>
      </w:r>
      <w:r w:rsidRPr="00A06812">
        <w:rPr>
          <w:rFonts w:ascii="Arial" w:hAnsi="Arial" w:cs="Arial"/>
          <w:i/>
        </w:rPr>
        <w:t>], vložka [</w:t>
      </w:r>
      <w:r w:rsidRPr="00A06812">
        <w:rPr>
          <w:rFonts w:ascii="Arial" w:hAnsi="Arial" w:cs="Arial"/>
          <w:i/>
        </w:rPr>
        <w:t>], jejímž jménem jedná [</w:t>
      </w:r>
      <w:r w:rsidRPr="00A06812">
        <w:rPr>
          <w:rFonts w:ascii="Arial" w:hAnsi="Arial" w:cs="Arial"/>
          <w:i/>
        </w:rPr>
        <w:t>],</w:t>
      </w:r>
    </w:p>
    <w:p w:rsidRPr="00A06812" w:rsidR="00A06812" w:rsidP="00A06812" w:rsidRDefault="00A06812">
      <w:pPr>
        <w:keepNext/>
        <w:spacing w:after="120"/>
        <w:rPr>
          <w:rFonts w:ascii="Arial" w:hAnsi="Arial" w:cs="Arial"/>
          <w:i/>
        </w:rPr>
      </w:pPr>
      <w:r w:rsidRPr="00A06812">
        <w:rPr>
          <w:rFonts w:ascii="Arial" w:hAnsi="Arial" w:cs="Arial"/>
          <w:i/>
        </w:rPr>
        <w:t xml:space="preserve"> </w:t>
      </w:r>
    </w:p>
    <w:p w:rsidRPr="00A06812" w:rsidR="00A06812" w:rsidP="00A06812" w:rsidRDefault="00A06812">
      <w:pPr>
        <w:keepNext/>
        <w:spacing w:after="120"/>
        <w:ind w:firstLine="708"/>
        <w:rPr>
          <w:rFonts w:ascii="Arial" w:hAnsi="Arial" w:cs="Arial"/>
          <w:i/>
        </w:rPr>
      </w:pPr>
      <w:r w:rsidRPr="00A06812">
        <w:rPr>
          <w:rFonts w:ascii="Arial" w:hAnsi="Arial" w:cs="Arial"/>
          <w:i/>
        </w:rPr>
        <w:t>jako školitel na straně druhé (dále jen jako „</w:t>
      </w:r>
      <w:r w:rsidRPr="00A06812">
        <w:rPr>
          <w:rFonts w:ascii="Arial" w:hAnsi="Arial" w:cs="Arial"/>
          <w:b/>
          <w:i/>
        </w:rPr>
        <w:t>školitel</w:t>
      </w:r>
      <w:r w:rsidRPr="00A06812">
        <w:rPr>
          <w:rFonts w:ascii="Arial" w:hAnsi="Arial" w:cs="Arial"/>
          <w:i/>
        </w:rPr>
        <w:t>“)</w:t>
      </w:r>
    </w:p>
    <w:p w:rsidRPr="00A06812" w:rsidR="00A06812" w:rsidP="00A06812" w:rsidRDefault="00A06812">
      <w:pPr>
        <w:keepNext/>
        <w:spacing w:after="120"/>
        <w:rPr>
          <w:rFonts w:ascii="Arial" w:hAnsi="Arial" w:cs="Arial"/>
          <w:i/>
        </w:rPr>
      </w:pPr>
    </w:p>
    <w:p w:rsidRPr="00A06812" w:rsidR="00A06812" w:rsidP="00A06812" w:rsidRDefault="00A06812">
      <w:pPr>
        <w:keepNext/>
        <w:spacing w:after="120"/>
        <w:rPr>
          <w:rFonts w:ascii="Arial" w:hAnsi="Arial" w:cs="Arial"/>
          <w:i/>
        </w:rPr>
      </w:pPr>
      <w:r w:rsidRPr="00A06812">
        <w:rPr>
          <w:rFonts w:ascii="Arial" w:hAnsi="Arial" w:cs="Arial"/>
          <w:i/>
        </w:rPr>
        <w:t>(objednatel a školitel společně též jako „</w:t>
      </w:r>
      <w:r w:rsidRPr="00A06812">
        <w:rPr>
          <w:rFonts w:ascii="Arial" w:hAnsi="Arial" w:cs="Arial"/>
          <w:b/>
          <w:i/>
        </w:rPr>
        <w:t>smluvní strany</w:t>
      </w:r>
      <w:r w:rsidRPr="00A06812">
        <w:rPr>
          <w:rFonts w:ascii="Arial" w:hAnsi="Arial" w:cs="Arial"/>
          <w:i/>
        </w:rPr>
        <w:t>“ nebo jednotlivě jako „</w:t>
      </w:r>
      <w:r w:rsidRPr="00A06812">
        <w:rPr>
          <w:rFonts w:ascii="Arial" w:hAnsi="Arial" w:cs="Arial"/>
          <w:b/>
          <w:i/>
        </w:rPr>
        <w:t>smluvní strana</w:t>
      </w:r>
      <w:r w:rsidRPr="00A06812">
        <w:rPr>
          <w:rFonts w:ascii="Arial" w:hAnsi="Arial" w:cs="Arial"/>
          <w:i/>
        </w:rPr>
        <w:t>“)</w:t>
      </w:r>
    </w:p>
    <w:p w:rsidRPr="00A06812" w:rsidR="00A06812" w:rsidP="00A06812" w:rsidRDefault="00A06812">
      <w:pPr>
        <w:keepNext/>
        <w:spacing w:after="120"/>
        <w:rPr>
          <w:rFonts w:ascii="Arial" w:hAnsi="Arial" w:cs="Arial"/>
          <w:i/>
        </w:rPr>
      </w:pPr>
    </w:p>
    <w:p w:rsidRPr="00A06812" w:rsidR="00A06812" w:rsidP="00A06812" w:rsidRDefault="00A06812">
      <w:pPr>
        <w:pStyle w:val="ListParagraph1"/>
        <w:keepNext/>
        <w:numPr>
          <w:ilvl w:val="0"/>
          <w:numId w:val="24"/>
        </w:numPr>
        <w:spacing w:after="120"/>
        <w:ind w:left="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uzavřely níže uvedeného dne měsíce a roku v souladu s </w:t>
      </w:r>
      <w:proofErr w:type="spellStart"/>
      <w:r w:rsidRPr="00A06812">
        <w:rPr>
          <w:rFonts w:ascii="Arial" w:hAnsi="Arial" w:cs="Arial"/>
          <w:i/>
          <w:sz w:val="22"/>
          <w:szCs w:val="22"/>
        </w:rPr>
        <w:t>ust</w:t>
      </w:r>
      <w:proofErr w:type="spellEnd"/>
      <w:r w:rsidRPr="00A06812">
        <w:rPr>
          <w:rFonts w:ascii="Arial" w:hAnsi="Arial" w:cs="Arial"/>
          <w:i/>
          <w:sz w:val="22"/>
          <w:szCs w:val="22"/>
        </w:rPr>
        <w:t>. §  1746 odst. 2 a násl. zákona č, 89/2012 Sb., občanský zákoník, ve znění pozdějších předpisů (dále jen „</w:t>
      </w:r>
      <w:r w:rsidRPr="00A06812">
        <w:rPr>
          <w:rFonts w:ascii="Arial" w:hAnsi="Arial" w:cs="Arial"/>
          <w:b/>
          <w:i/>
          <w:sz w:val="22"/>
          <w:szCs w:val="22"/>
        </w:rPr>
        <w:t>občanský zákoník</w:t>
      </w:r>
      <w:r w:rsidRPr="00A06812">
        <w:rPr>
          <w:rFonts w:ascii="Arial" w:hAnsi="Arial" w:cs="Arial"/>
          <w:i/>
          <w:sz w:val="22"/>
          <w:szCs w:val="22"/>
        </w:rPr>
        <w:t xml:space="preserve">“) tuto </w:t>
      </w:r>
      <w:r w:rsidRPr="00A06812">
        <w:rPr>
          <w:rFonts w:ascii="Arial" w:hAnsi="Arial" w:cs="Arial"/>
          <w:b/>
          <w:i/>
          <w:sz w:val="22"/>
          <w:szCs w:val="22"/>
        </w:rPr>
        <w:t xml:space="preserve">smlouvu o školení </w:t>
      </w:r>
      <w:r w:rsidRPr="00A06812">
        <w:rPr>
          <w:rFonts w:ascii="Arial" w:hAnsi="Arial" w:cs="Arial"/>
          <w:i/>
          <w:sz w:val="22"/>
          <w:szCs w:val="22"/>
        </w:rPr>
        <w:t>(dále jen jako „</w:t>
      </w:r>
      <w:r w:rsidRPr="00A06812">
        <w:rPr>
          <w:rFonts w:ascii="Arial" w:hAnsi="Arial" w:cs="Arial"/>
          <w:b/>
          <w:i/>
          <w:sz w:val="22"/>
          <w:szCs w:val="22"/>
        </w:rPr>
        <w:t>smlouva</w:t>
      </w:r>
      <w:r w:rsidRPr="00A06812">
        <w:rPr>
          <w:rFonts w:ascii="Arial" w:hAnsi="Arial" w:cs="Arial"/>
          <w:i/>
          <w:sz w:val="22"/>
          <w:szCs w:val="22"/>
        </w:rPr>
        <w:t>“):</w:t>
      </w:r>
    </w:p>
    <w:p w:rsidRPr="00A06812" w:rsidR="00A06812" w:rsidP="00A06812" w:rsidRDefault="00A06812">
      <w:pPr>
        <w:pStyle w:val="ListParagraph1"/>
        <w:numPr>
          <w:ilvl w:val="0"/>
          <w:numId w:val="26"/>
        </w:numPr>
        <w:spacing w:after="120"/>
        <w:ind w:left="567" w:hanging="567"/>
        <w:rPr>
          <w:rFonts w:ascii="Arial" w:hAnsi="Arial" w:cs="Arial"/>
          <w:i/>
          <w:sz w:val="22"/>
        </w:rPr>
      </w:pPr>
      <w:r w:rsidRPr="00A06812">
        <w:rPr>
          <w:rFonts w:ascii="Arial" w:hAnsi="Arial" w:cs="Arial"/>
          <w:b/>
          <w:i/>
          <w:sz w:val="22"/>
        </w:rPr>
        <w:t>Úvodní ustanovení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Tato smlouva je uzavírána na základě výsledku výběrového řízení s názvem „</w:t>
      </w:r>
      <w:r w:rsidRPr="00A06812">
        <w:rPr>
          <w:rFonts w:ascii="Arial" w:hAnsi="Arial" w:cs="Arial"/>
          <w:b/>
          <w:i/>
          <w:sz w:val="22"/>
          <w:szCs w:val="22"/>
        </w:rPr>
        <w:t>Vzdělávání zaměstnanců členů České logistické asociace</w:t>
      </w:r>
      <w:r w:rsidRPr="00A06812">
        <w:rPr>
          <w:rFonts w:ascii="Arial" w:hAnsi="Arial" w:cs="Arial"/>
          <w:i/>
          <w:sz w:val="22"/>
          <w:szCs w:val="22"/>
        </w:rPr>
        <w:t>“ k realizaci projektu „</w:t>
      </w:r>
      <w:r w:rsidRPr="00A06812">
        <w:rPr>
          <w:rFonts w:ascii="Arial" w:hAnsi="Arial" w:cs="Arial"/>
          <w:b/>
          <w:i/>
          <w:sz w:val="22"/>
          <w:szCs w:val="22"/>
        </w:rPr>
        <w:t>Společně k lepší logistice II</w:t>
      </w:r>
      <w:r w:rsidRPr="00A06812">
        <w:rPr>
          <w:rFonts w:ascii="Arial" w:hAnsi="Arial" w:cs="Arial"/>
          <w:i/>
          <w:sz w:val="22"/>
          <w:szCs w:val="22"/>
        </w:rPr>
        <w:t xml:space="preserve">“ </w:t>
      </w:r>
      <w:proofErr w:type="spellStart"/>
      <w:r w:rsidRPr="00A06812">
        <w:rPr>
          <w:rFonts w:ascii="Arial" w:hAnsi="Arial" w:cs="Arial"/>
          <w:i/>
          <w:sz w:val="22"/>
          <w:szCs w:val="22"/>
        </w:rPr>
        <w:t>reg</w:t>
      </w:r>
      <w:proofErr w:type="spellEnd"/>
      <w:r w:rsidRPr="00A06812">
        <w:rPr>
          <w:rFonts w:ascii="Arial" w:hAnsi="Arial" w:cs="Arial"/>
          <w:i/>
          <w:sz w:val="22"/>
          <w:szCs w:val="22"/>
        </w:rPr>
        <w:t xml:space="preserve">. číslo: </w:t>
      </w:r>
      <w:r w:rsidRPr="00A06812">
        <w:rPr>
          <w:rFonts w:ascii="Arial" w:hAnsi="Arial" w:cs="Arial"/>
          <w:b/>
          <w:i/>
          <w:sz w:val="22"/>
          <w:szCs w:val="22"/>
        </w:rPr>
        <w:t>CZ.03.1.52/0.0/0.0/19_110/10865</w:t>
      </w:r>
      <w:r w:rsidRPr="00A06812">
        <w:rPr>
          <w:rFonts w:ascii="Arial" w:hAnsi="Arial" w:cs="Arial"/>
          <w:i/>
          <w:sz w:val="22"/>
          <w:szCs w:val="22"/>
        </w:rPr>
        <w:t xml:space="preserve"> (dále jen „</w:t>
      </w:r>
      <w:r w:rsidRPr="00A06812">
        <w:rPr>
          <w:rFonts w:ascii="Arial" w:hAnsi="Arial" w:cs="Arial"/>
          <w:b/>
          <w:i/>
          <w:sz w:val="22"/>
          <w:szCs w:val="22"/>
        </w:rPr>
        <w:t>Projekt</w:t>
      </w:r>
      <w:r w:rsidRPr="00A06812">
        <w:rPr>
          <w:rFonts w:ascii="Arial" w:hAnsi="Arial" w:cs="Arial"/>
          <w:i/>
          <w:sz w:val="22"/>
          <w:szCs w:val="22"/>
        </w:rPr>
        <w:t>“), v němž byla školitelova nabídka (dále „</w:t>
      </w:r>
      <w:r w:rsidRPr="00A06812">
        <w:rPr>
          <w:rFonts w:ascii="Arial" w:hAnsi="Arial" w:cs="Arial"/>
          <w:b/>
          <w:i/>
          <w:sz w:val="22"/>
          <w:szCs w:val="22"/>
        </w:rPr>
        <w:t>Nabídka</w:t>
      </w:r>
      <w:r w:rsidRPr="00A06812">
        <w:rPr>
          <w:rFonts w:ascii="Arial" w:hAnsi="Arial" w:cs="Arial"/>
          <w:i/>
          <w:sz w:val="22"/>
          <w:szCs w:val="22"/>
        </w:rPr>
        <w:t xml:space="preserve">“) objednatelem vyhodnocena jako nejlepší. Vybrané části Nabídky tvoří přílohu č.1 této smlouvy a v nich uvedené pojmy „oblast“, „blok“ a „kurz“ mají stejný význam, jsou-li použity v této smlouvě. </w:t>
      </w:r>
    </w:p>
    <w:p w:rsidRPr="00A06812" w:rsidR="00A06812" w:rsidP="00A06812" w:rsidRDefault="00A06812">
      <w:pPr>
        <w:rPr>
          <w:rFonts w:ascii="Arial" w:hAnsi="Arial" w:cs="Arial"/>
          <w:b/>
          <w:i/>
        </w:rPr>
      </w:pPr>
    </w:p>
    <w:p w:rsidRPr="00A06812" w:rsidR="00A06812" w:rsidP="00A06812" w:rsidRDefault="00A06812">
      <w:pPr>
        <w:pStyle w:val="ListParagraph1"/>
        <w:numPr>
          <w:ilvl w:val="0"/>
          <w:numId w:val="26"/>
        </w:numPr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b/>
          <w:i/>
          <w:sz w:val="22"/>
          <w:szCs w:val="22"/>
        </w:rPr>
        <w:t>Předmět smlouvy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Předmětem této smlouvy je realizace Nabídky a s tím spojených služeb a jiných plnění.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Školitel se zavazuje, že pro objednatele uskuteční a splní celý rozsah školení v souladu s Nabídkou, a objednatel se zavazuje, že školiteli poskytne potřebnou součinnost a zaplatí mu dohodnutou cenu.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Školení proběhne v souladu s obsahovým vymezení uvedeným v Nabídce.  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Pro zamezení nedorozumění se dále potvrzuje, že „realizací Nabídky“ se vedle vlastního provedení školení rozumí mimo jiného i příprava kurzů, testování znalostí </w:t>
      </w:r>
      <w:r w:rsidRPr="00A06812">
        <w:rPr>
          <w:rFonts w:ascii="Arial" w:hAnsi="Arial" w:cs="Arial"/>
          <w:i/>
          <w:sz w:val="22"/>
          <w:szCs w:val="22"/>
        </w:rPr>
        <w:lastRenderedPageBreak/>
        <w:t>účastníků školení a vystavení potvrzení o absolvování, vyhodnocení průběhu jednotlivých kurzů a školení jako celku, zpracování veškeré administrativy stanovené v této smlouvě a v předpisech, na které je v této smlouvě odkazováno, jakož i komunikace stran a komunikace s účastníky kurzů před a po jednotlivých kurzech.</w:t>
      </w:r>
    </w:p>
    <w:p w:rsidRPr="00A06812" w:rsidR="00A06812" w:rsidP="00A06812" w:rsidRDefault="00A06812">
      <w:pPr>
        <w:pStyle w:val="ListParagraph1"/>
        <w:spacing w:after="120"/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Pr="00A06812" w:rsidR="00A06812" w:rsidP="00A06812" w:rsidRDefault="00A06812">
      <w:pPr>
        <w:pStyle w:val="ListParagraph1"/>
        <w:numPr>
          <w:ilvl w:val="0"/>
          <w:numId w:val="26"/>
        </w:numPr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b/>
          <w:i/>
          <w:sz w:val="22"/>
          <w:szCs w:val="22"/>
        </w:rPr>
        <w:t xml:space="preserve">Termíny a místo plnění, obsahové a organizační zajištění 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Předběžné termíny jednotlivých kurzů a místa jejich uskutečnění jsou uvedeny v příloze č. 2 </w:t>
      </w:r>
      <w:proofErr w:type="gramStart"/>
      <w:r w:rsidRPr="00A06812">
        <w:rPr>
          <w:rFonts w:ascii="Arial" w:hAnsi="Arial" w:cs="Arial"/>
          <w:i/>
          <w:sz w:val="22"/>
          <w:szCs w:val="22"/>
        </w:rPr>
        <w:t>této</w:t>
      </w:r>
      <w:proofErr w:type="gramEnd"/>
      <w:r w:rsidRPr="00A06812">
        <w:rPr>
          <w:rFonts w:ascii="Arial" w:hAnsi="Arial" w:cs="Arial"/>
          <w:i/>
          <w:sz w:val="22"/>
          <w:szCs w:val="22"/>
        </w:rPr>
        <w:t xml:space="preserve"> smlouvy. 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Objednatel je oprávněn, aniž by to mělo jakýkoli dopad na dohodnutou cenu  školení, –</w:t>
      </w:r>
    </w:p>
    <w:p w:rsidRPr="00A06812" w:rsidR="00A06812" w:rsidP="00A06812" w:rsidRDefault="00A06812">
      <w:pPr>
        <w:pStyle w:val="ListParagraph1"/>
        <w:numPr>
          <w:ilvl w:val="0"/>
          <w:numId w:val="28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změnit termíny jednotlivých kurzů,</w:t>
      </w:r>
    </w:p>
    <w:p w:rsidRPr="00A06812" w:rsidR="00A06812" w:rsidP="00A06812" w:rsidRDefault="00A06812">
      <w:pPr>
        <w:pStyle w:val="ListParagraph1"/>
        <w:numPr>
          <w:ilvl w:val="0"/>
          <w:numId w:val="28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změnit místa jednotlivých kurzů,</w:t>
      </w:r>
    </w:p>
    <w:p w:rsidRPr="00A06812" w:rsidR="00A06812" w:rsidP="00A06812" w:rsidRDefault="00A06812">
      <w:pPr>
        <w:pStyle w:val="ListParagraph1"/>
        <w:numPr>
          <w:ilvl w:val="0"/>
          <w:numId w:val="28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změnit obsahové zaměření jednotlivých kurzů tak, že se původně stanovené téma školení nahradí jiným tématem v rámci stejné oblasti. 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Změny podle předcházejícího odstavce 3.2 musí být školiteli sděleny nejméně 14 dopředu, ledaže se strany dohodnou na jiné lhůtě.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Obsahové zajištění školení plně zajišťuje školitel, který si na vlastní náklad a odpovědnost opatří všechny písemnosti a pomůcky potřebné pro realizaci Nabídky ve smyslu odst. 2.4 a zahrnující zejména - </w:t>
      </w:r>
    </w:p>
    <w:p w:rsidRPr="00A06812" w:rsidR="00A06812" w:rsidP="00A06812" w:rsidRDefault="00A06812">
      <w:pPr>
        <w:pStyle w:val="ListParagraph1"/>
        <w:numPr>
          <w:ilvl w:val="0"/>
          <w:numId w:val="29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školicí materiály pro všechny účastníky kurzů,</w:t>
      </w:r>
    </w:p>
    <w:p w:rsidRPr="00A06812" w:rsidR="00A06812" w:rsidP="00A06812" w:rsidRDefault="00A06812">
      <w:pPr>
        <w:pStyle w:val="ListParagraph1"/>
        <w:numPr>
          <w:ilvl w:val="0"/>
          <w:numId w:val="29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prezentační pomůcky (projektor, počítač, </w:t>
      </w:r>
      <w:proofErr w:type="spellStart"/>
      <w:r w:rsidRPr="00A06812">
        <w:rPr>
          <w:rFonts w:ascii="Arial" w:hAnsi="Arial" w:cs="Arial"/>
          <w:i/>
          <w:sz w:val="22"/>
          <w:szCs w:val="22"/>
        </w:rPr>
        <w:t>flipchart</w:t>
      </w:r>
      <w:proofErr w:type="spellEnd"/>
      <w:r w:rsidRPr="00A06812">
        <w:rPr>
          <w:rFonts w:ascii="Arial" w:hAnsi="Arial" w:cs="Arial"/>
          <w:i/>
          <w:sz w:val="22"/>
          <w:szCs w:val="22"/>
        </w:rPr>
        <w:t xml:space="preserve"> atd.) ledaže se s objednatelem předem písemně dohodne  jinak,</w:t>
      </w:r>
    </w:p>
    <w:p w:rsidRPr="00A06812" w:rsidR="00A06812" w:rsidP="00A06812" w:rsidRDefault="00A06812">
      <w:pPr>
        <w:pStyle w:val="ListParagraph1"/>
        <w:numPr>
          <w:ilvl w:val="0"/>
          <w:numId w:val="29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písemnosti a pomůcky potřebné testování a vyhodnocování.</w:t>
      </w:r>
    </w:p>
    <w:p w:rsidRPr="00A06812" w:rsidR="00A06812" w:rsidP="00A06812" w:rsidRDefault="00A06812">
      <w:pPr>
        <w:pStyle w:val="ListParagraph1"/>
        <w:numPr>
          <w:ilvl w:val="1"/>
          <w:numId w:val="30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   Organizačně zajistí školení objednatel. Tím se rozumí –</w:t>
      </w:r>
    </w:p>
    <w:p w:rsidRPr="00A06812" w:rsidR="00A06812" w:rsidP="00A06812" w:rsidRDefault="00A06812">
      <w:pPr>
        <w:pStyle w:val="ListParagraph1"/>
        <w:numPr>
          <w:ilvl w:val="0"/>
          <w:numId w:val="31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zajištění vhodného školicího místa, </w:t>
      </w:r>
    </w:p>
    <w:p w:rsidRPr="00A06812" w:rsidR="00A06812" w:rsidP="00A06812" w:rsidRDefault="00A06812">
      <w:pPr>
        <w:pStyle w:val="ListParagraph1"/>
        <w:numPr>
          <w:ilvl w:val="0"/>
          <w:numId w:val="31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v případě vícedenních kurzů ubytování účastníků,</w:t>
      </w:r>
    </w:p>
    <w:p w:rsidRPr="00A06812" w:rsidR="00A06812" w:rsidP="00A06812" w:rsidRDefault="00A06812">
      <w:pPr>
        <w:pStyle w:val="ListParagraph1"/>
        <w:numPr>
          <w:ilvl w:val="0"/>
          <w:numId w:val="31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poskytnutí občerstvení a stravování účastníků,</w:t>
      </w:r>
    </w:p>
    <w:p w:rsidRPr="00A06812" w:rsidR="00A06812" w:rsidP="00A06812" w:rsidRDefault="00A06812">
      <w:pPr>
        <w:pStyle w:val="ListParagraph1"/>
        <w:numPr>
          <w:ilvl w:val="0"/>
          <w:numId w:val="31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výběr účastníků a jejich základní poučení před zahájením kurzů.</w:t>
      </w:r>
    </w:p>
    <w:p w:rsidRPr="00A06812" w:rsidR="00A06812" w:rsidP="00A06812" w:rsidRDefault="00A06812">
      <w:pPr>
        <w:pStyle w:val="ListParagraph1"/>
        <w:spacing w:after="120"/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Pr="00A06812" w:rsidR="00A06812" w:rsidP="00A06812" w:rsidRDefault="00A06812">
      <w:pPr>
        <w:rPr>
          <w:rFonts w:ascii="Arial" w:hAnsi="Arial" w:cs="Arial"/>
          <w:b/>
          <w:i/>
        </w:rPr>
      </w:pPr>
    </w:p>
    <w:p w:rsidRPr="00A06812" w:rsidR="00A06812" w:rsidP="00A06812" w:rsidRDefault="00A06812">
      <w:pPr>
        <w:pStyle w:val="ListParagraph1"/>
        <w:numPr>
          <w:ilvl w:val="0"/>
          <w:numId w:val="26"/>
        </w:numPr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b/>
          <w:i/>
          <w:sz w:val="22"/>
          <w:szCs w:val="22"/>
        </w:rPr>
        <w:t>Cena za školení a platební podmínky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Objednatel zaplatí školiteli odměnu odpovídající Nabídce, tzn. ..... .....Kč za jeden školicí </w:t>
      </w:r>
      <w:proofErr w:type="gramStart"/>
      <w:r w:rsidRPr="00A06812">
        <w:rPr>
          <w:rFonts w:ascii="Arial" w:hAnsi="Arial" w:cs="Arial"/>
          <w:i/>
          <w:sz w:val="22"/>
          <w:szCs w:val="22"/>
        </w:rPr>
        <w:t>den a ........................... Kč</w:t>
      </w:r>
      <w:proofErr w:type="gramEnd"/>
      <w:r w:rsidRPr="00A06812">
        <w:rPr>
          <w:rFonts w:ascii="Arial" w:hAnsi="Arial" w:cs="Arial"/>
          <w:i/>
          <w:sz w:val="22"/>
          <w:szCs w:val="22"/>
        </w:rPr>
        <w:t xml:space="preserve"> za celé školení („</w:t>
      </w:r>
      <w:r w:rsidRPr="00A06812">
        <w:rPr>
          <w:rFonts w:ascii="Arial" w:hAnsi="Arial" w:cs="Arial"/>
          <w:b/>
          <w:i/>
          <w:sz w:val="22"/>
          <w:szCs w:val="22"/>
        </w:rPr>
        <w:t>Cena</w:t>
      </w:r>
      <w:r w:rsidRPr="00A06812">
        <w:rPr>
          <w:rFonts w:ascii="Arial" w:hAnsi="Arial" w:cs="Arial"/>
          <w:i/>
          <w:sz w:val="22"/>
          <w:szCs w:val="22"/>
        </w:rPr>
        <w:t>“).</w:t>
      </w:r>
    </w:p>
    <w:p w:rsidRPr="00A06812" w:rsidR="00A06812" w:rsidP="00A06812" w:rsidRDefault="00A06812">
      <w:pPr>
        <w:pStyle w:val="ListParagraph1"/>
        <w:spacing w:after="12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K této Ceně bude při každém zúčtování přičtena DPH v zákonné výši.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V uvedené odměně jsou obsaženy veškeré náklady a výdaje školitele související s předmětem této smlouvy, a zahrnující, kromě jiného –</w:t>
      </w:r>
    </w:p>
    <w:p w:rsidRPr="00A06812" w:rsidR="00A06812" w:rsidP="00A06812" w:rsidRDefault="00A06812">
      <w:pPr>
        <w:pStyle w:val="ListParagraph1"/>
        <w:numPr>
          <w:ilvl w:val="1"/>
          <w:numId w:val="32"/>
        </w:numPr>
        <w:spacing w:after="12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přípravu, obsahové zajištění kurzů, a jejich realizaci těmi školiteli/lektory, kteří jsou uvedeni v Nabídce,</w:t>
      </w:r>
    </w:p>
    <w:p w:rsidRPr="00A06812" w:rsidR="00A06812" w:rsidP="00A06812" w:rsidRDefault="00A06812">
      <w:pPr>
        <w:pStyle w:val="ListParagraph1"/>
        <w:numPr>
          <w:ilvl w:val="1"/>
          <w:numId w:val="32"/>
        </w:numPr>
        <w:spacing w:after="12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veškeré náklady školitele související s realizací školení (doprava, ubytování, stravování lektorů, </w:t>
      </w:r>
    </w:p>
    <w:p w:rsidRPr="00A06812" w:rsidR="00A06812" w:rsidP="00A06812" w:rsidRDefault="00A06812">
      <w:pPr>
        <w:pStyle w:val="ListParagraph1"/>
        <w:numPr>
          <w:ilvl w:val="1"/>
          <w:numId w:val="32"/>
        </w:numPr>
        <w:spacing w:after="12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školící a výukové pomůcky v dostatečném množství pro všechny účastníky daných kurzů, včetně jejich elektronické verze pro objednatele);</w:t>
      </w:r>
    </w:p>
    <w:p w:rsidRPr="00A06812" w:rsidR="00A06812" w:rsidP="00A06812" w:rsidRDefault="00A06812">
      <w:pPr>
        <w:pStyle w:val="ListParagraph1"/>
        <w:numPr>
          <w:ilvl w:val="1"/>
          <w:numId w:val="32"/>
        </w:numPr>
        <w:spacing w:after="12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lastRenderedPageBreak/>
        <w:t>poradna pro školené účastníky v průběhu celého trvání kurzu,</w:t>
      </w:r>
    </w:p>
    <w:p w:rsidRPr="00A06812" w:rsidR="00A06812" w:rsidP="00A06812" w:rsidRDefault="00A06812">
      <w:pPr>
        <w:pStyle w:val="ListParagraph1"/>
        <w:numPr>
          <w:ilvl w:val="1"/>
          <w:numId w:val="32"/>
        </w:numPr>
        <w:spacing w:after="12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zadání a provedení závěrečného testu ke každému kurzu včetně jeho vyhodnocení a předání výsledků v elektronické podobě objednateli;</w:t>
      </w:r>
    </w:p>
    <w:p w:rsidRPr="00A06812" w:rsidR="00A06812" w:rsidP="00A06812" w:rsidRDefault="00A06812">
      <w:pPr>
        <w:pStyle w:val="ListParagraph1"/>
        <w:numPr>
          <w:ilvl w:val="1"/>
          <w:numId w:val="32"/>
        </w:numPr>
        <w:spacing w:after="12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vyhotovení a předání vyhodnocení testů, jakož i potvrzení o absolvování školení, účastníkům kurzů </w:t>
      </w:r>
    </w:p>
    <w:p w:rsidRPr="00A06812" w:rsidR="00A06812" w:rsidP="00A06812" w:rsidRDefault="00A06812">
      <w:pPr>
        <w:pStyle w:val="ListParagraph1"/>
        <w:numPr>
          <w:ilvl w:val="1"/>
          <w:numId w:val="32"/>
        </w:numPr>
        <w:spacing w:after="12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součinnost se zadavatelem ve věci zajišťování administrace školení (zajištění podpisů na prezenční listině a další zpětné vazby),</w:t>
      </w:r>
    </w:p>
    <w:p w:rsidRPr="00A06812" w:rsidR="00A06812" w:rsidP="00A06812" w:rsidRDefault="00A06812">
      <w:pPr>
        <w:pStyle w:val="ListParagraph1"/>
        <w:numPr>
          <w:ilvl w:val="1"/>
          <w:numId w:val="32"/>
        </w:numPr>
        <w:spacing w:after="12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archivace všech materiálů a jejich poskytnutí na žádost objednatele nebo kontrolních orgánů.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Uvedená Cena je konečná a nepřekročitelná s výjimkou změny sazby DPH.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Cena bude objednatelem placena po částech a to měsíčně, vždy na základě faktury školitele. V každé faktuře bude kromě zákonných náležitostí vyčíslen počet realizovaných školicích dnů a z nich vyplývající částka k proplacení.   K faktuře bude připojen výkaz realizovaných školicích dnů (specifikace proběhlých školení) a průběžná zpráva o dosavadním průběhu školení (odst. 6.5 této Smlouvy). 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V případě, že školitel poruší některou ze svých povinností podle odst. 3.4 nebo 4.2., bude objednatel oprávněn odměnu za příslušný kurz přiměřeně snížit.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Splatnost daňového dokladu/faktury je stanovena na 14 dnů ode dne doručení objednateli. Pokud však faktura nebude obsahovat všechny zákonem a smlouvou stanovené náležitosti, může ji objednatel školiteli vrátit, po čemž bude školitel povinen doručit objednateli novou řádnou fakturu se všemi výše uvedenými náležitostmi. V takovém případě poběží lhůta splatnosti této nové faktury od jejího doručení; k takovému vrácení neodpovídající faktury objednatelem může dojít i opakovaně.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Platby fakturovaných </w:t>
      </w:r>
      <w:proofErr w:type="gramStart"/>
      <w:r w:rsidRPr="00A06812">
        <w:rPr>
          <w:rFonts w:ascii="Arial" w:hAnsi="Arial" w:cs="Arial"/>
          <w:i/>
          <w:sz w:val="22"/>
          <w:szCs w:val="22"/>
        </w:rPr>
        <w:t>částech</w:t>
      </w:r>
      <w:proofErr w:type="gramEnd"/>
      <w:r w:rsidRPr="00A06812">
        <w:rPr>
          <w:rFonts w:ascii="Arial" w:hAnsi="Arial" w:cs="Arial"/>
          <w:i/>
          <w:sz w:val="22"/>
          <w:szCs w:val="22"/>
        </w:rPr>
        <w:t xml:space="preserve"> budou prováděny bezhotovostně na účet školitele uvedený na příslušné faktuře. Za den úhrady faktury se považuje den odepsání příslušné částky z účtu objednatele.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A06812">
        <w:rPr>
          <w:rFonts w:ascii="Arial" w:hAnsi="Arial" w:cs="Arial"/>
          <w:i/>
          <w:sz w:val="22"/>
          <w:szCs w:val="20"/>
        </w:rPr>
        <w:t xml:space="preserve">Součástí každého daňového dokladu/faktury musí být i zprávy dle čl. 6 této smlouvy. </w:t>
      </w:r>
    </w:p>
    <w:p w:rsidRPr="00A06812" w:rsidR="00A06812" w:rsidP="00A06812" w:rsidRDefault="00A06812">
      <w:pPr>
        <w:pStyle w:val="ListParagraph1"/>
        <w:spacing w:after="120"/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Pr="00A06812" w:rsidR="00A06812" w:rsidP="00A06812" w:rsidRDefault="00A06812">
      <w:pPr>
        <w:pStyle w:val="ListParagraph1"/>
        <w:numPr>
          <w:ilvl w:val="0"/>
          <w:numId w:val="26"/>
        </w:numPr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b/>
          <w:i/>
          <w:sz w:val="22"/>
          <w:szCs w:val="22"/>
        </w:rPr>
        <w:t>Řízení projektu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Za smluvní strany jsou oprávněny ve věcech této smlouvy jednat vedle statutárních orgánu i níže uvedené kontaktní osoby. Tyto kontaktní osoby však nejsou oprávněny měnit tuto smlouvu včetně jejích příloh, vyjma výjimek předvídaných v této smlouvě (např. v odst. 3.2 a 3.4.)</w:t>
      </w:r>
    </w:p>
    <w:p w:rsidRPr="00A06812" w:rsidR="00A06812" w:rsidP="00A06812" w:rsidRDefault="00A06812">
      <w:pPr>
        <w:pStyle w:val="ListParagraph1"/>
        <w:spacing w:after="120"/>
        <w:ind w:left="567" w:firstLine="141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Kontaktní osoba – objednatel: </w:t>
      </w:r>
      <w:r w:rsidRPr="00A06812">
        <w:rPr>
          <w:rFonts w:ascii="Arial" w:hAnsi="Arial" w:cs="Arial"/>
          <w:i/>
          <w:color w:val="000000"/>
          <w:sz w:val="22"/>
          <w:szCs w:val="22"/>
        </w:rPr>
        <w:t>[</w:t>
      </w:r>
      <w:r w:rsidRPr="00A06812">
        <w:rPr>
          <w:rFonts w:ascii="Arial" w:hAnsi="Arial" w:cs="Arial"/>
          <w:i/>
          <w:color w:val="000000"/>
          <w:sz w:val="22"/>
          <w:szCs w:val="22"/>
        </w:rPr>
        <w:t>]</w:t>
      </w:r>
    </w:p>
    <w:p w:rsidRPr="00A06812" w:rsidR="00A06812" w:rsidP="00A06812" w:rsidRDefault="00A06812">
      <w:pPr>
        <w:pStyle w:val="ListParagraph1"/>
        <w:spacing w:after="120"/>
        <w:ind w:left="567" w:firstLine="14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Kontaktní osoba – školitel: </w:t>
      </w:r>
      <w:r w:rsidRPr="00A06812">
        <w:rPr>
          <w:rFonts w:ascii="Arial" w:hAnsi="Arial" w:cs="Arial"/>
          <w:i/>
          <w:color w:val="000000"/>
          <w:sz w:val="22"/>
          <w:szCs w:val="22"/>
        </w:rPr>
        <w:t>[</w:t>
      </w:r>
      <w:r w:rsidRPr="00A06812">
        <w:rPr>
          <w:rFonts w:ascii="Arial" w:hAnsi="Arial" w:cs="Arial"/>
          <w:i/>
          <w:color w:val="000000"/>
          <w:sz w:val="22"/>
          <w:szCs w:val="22"/>
        </w:rPr>
        <w:t>]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Komunikace mezi oprávněnými kontaktními osobami ve věcech projektu bude probíhat takovým způsobem, který umožní tuto komunikaci archivovat v nezměněné podobě po dobu povinné archivace dokumentace k projektu. Telefonickou komunikaci nebo osobní jednání ve věcech, které mají vliv na realizaci této (např. změna termínu kurzu), smlouvy  je nutné dodatečně potvrdit písemně; bez takového písemného potvrzení se k obsahu uvedené telefonické komunikace nebo osobního jednání nepřihlíží.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Případné požadované změny termínů kurzů ze strany školitele se připouštějí jen z vážných důvodů (nemoc lektora apod.), a musí být objednateli sděleny písemně nejpozději 2 pracovní dny přede dnem zahájení kurzu.   </w:t>
      </w:r>
    </w:p>
    <w:p w:rsidRPr="00A06812" w:rsidR="00A06812" w:rsidP="00A06812" w:rsidRDefault="00A06812">
      <w:pPr>
        <w:pStyle w:val="ListParagraph1"/>
        <w:spacing w:after="120"/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:rsidRPr="00A06812" w:rsidR="00A06812" w:rsidP="00A06812" w:rsidRDefault="00A06812">
      <w:pPr>
        <w:pStyle w:val="ListParagraph1"/>
        <w:numPr>
          <w:ilvl w:val="0"/>
          <w:numId w:val="26"/>
        </w:numPr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b/>
          <w:i/>
          <w:sz w:val="22"/>
          <w:szCs w:val="22"/>
        </w:rPr>
        <w:lastRenderedPageBreak/>
        <w:t>Další povinnosti školitele</w:t>
      </w:r>
      <w:bookmarkStart w:name="_Ref236641561" w:id="2"/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Objednatel připraví prezenční listiny pro každý jednotlivý kurs. Školitel je povinen u každého kurzu ověřit přítomnost účastníků, uvedených v prezenční listině.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Školitel dodá školící materiály vždy nejpozději před zahájením daného kurzu. Objednatel o tom vystaví školiteli písemné potvrzení.</w:t>
      </w:r>
      <w:bookmarkStart w:name="_Ref236641644" w:id="3"/>
      <w:bookmarkEnd w:id="2"/>
    </w:p>
    <w:bookmarkEnd w:id="3"/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V případě porušení povinnosti podle odstavce 6.2 je objednatel oprávněn daný kurz zrušit a v tom případě po školiteli požadovat uskutečnění náhradního školení a pokutu ve výši 10% odměny školitele, připadající na daný kurz podle odst. 4.1; tím není dotčeno právo objednatele požadovat náhradu nákladů převyšující částku pokuty.    </w:t>
      </w:r>
      <w:bookmarkStart w:name="_Ref236641913" w:id="4"/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bookmarkStart w:name="_Ref236642206" w:id="5"/>
      <w:bookmarkEnd w:id="4"/>
      <w:r w:rsidRPr="00A06812">
        <w:rPr>
          <w:rFonts w:ascii="Arial" w:hAnsi="Arial" w:cs="Arial"/>
          <w:i/>
          <w:sz w:val="22"/>
          <w:szCs w:val="22"/>
        </w:rPr>
        <w:t>Školitel umožní přístup ke všem dokumentům souvisejícím se školením, a jejich kontrolu, těmto subjektům:</w:t>
      </w:r>
      <w:bookmarkEnd w:id="5"/>
      <w:r w:rsidRPr="00A06812">
        <w:rPr>
          <w:rFonts w:ascii="Arial" w:hAnsi="Arial" w:cs="Arial"/>
          <w:i/>
          <w:sz w:val="22"/>
          <w:szCs w:val="22"/>
        </w:rPr>
        <w:t xml:space="preserve"> </w:t>
      </w:r>
    </w:p>
    <w:p w:rsidRPr="00A06812" w:rsidR="00A06812" w:rsidP="00A06812" w:rsidRDefault="00A06812">
      <w:pPr>
        <w:pStyle w:val="ListParagraph1"/>
        <w:numPr>
          <w:ilvl w:val="0"/>
          <w:numId w:val="27"/>
        </w:numPr>
        <w:spacing w:after="120"/>
        <w:jc w:val="both"/>
        <w:rPr>
          <w:rFonts w:ascii="Arial" w:hAnsi="Arial" w:cs="Arial"/>
          <w:i/>
          <w:sz w:val="22"/>
        </w:rPr>
      </w:pPr>
      <w:r w:rsidRPr="00A06812">
        <w:rPr>
          <w:rFonts w:ascii="Arial" w:hAnsi="Arial" w:cs="Arial"/>
          <w:i/>
          <w:sz w:val="22"/>
        </w:rPr>
        <w:t>objednateli,</w:t>
      </w:r>
    </w:p>
    <w:p w:rsidRPr="00A06812" w:rsidR="00A06812" w:rsidP="00A06812" w:rsidRDefault="00A06812">
      <w:pPr>
        <w:pStyle w:val="ListParagraph1"/>
        <w:numPr>
          <w:ilvl w:val="0"/>
          <w:numId w:val="27"/>
        </w:numPr>
        <w:spacing w:after="120"/>
        <w:jc w:val="both"/>
        <w:rPr>
          <w:rFonts w:ascii="Arial" w:hAnsi="Arial" w:cs="Arial"/>
          <w:i/>
          <w:sz w:val="22"/>
        </w:rPr>
      </w:pPr>
      <w:r w:rsidRPr="00A06812">
        <w:rPr>
          <w:rFonts w:ascii="Arial" w:hAnsi="Arial" w:cs="Arial"/>
          <w:i/>
          <w:sz w:val="22"/>
        </w:rPr>
        <w:t xml:space="preserve">orgánům daňové správy </w:t>
      </w:r>
    </w:p>
    <w:p w:rsidRPr="00A06812" w:rsidR="00A06812" w:rsidP="00A06812" w:rsidRDefault="00A06812">
      <w:pPr>
        <w:pStyle w:val="ListParagraph1"/>
        <w:numPr>
          <w:ilvl w:val="0"/>
          <w:numId w:val="27"/>
        </w:numPr>
        <w:spacing w:after="120"/>
        <w:jc w:val="both"/>
        <w:rPr>
          <w:rFonts w:ascii="Arial" w:hAnsi="Arial" w:cs="Arial"/>
          <w:i/>
          <w:sz w:val="22"/>
        </w:rPr>
      </w:pPr>
      <w:r w:rsidRPr="00A06812">
        <w:rPr>
          <w:rFonts w:ascii="Arial" w:hAnsi="Arial" w:cs="Arial"/>
          <w:i/>
          <w:sz w:val="22"/>
        </w:rPr>
        <w:t>Ministerstvu práce a sociálních věcí nebo jím určené entitě,</w:t>
      </w:r>
    </w:p>
    <w:p w:rsidRPr="00A06812" w:rsidR="00A06812" w:rsidP="00A06812" w:rsidRDefault="00A06812">
      <w:pPr>
        <w:pStyle w:val="ListParagraph1"/>
        <w:numPr>
          <w:ilvl w:val="0"/>
          <w:numId w:val="27"/>
        </w:numPr>
        <w:spacing w:after="120"/>
        <w:jc w:val="both"/>
        <w:rPr>
          <w:rFonts w:ascii="Arial" w:hAnsi="Arial" w:cs="Arial"/>
          <w:i/>
          <w:sz w:val="22"/>
        </w:rPr>
      </w:pPr>
      <w:r w:rsidRPr="00A06812">
        <w:rPr>
          <w:rFonts w:ascii="Arial" w:hAnsi="Arial" w:cs="Arial"/>
          <w:i/>
          <w:sz w:val="22"/>
        </w:rPr>
        <w:t xml:space="preserve">Nejvyššímu kontrolnímu úřadu </w:t>
      </w:r>
    </w:p>
    <w:p w:rsidRPr="00A06812" w:rsidR="00A06812" w:rsidP="00A06812" w:rsidRDefault="00A06812">
      <w:pPr>
        <w:pStyle w:val="ListParagraph1"/>
        <w:numPr>
          <w:ilvl w:val="0"/>
          <w:numId w:val="27"/>
        </w:numPr>
        <w:spacing w:after="120"/>
        <w:jc w:val="both"/>
        <w:rPr>
          <w:rFonts w:ascii="Arial" w:hAnsi="Arial" w:cs="Arial"/>
          <w:i/>
          <w:sz w:val="22"/>
        </w:rPr>
      </w:pPr>
      <w:r w:rsidRPr="00A06812">
        <w:rPr>
          <w:rFonts w:ascii="Arial" w:hAnsi="Arial" w:cs="Arial"/>
          <w:i/>
          <w:sz w:val="22"/>
        </w:rPr>
        <w:t xml:space="preserve">Evropské komisi nebo jí určené entitě, </w:t>
      </w:r>
    </w:p>
    <w:p w:rsidRPr="00A06812" w:rsidR="00A06812" w:rsidP="00A06812" w:rsidRDefault="00A06812">
      <w:pPr>
        <w:pStyle w:val="ListParagraph1"/>
        <w:numPr>
          <w:ilvl w:val="0"/>
          <w:numId w:val="27"/>
        </w:numPr>
        <w:spacing w:after="120"/>
        <w:jc w:val="both"/>
        <w:rPr>
          <w:rFonts w:ascii="Arial" w:hAnsi="Arial" w:cs="Arial"/>
          <w:i/>
          <w:sz w:val="22"/>
        </w:rPr>
      </w:pPr>
      <w:r w:rsidRPr="00A06812">
        <w:rPr>
          <w:rFonts w:ascii="Arial" w:hAnsi="Arial" w:cs="Arial"/>
          <w:i/>
          <w:sz w:val="22"/>
        </w:rPr>
        <w:t xml:space="preserve">Evropskému účetnímu dvoru, </w:t>
      </w:r>
    </w:p>
    <w:p w:rsidRPr="00A06812" w:rsidR="00A06812" w:rsidP="00A06812" w:rsidRDefault="00A06812">
      <w:pPr>
        <w:pStyle w:val="ListParagraph1"/>
        <w:numPr>
          <w:ilvl w:val="0"/>
          <w:numId w:val="27"/>
        </w:numPr>
        <w:spacing w:after="120"/>
        <w:jc w:val="both"/>
        <w:rPr>
          <w:rFonts w:ascii="Arial" w:hAnsi="Arial" w:cs="Arial"/>
          <w:i/>
          <w:sz w:val="22"/>
        </w:rPr>
      </w:pPr>
      <w:r w:rsidRPr="00A06812">
        <w:rPr>
          <w:rFonts w:ascii="Arial" w:hAnsi="Arial" w:cs="Arial"/>
          <w:i/>
          <w:sz w:val="22"/>
        </w:rPr>
        <w:t>případně dalším orgánům státní a veřejné správy.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0"/>
        </w:rPr>
      </w:pPr>
      <w:r w:rsidRPr="00A06812">
        <w:rPr>
          <w:rFonts w:ascii="Arial" w:hAnsi="Arial" w:cs="Arial"/>
          <w:i/>
          <w:sz w:val="22"/>
          <w:szCs w:val="20"/>
        </w:rPr>
        <w:t>Školitel je povinen vypracovávat a předávat objednateli průběžné zprávy o průběhu školení. Tyto zprávy budou respektovat pravidla propagace projektů stanovená aktuálně platnou projektovou příručkou, a musejí obsahovat přinejmenším: přehled realizovaných kurzů, počty účastníků, stručný obsah provedeného školení, a na konci jednotlivých kurzů vyhodnocení uskutečněných testů a zhodnocení míry dosažení stanovených cílů. Ke každé průběžné zprávě budou připojeny kopie prezenčních listin z proběhlých kurzů.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bookmarkStart w:name="_Ref296058747" w:id="6"/>
      <w:r w:rsidRPr="00A06812">
        <w:rPr>
          <w:rFonts w:ascii="Arial" w:hAnsi="Arial" w:cs="Arial"/>
          <w:i/>
          <w:sz w:val="22"/>
          <w:szCs w:val="22"/>
        </w:rPr>
        <w:t>Materiály informačního a propagačního charakteru (např. publikace, tiskoviny a propagační předměty, certifikáty, pozvánky, program akcí) musí být označeny v souladu s pravidly propagace projektů. Smlouvy uzavřené v rámci projektu, prezenční listiny, jakož i veškerá písemná korespondence spojená s projektem, např. dopisní/hlavičkový papír apod., musí být označeny všemi prvky povinného minima propagace projektu. Loga musí být umístěna na přední straně tištěných materiálů.</w:t>
      </w:r>
      <w:bookmarkEnd w:id="6"/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Style w:val="Hypertextovodkaz"/>
          <w:rFonts w:ascii="Arial" w:hAnsi="Arial" w:cs="Arial" w:eastAsiaTheme="majorEastAsia"/>
          <w:b/>
          <w:i/>
          <w:color w:val="auto"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Informace o propagaci včetně uvedených pravidel je uvedena na webové adrese </w:t>
      </w:r>
      <w:hyperlink w:history="true" r:id="rId9">
        <w:r w:rsidRPr="00A06812">
          <w:rPr>
            <w:rStyle w:val="Hypertextovodkaz"/>
            <w:rFonts w:ascii="Arial" w:hAnsi="Arial" w:cs="Arial" w:eastAsiaTheme="majorEastAsia"/>
            <w:i/>
            <w:sz w:val="22"/>
            <w:szCs w:val="22"/>
          </w:rPr>
          <w:t>http://www.</w:t>
        </w:r>
        <w:r w:rsidRPr="00A06812">
          <w:rPr>
            <w:rStyle w:val="Hypertextovodkaz"/>
            <w:rFonts w:ascii="Arial" w:hAnsi="Arial" w:cs="Arial" w:eastAsiaTheme="majorEastAsia"/>
            <w:i/>
            <w:sz w:val="22"/>
            <w:szCs w:val="22"/>
            <w:lang w:val="en-US" w:eastAsia="en-US"/>
          </w:rPr>
          <w:t>esfcr.cz</w:t>
        </w:r>
      </w:hyperlink>
      <w:r w:rsidRPr="00A06812">
        <w:rPr>
          <w:rFonts w:ascii="Arial" w:hAnsi="Arial" w:cs="Arial"/>
          <w:i/>
          <w:color w:val="248B13"/>
          <w:sz w:val="22"/>
          <w:szCs w:val="22"/>
          <w:lang w:val="en-US" w:eastAsia="en-US"/>
        </w:rPr>
        <w:t xml:space="preserve"> </w:t>
      </w:r>
      <w:r w:rsidRPr="00A06812">
        <w:rPr>
          <w:rFonts w:ascii="Arial" w:hAnsi="Arial" w:cs="Arial"/>
          <w:i/>
          <w:sz w:val="22"/>
          <w:szCs w:val="22"/>
        </w:rPr>
        <w:t>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Školitel se rovněž zavazuje spolupracovat s objednatelem při kontrolách projektu ze strany oprávněných orgánů dle odst. 6.4.</w:t>
      </w:r>
      <w:bookmarkStart w:name="_Ref236707488" w:id="7"/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Školitel bere na vědomí, že objednatel určuje obsah a formát dokumentů, které školitel předloží v případě kontroly. Školitel se zavazuje všechny takové dokumenty doručit objednateli bez zbytečného odkladu, nejpozději však 30 dnů od jejich specifikace objednatelem. </w:t>
      </w:r>
      <w:bookmarkEnd w:id="7"/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Školitel se dále zavazuje archivovat veškerou dokumentaci související s předmětem plnění po dobu 10 let, počítáno od 1. ledna kalendářního roku následujícího po roce, v němž došlo k ukončení realizace školení podle této smlouvy.</w:t>
      </w:r>
      <w:bookmarkStart w:name="_Ref237744774" w:id="8"/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Školitel se při realizaci předmětu smlouvy zavazuje dodržovat politiky Evropského společenství, zejména pravidla hospodářské soutěže, předpisy upravující veřejnou </w:t>
      </w:r>
      <w:r w:rsidRPr="00A06812">
        <w:rPr>
          <w:rFonts w:ascii="Arial" w:hAnsi="Arial" w:cs="Arial"/>
          <w:i/>
          <w:sz w:val="22"/>
          <w:szCs w:val="22"/>
        </w:rPr>
        <w:lastRenderedPageBreak/>
        <w:t>podporu, zadávaní veřejných zakázek, principy ochrany životního prostředí a prosazování rovných příležitostí.</w:t>
      </w:r>
      <w:bookmarkEnd w:id="8"/>
      <w:r w:rsidRPr="00A06812">
        <w:rPr>
          <w:rFonts w:ascii="Arial" w:hAnsi="Arial" w:cs="Arial"/>
          <w:i/>
          <w:sz w:val="22"/>
          <w:szCs w:val="22"/>
        </w:rPr>
        <w:t xml:space="preserve"> </w:t>
      </w:r>
    </w:p>
    <w:p w:rsidRPr="00A06812" w:rsidR="00A06812" w:rsidP="00A06812" w:rsidRDefault="00A06812">
      <w:pPr>
        <w:pStyle w:val="ListParagraph1"/>
        <w:spacing w:after="120"/>
        <w:ind w:left="567"/>
        <w:rPr>
          <w:rFonts w:ascii="Arial" w:hAnsi="Arial" w:cs="Arial"/>
          <w:b/>
          <w:i/>
          <w:sz w:val="22"/>
          <w:szCs w:val="22"/>
        </w:rPr>
      </w:pPr>
    </w:p>
    <w:p w:rsidRPr="00A06812" w:rsidR="00A06812" w:rsidP="00A06812" w:rsidRDefault="00A06812">
      <w:pPr>
        <w:pStyle w:val="ListParagraph1"/>
        <w:numPr>
          <w:ilvl w:val="0"/>
          <w:numId w:val="26"/>
        </w:numPr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b/>
          <w:i/>
          <w:sz w:val="22"/>
          <w:szCs w:val="22"/>
        </w:rPr>
        <w:t>Sankce a odstoupení od smlouvy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 xml:space="preserve">V případě, že školitel poruší své povinnosti takovým způsobem, že se některý kurz neuskuteční (například z důvodu nedostavení se lektora) nebo takový kurz nebude možné uznat za provedený (například z důvodu neprovedení závěrečného testu a vyhodnocení), objednatel nezaplatí školiteli Cenu za tento kurz, a pokud již zaplatil, je oprávněn požadovat její vrácení. Nadto je objednatel oprávněn požadovat od školitele zaplacení smluvní pokuty ve výši 10% z ceny kurzu, čímž nejsou dotčena práva na náhradu vzniklé škody. Stejné důsledky pro školitele bude mít nedodržení obsahové náplně kurzu, provedení kurzu lektorem neodpovídajícím Nabídce, nebo porušení povinností stanovených v čl. 6.  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V případě, že se některý z případů uvedených v odstavci 7.1 objeví opakovaně, nebo školitel poruší své jiné povinnosti závažným způsobem, zejména pokud z důvodů na straně školitele  dojde k výhradám nebo sankcím ze strany kontrolních orgánů vůči objednateli, bude objednatel oprávněn od této smlouvy jednostranně odstoupit.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Odstoupením od smlouvy nezaniká právo na náhradu vzniklé škody, zahrnující i sankce udělené objednateli ze strany kontrolních orgánů a zmaření (nemožnost využití) dotace.</w:t>
      </w:r>
    </w:p>
    <w:p w:rsidRPr="000902F7" w:rsidR="00A06812" w:rsidP="00A06812" w:rsidRDefault="00A06812">
      <w:pPr>
        <w:pStyle w:val="ListParagraph1"/>
        <w:spacing w:after="120"/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:rsidRPr="00A06812" w:rsidR="00A06812" w:rsidP="00A06812" w:rsidRDefault="00A06812">
      <w:pPr>
        <w:pStyle w:val="ListParagraph1"/>
        <w:numPr>
          <w:ilvl w:val="0"/>
          <w:numId w:val="26"/>
        </w:numPr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b/>
          <w:i/>
          <w:sz w:val="22"/>
          <w:szCs w:val="22"/>
        </w:rPr>
        <w:t>Všeobecná ustanovení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Případné spory vzniklé v souvislosti s plněním této smlouvy budou řešeny smírně. Nepodaří-li se vzniklý spor takto vyřešit, bude řešen soudní cestou, přičemž bude dána místní příslušnost obecných soudů objednatele.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Smluvní vztahy touto smlouvou výslovně neupravené se řídí příslušnými ustanoveními obecně závazných právních předpisů, které na sjednaný smluvní vztah dopadají.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Veškeré změny této smlouvy jsou možné jen ve formě písemných dodatků podepsaných oběma smluvními stranami.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V případě rozporu mezi Nabídkou a touto smlouvou platí znění této smlouvy.</w:t>
      </w:r>
    </w:p>
    <w:p w:rsidRPr="00A06812" w:rsidR="00A06812" w:rsidP="00A06812" w:rsidRDefault="00A06812">
      <w:pPr>
        <w:pStyle w:val="ListParagraph1"/>
        <w:spacing w:after="120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A06812" w:rsidR="00A06812" w:rsidP="00A06812" w:rsidRDefault="00A06812">
      <w:pPr>
        <w:pStyle w:val="ListParagraph1"/>
        <w:numPr>
          <w:ilvl w:val="0"/>
          <w:numId w:val="26"/>
        </w:numPr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b/>
          <w:i/>
          <w:sz w:val="22"/>
          <w:szCs w:val="22"/>
        </w:rPr>
        <w:t xml:space="preserve"> Závěrečná ujednání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Smluvní strany vzájemně prohlašují, že jejich způsobilost a oprávnění uzavřít tuto smlouvu, jakož i způsobilost ke všem souvisejícím právním jednáním, není nijak omezena ani vyloučena.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Smluvní strany prohlašují, že každá z nich před podpisem této smlouvy splnila veškeré povinnosti, jež jí ukládají její vnitřní předpisy.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Každá ze smluvních stran prohlašuje, že jí nejsou známy ani nepředvídá neodvratitelné nebo nepřekonatelné překážky, které by jí znemožnily splnit závazky a povinnosti vyplývající jí z této smlouvy.</w:t>
      </w:r>
      <w:bookmarkStart w:name="_Ref237745212" w:id="9"/>
    </w:p>
    <w:bookmarkEnd w:id="9"/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Smlouva je vyhotovena ve dvou stejnopisech, z nichž každá smluvní strana obdrží jedno vyhotovení.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Smlouva nabývá platnosti a účinnosti dnem podpisu druhé ze smluvních stran.</w:t>
      </w:r>
    </w:p>
    <w:p w:rsidRPr="00A06812" w:rsidR="00A06812" w:rsidP="00A06812" w:rsidRDefault="00A06812">
      <w:pPr>
        <w:pStyle w:val="ListParagraph1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06812">
        <w:rPr>
          <w:rFonts w:ascii="Arial" w:hAnsi="Arial" w:cs="Arial"/>
          <w:i/>
          <w:sz w:val="22"/>
          <w:szCs w:val="22"/>
        </w:rPr>
        <w:t>Nedílnou součástí smlouvy jsou následující přílohy:</w:t>
      </w:r>
    </w:p>
    <w:p w:rsidRPr="00A06812" w:rsidR="00A06812" w:rsidP="00A06812" w:rsidRDefault="00A06812">
      <w:pPr>
        <w:spacing w:after="120"/>
        <w:ind w:firstLine="567"/>
        <w:rPr>
          <w:rFonts w:ascii="Arial" w:hAnsi="Arial" w:cs="Arial"/>
          <w:b/>
          <w:i/>
        </w:rPr>
      </w:pPr>
      <w:r w:rsidRPr="00A06812">
        <w:rPr>
          <w:rFonts w:ascii="Arial" w:hAnsi="Arial" w:cs="Arial"/>
          <w:i/>
        </w:rPr>
        <w:lastRenderedPageBreak/>
        <w:t>Příloha č. 1 – Nabídka</w:t>
      </w:r>
    </w:p>
    <w:p w:rsidRPr="00A06812" w:rsidR="00A06812" w:rsidP="00A06812" w:rsidRDefault="00A06812">
      <w:pPr>
        <w:spacing w:after="120"/>
        <w:ind w:firstLine="567"/>
        <w:rPr>
          <w:rFonts w:ascii="Arial" w:hAnsi="Arial" w:cs="Arial"/>
          <w:i/>
        </w:rPr>
      </w:pPr>
      <w:r w:rsidRPr="00A06812">
        <w:rPr>
          <w:rFonts w:ascii="Arial" w:hAnsi="Arial" w:cs="Arial"/>
          <w:i/>
        </w:rPr>
        <w:t xml:space="preserve">Příloha č. 2 – Harmonogram (termíny a místa kurzů) </w:t>
      </w:r>
    </w:p>
    <w:p w:rsidRPr="000902F7" w:rsidR="00A06812" w:rsidP="00A06812" w:rsidRDefault="00A06812">
      <w:pPr>
        <w:spacing w:after="120"/>
        <w:rPr>
          <w:rFonts w:ascii="Arial" w:hAnsi="Arial" w:cs="Arial"/>
        </w:rPr>
      </w:pPr>
    </w:p>
    <w:p w:rsidRPr="00A06812" w:rsidR="00A06812" w:rsidP="00A06812" w:rsidRDefault="00A06812">
      <w:pPr>
        <w:rPr>
          <w:rFonts w:ascii="Arial" w:hAnsi="Arial" w:cs="Arial"/>
          <w:i/>
        </w:rPr>
      </w:pPr>
      <w:r w:rsidRPr="00A06812">
        <w:rPr>
          <w:rFonts w:ascii="Arial" w:hAnsi="Arial" w:cs="Arial"/>
          <w:i/>
        </w:rPr>
        <w:t> Praze dne</w:t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  <w:t>V Praze dne</w:t>
      </w:r>
    </w:p>
    <w:p w:rsidRPr="00A06812" w:rsidR="00A06812" w:rsidP="00A06812" w:rsidRDefault="00A06812">
      <w:pPr>
        <w:spacing w:after="120"/>
        <w:rPr>
          <w:rFonts w:ascii="Arial" w:hAnsi="Arial" w:cs="Arial"/>
          <w:i/>
        </w:rPr>
      </w:pPr>
    </w:p>
    <w:p w:rsidRPr="00A06812" w:rsidR="00A06812" w:rsidP="00A06812" w:rsidRDefault="00A06812">
      <w:pPr>
        <w:spacing w:after="120"/>
        <w:rPr>
          <w:rFonts w:ascii="Arial" w:hAnsi="Arial" w:cs="Arial"/>
          <w:i/>
        </w:rPr>
      </w:pPr>
    </w:p>
    <w:p w:rsidRPr="00A06812" w:rsidR="00A06812" w:rsidP="00A06812" w:rsidRDefault="00A06812">
      <w:pPr>
        <w:spacing w:after="120"/>
        <w:rPr>
          <w:rFonts w:ascii="Arial" w:hAnsi="Arial" w:cs="Arial"/>
          <w:i/>
        </w:rPr>
      </w:pPr>
      <w:r w:rsidRPr="00A06812">
        <w:rPr>
          <w:rFonts w:ascii="Arial" w:hAnsi="Arial" w:cs="Arial"/>
          <w:i/>
        </w:rPr>
        <w:t>________________________</w:t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  <w:t>________________________</w:t>
      </w:r>
    </w:p>
    <w:p w:rsidRPr="00A06812" w:rsidR="00A06812" w:rsidP="00A06812" w:rsidRDefault="00A06812">
      <w:pPr>
        <w:spacing w:after="120"/>
        <w:rPr>
          <w:rFonts w:ascii="Arial" w:hAnsi="Arial" w:cs="Arial"/>
          <w:i/>
        </w:rPr>
      </w:pPr>
      <w:r w:rsidRPr="00A06812">
        <w:rPr>
          <w:rFonts w:ascii="Arial" w:hAnsi="Arial" w:cs="Arial"/>
          <w:i/>
        </w:rPr>
        <w:t>Objednatel</w:t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</w:r>
      <w:r w:rsidRPr="00A06812">
        <w:rPr>
          <w:rFonts w:ascii="Arial" w:hAnsi="Arial" w:cs="Arial"/>
          <w:i/>
        </w:rPr>
        <w:tab/>
        <w:t>Školitel</w:t>
      </w:r>
    </w:p>
    <w:p w:rsidRPr="000902F7" w:rsidR="00A06812" w:rsidP="00A06812" w:rsidRDefault="00A06812">
      <w:pPr>
        <w:keepNext/>
        <w:autoSpaceDE w:val="false"/>
        <w:adjustRightInd w:val="false"/>
        <w:spacing w:after="120"/>
        <w:rPr>
          <w:rFonts w:ascii="Arial" w:hAnsi="Arial" w:cs="Arial"/>
        </w:rPr>
      </w:pPr>
    </w:p>
    <w:bookmarkEnd w:id="0"/>
    <w:p w:rsidRPr="000902F7" w:rsidR="00A06812" w:rsidP="00A06812" w:rsidRDefault="00A06812">
      <w:pPr>
        <w:spacing w:after="120"/>
        <w:rPr>
          <w:rFonts w:ascii="Arial" w:hAnsi="Arial" w:cs="Arial"/>
        </w:rPr>
      </w:pPr>
    </w:p>
    <w:p w:rsidRPr="00E50090" w:rsidR="00A06812" w:rsidP="00D92737" w:rsidRDefault="00A06812"/>
    <w:sectPr w:rsidRPr="00E50090" w:rsidR="00A06812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A6F20" w:rsidP="00744469" w:rsidRDefault="001A6F20">
      <w:pPr>
        <w:spacing w:after="0"/>
      </w:pPr>
      <w:r>
        <w:separator/>
      </w:r>
    </w:p>
  </w:endnote>
  <w:endnote w:type="continuationSeparator" w:id="0">
    <w:p w:rsidR="001A6F20" w:rsidP="00744469" w:rsidRDefault="001A6F20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46185B" w:rsidTr="00830A79">
      <w:tc>
        <w:tcPr>
          <w:tcW w:w="5000" w:type="pct"/>
          <w:gridSpan w:val="3"/>
          <w:shd w:val="clear" w:color="auto" w:fill="auto"/>
          <w:vAlign w:val="center"/>
        </w:tcPr>
        <w:p w:rsidR="0046185B" w:rsidP="00F543E8" w:rsidRDefault="0046185B">
          <w:pPr>
            <w:pStyle w:val="Tabulkazhlav"/>
          </w:pPr>
        </w:p>
      </w:tc>
    </w:tr>
    <w:tr w:rsidR="0046185B" w:rsidTr="00830A79">
      <w:tc>
        <w:tcPr>
          <w:tcW w:w="1667" w:type="pct"/>
          <w:shd w:val="clear" w:color="auto" w:fill="auto"/>
          <w:vAlign w:val="center"/>
        </w:tcPr>
        <w:p w:rsidR="0046185B" w:rsidP="00E073EC" w:rsidRDefault="0046185B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6185B" w:rsidP="00015461" w:rsidRDefault="0046185B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46185B" w:rsidP="00E073EC" w:rsidRDefault="0046185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16744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A6F20">
            <w:fldChar w:fldCharType="begin"/>
          </w:r>
          <w:r w:rsidR="001A6F20">
            <w:instrText xml:space="preserve"> NUMPAGES   \* MERGEFORMAT </w:instrText>
          </w:r>
          <w:r w:rsidR="001A6F20">
            <w:fldChar w:fldCharType="separate"/>
          </w:r>
          <w:r w:rsidR="00D16744">
            <w:rPr>
              <w:noProof/>
            </w:rPr>
            <w:t>6</w:t>
          </w:r>
          <w:r w:rsidR="001A6F20">
            <w:rPr>
              <w:noProof/>
            </w:rPr>
            <w:fldChar w:fldCharType="end"/>
          </w:r>
        </w:p>
      </w:tc>
    </w:tr>
  </w:tbl>
  <w:p w:rsidR="0046185B" w:rsidRDefault="0046185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46185B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46185B" w:rsidP="00A34F9E" w:rsidRDefault="0046185B">
          <w:pPr>
            <w:pStyle w:val="Tabulkazhlav"/>
            <w:rPr>
              <w:b w:val="false"/>
            </w:rPr>
          </w:pPr>
        </w:p>
      </w:tc>
    </w:tr>
    <w:tr w:rsidR="0046185B" w:rsidTr="00A34F9E">
      <w:tc>
        <w:tcPr>
          <w:tcW w:w="1667" w:type="pct"/>
          <w:shd w:val="clear" w:color="auto" w:fill="auto"/>
          <w:vAlign w:val="center"/>
        </w:tcPr>
        <w:p w:rsidR="0046185B" w:rsidP="00A31DE0" w:rsidRDefault="0046185B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6185B" w:rsidP="00A31DE0" w:rsidRDefault="0046185B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46185B" w:rsidP="00A31DE0" w:rsidRDefault="0046185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A6F20">
            <w:fldChar w:fldCharType="begin"/>
          </w:r>
          <w:r w:rsidR="001A6F20">
            <w:instrText xml:space="preserve"> NUMPAGES   \* MERGEFORMAT </w:instrText>
          </w:r>
          <w:r w:rsidR="001A6F20">
            <w:fldChar w:fldCharType="separate"/>
          </w:r>
          <w:r>
            <w:rPr>
              <w:noProof/>
            </w:rPr>
            <w:t>1</w:t>
          </w:r>
          <w:r w:rsidR="001A6F20">
            <w:rPr>
              <w:noProof/>
            </w:rPr>
            <w:fldChar w:fldCharType="end"/>
          </w:r>
        </w:p>
      </w:tc>
    </w:tr>
  </w:tbl>
  <w:p w:rsidR="0046185B" w:rsidRDefault="0046185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A6F20" w:rsidP="00744469" w:rsidRDefault="001A6F20">
      <w:pPr>
        <w:spacing w:after="0"/>
      </w:pPr>
      <w:r>
        <w:separator/>
      </w:r>
    </w:p>
  </w:footnote>
  <w:footnote w:type="continuationSeparator" w:id="0">
    <w:p w:rsidR="001A6F20" w:rsidP="00744469" w:rsidRDefault="001A6F20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6185B" w:rsidRDefault="0046185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</w:p>
  <w:p w:rsidR="0046185B" w:rsidRDefault="0046185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6185B" w:rsidRDefault="0046185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85B" w:rsidRDefault="0046185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CD7043"/>
    <w:multiLevelType w:val="multilevel"/>
    <w:tmpl w:val="354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7462B18"/>
    <w:multiLevelType w:val="multilevel"/>
    <w:tmpl w:val="3902918C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4">
    <w:nsid w:val="07B561E5"/>
    <w:multiLevelType w:val="hybridMultilevel"/>
    <w:tmpl w:val="BBDC556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0AD95780"/>
    <w:multiLevelType w:val="multilevel"/>
    <w:tmpl w:val="0CBE52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36F2FFD"/>
    <w:multiLevelType w:val="multilevel"/>
    <w:tmpl w:val="8C1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50B3E13"/>
    <w:multiLevelType w:val="hybridMultilevel"/>
    <w:tmpl w:val="40E4B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B0B72"/>
    <w:multiLevelType w:val="multilevel"/>
    <w:tmpl w:val="B172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B0815E9"/>
    <w:multiLevelType w:val="hybridMultilevel"/>
    <w:tmpl w:val="95FA2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D2078"/>
    <w:multiLevelType w:val="multilevel"/>
    <w:tmpl w:val="98EE8F4A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22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false"/>
        <w:i w:val="fals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C323BE"/>
    <w:multiLevelType w:val="hybridMultilevel"/>
    <w:tmpl w:val="BC1043C4"/>
    <w:lvl w:ilvl="0" w:tplc="ED5C86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12544"/>
    <w:multiLevelType w:val="hybridMultilevel"/>
    <w:tmpl w:val="D362CF78"/>
    <w:lvl w:ilvl="0" w:tplc="EDD228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E662F9"/>
    <w:multiLevelType w:val="multilevel"/>
    <w:tmpl w:val="4FC6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42463C4A"/>
    <w:multiLevelType w:val="hybridMultilevel"/>
    <w:tmpl w:val="B96AA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04D55AC"/>
    <w:multiLevelType w:val="multilevel"/>
    <w:tmpl w:val="9732ED1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cs="Times New Roman"/>
        <w:b w:val="false"/>
        <w:i w:val="fals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</w:rPr>
    </w:lvl>
  </w:abstractNum>
  <w:abstractNum w:abstractNumId="20">
    <w:nsid w:val="573D1138"/>
    <w:multiLevelType w:val="hybridMultilevel"/>
    <w:tmpl w:val="18F6E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1A58"/>
    <w:multiLevelType w:val="hybridMultilevel"/>
    <w:tmpl w:val="3CBC7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04BF7"/>
    <w:multiLevelType w:val="hybridMultilevel"/>
    <w:tmpl w:val="F6F250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02646"/>
    <w:multiLevelType w:val="hybridMultilevel"/>
    <w:tmpl w:val="F9B89364"/>
    <w:lvl w:ilvl="0" w:tplc="0405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6187E20"/>
    <w:multiLevelType w:val="hybridMultilevel"/>
    <w:tmpl w:val="DF76436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4A1688"/>
    <w:multiLevelType w:val="hybridMultilevel"/>
    <w:tmpl w:val="257206A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6A6277D1"/>
    <w:multiLevelType w:val="multilevel"/>
    <w:tmpl w:val="98E28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70791EBF"/>
    <w:multiLevelType w:val="hybridMultilevel"/>
    <w:tmpl w:val="B96AA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873DC"/>
    <w:multiLevelType w:val="hybridMultilevel"/>
    <w:tmpl w:val="3684B484"/>
    <w:lvl w:ilvl="0" w:tplc="D8C81D24">
      <w:start w:val="4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29">
    <w:nsid w:val="79864A19"/>
    <w:multiLevelType w:val="hybridMultilevel"/>
    <w:tmpl w:val="C3341BB4"/>
    <w:lvl w:ilvl="0" w:tplc="E9DE7C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7140D0"/>
    <w:multiLevelType w:val="multilevel"/>
    <w:tmpl w:val="7D627974"/>
    <w:styleLink w:val="LFO9"/>
    <w:lvl w:ilvl="0">
      <w:start w:val="1"/>
      <w:numFmt w:val="decimal"/>
      <w:pStyle w:val="Styl3"/>
      <w:lvlText w:val="%1."/>
      <w:lvlJc w:val="left"/>
      <w:pPr>
        <w:ind w:left="792" w:hanging="7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31"/>
      </w:pPr>
      <w:rPr>
        <w:rFonts w:ascii="Arial" w:hAnsi="Arial" w:cs="Arial"/>
        <w:b/>
        <w:i w:val="false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FCF74CB"/>
    <w:multiLevelType w:val="hybridMultilevel"/>
    <w:tmpl w:val="D668F690"/>
    <w:lvl w:ilvl="0" w:tplc="16587882">
      <w:start w:val="1"/>
      <w:numFmt w:val="decimal"/>
      <w:lvlText w:val="%1."/>
      <w:lvlJc w:val="left"/>
      <w:pPr>
        <w:ind w:left="1962" w:hanging="360"/>
      </w:pPr>
      <w:rPr>
        <w:rFonts w:hint="default" w:cs="Times New Roman"/>
        <w:b/>
      </w:rPr>
    </w:lvl>
    <w:lvl w:ilvl="1" w:tplc="04090019" w:tentative="true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8"/>
  </w:num>
  <w:num w:numId="5">
    <w:abstractNumId w:val="12"/>
  </w:num>
  <w:num w:numId="6">
    <w:abstractNumId w:val="9"/>
  </w:num>
  <w:num w:numId="7">
    <w:abstractNumId w:val="23"/>
  </w:num>
  <w:num w:numId="8">
    <w:abstractNumId w:val="25"/>
  </w:num>
  <w:num w:numId="9">
    <w:abstractNumId w:val="26"/>
  </w:num>
  <w:num w:numId="10">
    <w:abstractNumId w:val="13"/>
  </w:num>
  <w:num w:numId="11">
    <w:abstractNumId w:val="10"/>
  </w:num>
  <w:num w:numId="12">
    <w:abstractNumId w:val="8"/>
  </w:num>
  <w:num w:numId="13">
    <w:abstractNumId w:val="22"/>
  </w:num>
  <w:num w:numId="14">
    <w:abstractNumId w:val="21"/>
  </w:num>
  <w:num w:numId="15">
    <w:abstractNumId w:val="27"/>
  </w:num>
  <w:num w:numId="16">
    <w:abstractNumId w:val="3"/>
  </w:num>
  <w:num w:numId="17">
    <w:abstractNumId w:val="28"/>
  </w:num>
  <w:num w:numId="18">
    <w:abstractNumId w:val="7"/>
  </w:num>
  <w:num w:numId="19">
    <w:abstractNumId w:val="16"/>
  </w:num>
  <w:num w:numId="20">
    <w:abstractNumId w:val="1"/>
  </w:num>
  <w:num w:numId="21">
    <w:abstractNumId w:val="20"/>
  </w:num>
  <w:num w:numId="22">
    <w:abstractNumId w:val="17"/>
  </w:num>
  <w:num w:numId="23">
    <w:abstractNumId w:val="30"/>
  </w:num>
  <w:num w:numId="24">
    <w:abstractNumId w:val="0"/>
  </w:num>
  <w:num w:numId="25">
    <w:abstractNumId w:val="31"/>
  </w:num>
  <w:num w:numId="26">
    <w:abstractNumId w:val="19"/>
  </w:num>
  <w:num w:numId="27">
    <w:abstractNumId w:val="4"/>
  </w:num>
  <w:num w:numId="28">
    <w:abstractNumId w:val="29"/>
  </w:num>
  <w:num w:numId="29">
    <w:abstractNumId w:val="15"/>
  </w:num>
  <w:num w:numId="30">
    <w:abstractNumId w:val="5"/>
  </w:num>
  <w:num w:numId="31">
    <w:abstractNumId w:val="24"/>
  </w:num>
  <w:num w:numId="32">
    <w:abstractNumId w:val="11"/>
  </w:num>
  <w:numIdMacAtCleanup w:val="2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4762"/>
    <w:rsid w:val="00065731"/>
    <w:rsid w:val="0006580E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E2A6A"/>
    <w:rsid w:val="000F0056"/>
    <w:rsid w:val="000F5592"/>
    <w:rsid w:val="000F5A7B"/>
    <w:rsid w:val="0011753D"/>
    <w:rsid w:val="00121E84"/>
    <w:rsid w:val="0015301B"/>
    <w:rsid w:val="001635F3"/>
    <w:rsid w:val="001641A3"/>
    <w:rsid w:val="00165378"/>
    <w:rsid w:val="001673AF"/>
    <w:rsid w:val="0017164D"/>
    <w:rsid w:val="001776A7"/>
    <w:rsid w:val="001819EE"/>
    <w:rsid w:val="00184F3F"/>
    <w:rsid w:val="00185596"/>
    <w:rsid w:val="00194656"/>
    <w:rsid w:val="0019708B"/>
    <w:rsid w:val="001A6F20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51007"/>
    <w:rsid w:val="002552C2"/>
    <w:rsid w:val="00265BDF"/>
    <w:rsid w:val="002671A0"/>
    <w:rsid w:val="00282E14"/>
    <w:rsid w:val="00283A91"/>
    <w:rsid w:val="0028620C"/>
    <w:rsid w:val="002866E8"/>
    <w:rsid w:val="00287DE2"/>
    <w:rsid w:val="002921D1"/>
    <w:rsid w:val="002A373B"/>
    <w:rsid w:val="002B3FC2"/>
    <w:rsid w:val="002B6E2F"/>
    <w:rsid w:val="002C4D5F"/>
    <w:rsid w:val="002C638E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8587F"/>
    <w:rsid w:val="00394C90"/>
    <w:rsid w:val="00394E65"/>
    <w:rsid w:val="003A5621"/>
    <w:rsid w:val="003A5981"/>
    <w:rsid w:val="003B1163"/>
    <w:rsid w:val="003B3488"/>
    <w:rsid w:val="003B6F5A"/>
    <w:rsid w:val="003B711D"/>
    <w:rsid w:val="003C3EB6"/>
    <w:rsid w:val="003D1849"/>
    <w:rsid w:val="003D1AA1"/>
    <w:rsid w:val="003E0021"/>
    <w:rsid w:val="003E5795"/>
    <w:rsid w:val="003F02C5"/>
    <w:rsid w:val="003F66A4"/>
    <w:rsid w:val="003F69DA"/>
    <w:rsid w:val="00413577"/>
    <w:rsid w:val="004162EF"/>
    <w:rsid w:val="004354DE"/>
    <w:rsid w:val="004415B1"/>
    <w:rsid w:val="004461FB"/>
    <w:rsid w:val="004548E9"/>
    <w:rsid w:val="00455567"/>
    <w:rsid w:val="0046185B"/>
    <w:rsid w:val="00482842"/>
    <w:rsid w:val="004875B5"/>
    <w:rsid w:val="00497ED7"/>
    <w:rsid w:val="004B1F24"/>
    <w:rsid w:val="004B48DE"/>
    <w:rsid w:val="004C11E8"/>
    <w:rsid w:val="004C6F44"/>
    <w:rsid w:val="004C721F"/>
    <w:rsid w:val="004D519C"/>
    <w:rsid w:val="004D73F0"/>
    <w:rsid w:val="004E5D87"/>
    <w:rsid w:val="00504623"/>
    <w:rsid w:val="00512C01"/>
    <w:rsid w:val="005278BA"/>
    <w:rsid w:val="00536184"/>
    <w:rsid w:val="00536CEE"/>
    <w:rsid w:val="0054138D"/>
    <w:rsid w:val="0055203F"/>
    <w:rsid w:val="00556F01"/>
    <w:rsid w:val="00567C05"/>
    <w:rsid w:val="00573732"/>
    <w:rsid w:val="0057591F"/>
    <w:rsid w:val="00597E60"/>
    <w:rsid w:val="005A2DD2"/>
    <w:rsid w:val="005B53F4"/>
    <w:rsid w:val="005B66CA"/>
    <w:rsid w:val="005B7AFA"/>
    <w:rsid w:val="005C19CB"/>
    <w:rsid w:val="005C28D2"/>
    <w:rsid w:val="005C5C58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0425"/>
    <w:rsid w:val="00671782"/>
    <w:rsid w:val="006718E7"/>
    <w:rsid w:val="0068462F"/>
    <w:rsid w:val="00685750"/>
    <w:rsid w:val="00694A19"/>
    <w:rsid w:val="006B3320"/>
    <w:rsid w:val="006B33DC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5CC3"/>
    <w:rsid w:val="0071660A"/>
    <w:rsid w:val="007167D1"/>
    <w:rsid w:val="00737635"/>
    <w:rsid w:val="00744469"/>
    <w:rsid w:val="00745597"/>
    <w:rsid w:val="00747312"/>
    <w:rsid w:val="007566EB"/>
    <w:rsid w:val="0076575D"/>
    <w:rsid w:val="00773D72"/>
    <w:rsid w:val="00774456"/>
    <w:rsid w:val="00782D4C"/>
    <w:rsid w:val="0079780C"/>
    <w:rsid w:val="00797E60"/>
    <w:rsid w:val="007A0075"/>
    <w:rsid w:val="007B1C3C"/>
    <w:rsid w:val="007D0935"/>
    <w:rsid w:val="007E3943"/>
    <w:rsid w:val="007E6E16"/>
    <w:rsid w:val="007E732D"/>
    <w:rsid w:val="007F59A4"/>
    <w:rsid w:val="007F6CD2"/>
    <w:rsid w:val="008053D8"/>
    <w:rsid w:val="00815F47"/>
    <w:rsid w:val="008255F6"/>
    <w:rsid w:val="00830A79"/>
    <w:rsid w:val="00832A86"/>
    <w:rsid w:val="00844670"/>
    <w:rsid w:val="00847203"/>
    <w:rsid w:val="008603B7"/>
    <w:rsid w:val="008647B8"/>
    <w:rsid w:val="008819E7"/>
    <w:rsid w:val="008842D3"/>
    <w:rsid w:val="00890FAA"/>
    <w:rsid w:val="008A7E2C"/>
    <w:rsid w:val="008B607A"/>
    <w:rsid w:val="008C6214"/>
    <w:rsid w:val="008C7AB5"/>
    <w:rsid w:val="008C7EB7"/>
    <w:rsid w:val="008E0060"/>
    <w:rsid w:val="008F7D9B"/>
    <w:rsid w:val="00910023"/>
    <w:rsid w:val="00910732"/>
    <w:rsid w:val="009117F1"/>
    <w:rsid w:val="009121EF"/>
    <w:rsid w:val="009277E7"/>
    <w:rsid w:val="009343A7"/>
    <w:rsid w:val="00934A32"/>
    <w:rsid w:val="00942E26"/>
    <w:rsid w:val="00942EA6"/>
    <w:rsid w:val="00942F74"/>
    <w:rsid w:val="009574F9"/>
    <w:rsid w:val="00967D4A"/>
    <w:rsid w:val="00977370"/>
    <w:rsid w:val="009A66A1"/>
    <w:rsid w:val="009A7345"/>
    <w:rsid w:val="009A755D"/>
    <w:rsid w:val="009B72B2"/>
    <w:rsid w:val="009C6048"/>
    <w:rsid w:val="009C6899"/>
    <w:rsid w:val="009C71CB"/>
    <w:rsid w:val="009D6602"/>
    <w:rsid w:val="009E1C91"/>
    <w:rsid w:val="009F2161"/>
    <w:rsid w:val="00A05864"/>
    <w:rsid w:val="00A06812"/>
    <w:rsid w:val="00A076EC"/>
    <w:rsid w:val="00A13675"/>
    <w:rsid w:val="00A15D10"/>
    <w:rsid w:val="00A16328"/>
    <w:rsid w:val="00A20535"/>
    <w:rsid w:val="00A31DE0"/>
    <w:rsid w:val="00A338EB"/>
    <w:rsid w:val="00A33A3D"/>
    <w:rsid w:val="00A34F9E"/>
    <w:rsid w:val="00A36264"/>
    <w:rsid w:val="00A47B09"/>
    <w:rsid w:val="00A60E02"/>
    <w:rsid w:val="00A67723"/>
    <w:rsid w:val="00A7761D"/>
    <w:rsid w:val="00A87668"/>
    <w:rsid w:val="00AA2532"/>
    <w:rsid w:val="00AA3E99"/>
    <w:rsid w:val="00AC3356"/>
    <w:rsid w:val="00AD04D6"/>
    <w:rsid w:val="00AF638D"/>
    <w:rsid w:val="00B04C20"/>
    <w:rsid w:val="00B06FA1"/>
    <w:rsid w:val="00B11883"/>
    <w:rsid w:val="00B20546"/>
    <w:rsid w:val="00B3216D"/>
    <w:rsid w:val="00B32C5C"/>
    <w:rsid w:val="00B50733"/>
    <w:rsid w:val="00B50CD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C4883"/>
    <w:rsid w:val="00BD26E4"/>
    <w:rsid w:val="00BD4518"/>
    <w:rsid w:val="00BD5598"/>
    <w:rsid w:val="00C1026C"/>
    <w:rsid w:val="00C26A71"/>
    <w:rsid w:val="00C31D2F"/>
    <w:rsid w:val="00C40BA4"/>
    <w:rsid w:val="00C54BB9"/>
    <w:rsid w:val="00C70F57"/>
    <w:rsid w:val="00C72443"/>
    <w:rsid w:val="00C72A61"/>
    <w:rsid w:val="00C801EF"/>
    <w:rsid w:val="00C920D4"/>
    <w:rsid w:val="00CA307F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16744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D3240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5CAB"/>
    <w:rsid w:val="00E66055"/>
    <w:rsid w:val="00E81664"/>
    <w:rsid w:val="00E90E13"/>
    <w:rsid w:val="00E915D8"/>
    <w:rsid w:val="00EA17D9"/>
    <w:rsid w:val="00EA35B3"/>
    <w:rsid w:val="00EB1A20"/>
    <w:rsid w:val="00EB3763"/>
    <w:rsid w:val="00EB60FE"/>
    <w:rsid w:val="00EB62F1"/>
    <w:rsid w:val="00EB6DC3"/>
    <w:rsid w:val="00EC5768"/>
    <w:rsid w:val="00ED2DEC"/>
    <w:rsid w:val="00ED7068"/>
    <w:rsid w:val="00EE03D0"/>
    <w:rsid w:val="00EF3CCE"/>
    <w:rsid w:val="00EF6852"/>
    <w:rsid w:val="00F053F9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ACE"/>
    <w:rsid w:val="00FA5BE7"/>
    <w:rsid w:val="00FA5DA8"/>
    <w:rsid w:val="00FB60CE"/>
    <w:rsid w:val="00FC0AE3"/>
    <w:rsid w:val="00FC4FB9"/>
    <w:rsid w:val="00FC7F62"/>
    <w:rsid w:val="00FE1471"/>
    <w:rsid w:val="00FE7E77"/>
    <w:rsid w:val="00FF3059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lnek" w:customStyle="true">
    <w:name w:val="článek"/>
    <w:basedOn w:val="Nadpis2"/>
    <w:rsid w:val="003E0021"/>
    <w:pPr>
      <w:keepLines w:val="false"/>
      <w:tabs>
        <w:tab w:val="clear" w:pos="851"/>
      </w:tabs>
      <w:spacing w:before="240" w:after="60"/>
      <w:ind w:left="1440" w:firstLine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0"/>
      <w:szCs w:val="20"/>
      <w:lang w:val="x-none" w:eastAsia="cs-CZ"/>
    </w:rPr>
  </w:style>
  <w:style w:type="paragraph" w:styleId="normln0" w:customStyle="true">
    <w:name w:val="normální"/>
    <w:basedOn w:val="Normln"/>
    <w:rsid w:val="00A06812"/>
    <w:pPr>
      <w:suppressAutoHyphens/>
      <w:autoSpaceDN w:val="false"/>
      <w:spacing w:after="0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Styl3" w:customStyle="true">
    <w:name w:val="Styl3"/>
    <w:basedOn w:val="Normln"/>
    <w:rsid w:val="00A06812"/>
    <w:pPr>
      <w:numPr>
        <w:numId w:val="23"/>
      </w:numPr>
      <w:suppressAutoHyphens/>
      <w:autoSpaceDN w:val="false"/>
      <w:spacing w:before="120" w:after="0"/>
      <w:textAlignment w:val="baseline"/>
    </w:pPr>
    <w:rPr>
      <w:rFonts w:ascii="Times New Roman" w:hAnsi="Times New Roman" w:eastAsia="Times New Roman" w:cs="Times New Roman"/>
      <w:b/>
      <w:bCs/>
      <w:color w:val="auto"/>
      <w:sz w:val="24"/>
      <w:szCs w:val="24"/>
      <w:lang w:eastAsia="cs-CZ"/>
    </w:rPr>
  </w:style>
  <w:style w:type="paragraph" w:styleId="ListParagraph1" w:customStyle="true">
    <w:name w:val="List Paragraph1"/>
    <w:basedOn w:val="Normln"/>
    <w:rsid w:val="00A06812"/>
    <w:pPr>
      <w:suppressAutoHyphens/>
      <w:autoSpaceDN w:val="false"/>
      <w:spacing w:after="0"/>
      <w:ind w:left="72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numbering" w:styleId="LFO9" w:customStyle="true">
    <w:name w:val="LFO9"/>
    <w:rsid w:val="00A06812"/>
    <w:pPr>
      <w:numPr>
        <w:numId w:val="23"/>
      </w:numPr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  <w:rPr>
      <w:color w:val="000000"/>
    </w:rPr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  <w:rPr>
      <w:color w:val="000000"/>
    </w:rPr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  <w:rPr>
      <w:color w:val="000000"/>
    </w:rPr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  <w:rPr>
      <w:color w:val="000000"/>
    </w:rPr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  <w:rPr>
      <w:color w:val="000000"/>
    </w:rPr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  <w:rPr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  <w:rPr>
      <w:color w:val="000000"/>
    </w:rPr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  <w:rPr>
      <w:color w:val="000000"/>
    </w:rPr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lnek" w:type="paragraph">
    <w:name w:val="článek"/>
    <w:basedOn w:val="Nadpis2"/>
    <w:rsid w:val="003E0021"/>
    <w:pPr>
      <w:keepLines w:val="0"/>
      <w:tabs>
        <w:tab w:pos="851" w:val="clear"/>
      </w:tabs>
      <w:spacing w:after="60" w:before="240"/>
      <w:ind w:firstLine="0" w:left="1440"/>
      <w:jc w:val="left"/>
    </w:pPr>
    <w:rPr>
      <w:rFonts w:ascii="Times New Roman" w:cs="Times New Roman" w:eastAsia="Times New Roman" w:hAnsi="Times New Roman"/>
      <w:b w:val="0"/>
      <w:bCs w:val="0"/>
      <w:color w:val="auto"/>
      <w:sz w:val="20"/>
      <w:szCs w:val="20"/>
      <w:lang w:eastAsia="cs-CZ" w:val="x-none"/>
    </w:rPr>
  </w:style>
  <w:style w:customStyle="1" w:styleId="normln0" w:type="paragraph">
    <w:name w:val="normální"/>
    <w:basedOn w:val="Normln"/>
    <w:rsid w:val="00A06812"/>
    <w:pPr>
      <w:suppressAutoHyphens/>
      <w:autoSpaceDN w:val="0"/>
      <w:spacing w:after="0"/>
      <w:textAlignment w:val="baseline"/>
    </w:pPr>
    <w:rPr>
      <w:rFonts w:ascii="Times New Roman" w:cs="Times New Roman" w:eastAsia="Times New Roman" w:hAnsi="Times New Roman"/>
      <w:color w:val="auto"/>
      <w:sz w:val="24"/>
      <w:szCs w:val="20"/>
      <w:lang w:eastAsia="cs-CZ"/>
    </w:rPr>
  </w:style>
  <w:style w:customStyle="1" w:styleId="Styl3" w:type="paragraph">
    <w:name w:val="Styl3"/>
    <w:basedOn w:val="Normln"/>
    <w:rsid w:val="00A06812"/>
    <w:pPr>
      <w:numPr>
        <w:numId w:val="23"/>
      </w:numPr>
      <w:suppressAutoHyphens/>
      <w:autoSpaceDN w:val="0"/>
      <w:spacing w:after="0" w:before="120"/>
      <w:textAlignment w:val="baseline"/>
    </w:pPr>
    <w:rPr>
      <w:rFonts w:ascii="Times New Roman" w:cs="Times New Roman" w:eastAsia="Times New Roman" w:hAnsi="Times New Roman"/>
      <w:b/>
      <w:bCs/>
      <w:color w:val="auto"/>
      <w:sz w:val="24"/>
      <w:szCs w:val="24"/>
      <w:lang w:eastAsia="cs-CZ"/>
    </w:rPr>
  </w:style>
  <w:style w:customStyle="1" w:styleId="ListParagraph1" w:type="paragraph">
    <w:name w:val="List Paragraph1"/>
    <w:basedOn w:val="Normln"/>
    <w:rsid w:val="00A06812"/>
    <w:pPr>
      <w:suppressAutoHyphens/>
      <w:autoSpaceDN w:val="0"/>
      <w:spacing w:after="0"/>
      <w:ind w:left="720"/>
      <w:jc w:val="left"/>
      <w:textAlignment w:val="baseline"/>
    </w:pPr>
    <w:rPr>
      <w:rFonts w:ascii="Times New Roman" w:cs="Times New Roman" w:eastAsia="Times New Roman" w:hAnsi="Times New Roman"/>
      <w:color w:val="auto"/>
      <w:sz w:val="24"/>
      <w:szCs w:val="24"/>
      <w:lang w:eastAsia="cs-CZ"/>
    </w:rPr>
  </w:style>
  <w:style w:customStyle="1" w:styleId="LFO9" w:type="numbering">
    <w:name w:val="LFO9"/>
    <w:rsid w:val="00A06812"/>
    <w:pPr>
      <w:numPr>
        <w:numId w:val="23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4A250C0-FEAB-4067-AC67-3C7BA1ECF5F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1888</properties:Words>
  <properties:Characters>11142</properties:Characters>
  <properties:Lines>92</properties:Lines>
  <properties:Paragraphs>26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13004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2019-05-22T22:44:00Z</dcterms:created>
  <dc:creator/>
  <cp:lastModifiedBy/>
  <dcterms:modified xmlns:xsi="http://www.w3.org/2001/XMLSchema-instance" xsi:type="dcterms:W3CDTF">2019-05-22T22:48:00Z</dcterms:modified>
  <cp:revision>3</cp:revision>
</cp:coreProperties>
</file>