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D1430" w:rsidR="00A019CD" w:rsidP="004B5567" w:rsidRDefault="004B556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D1430">
        <w:rPr>
          <w:rFonts w:asciiTheme="minorHAnsi" w:hAnsiTheme="minorHAnsi" w:cstheme="minorHAnsi"/>
          <w:b/>
          <w:sz w:val="36"/>
          <w:szCs w:val="36"/>
        </w:rPr>
        <w:t>Popis předmětu plnění</w:t>
      </w:r>
    </w:p>
    <w:p w:rsidRPr="003D1430" w:rsidR="004B5567" w:rsidP="004B5567" w:rsidRDefault="004B556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2216EE">
        <w:tc>
          <w:tcPr>
            <w:tcW w:w="2830" w:type="dxa"/>
            <w:vAlign w:val="center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Název kurzu</w:t>
            </w:r>
          </w:p>
        </w:tc>
        <w:tc>
          <w:tcPr>
            <w:tcW w:w="5990" w:type="dxa"/>
            <w:vAlign w:val="center"/>
          </w:tcPr>
          <w:p w:rsidRPr="002216EE" w:rsidR="004B5567" w:rsidP="001C4ACE" w:rsidRDefault="001C4ACE">
            <w:pPr>
              <w:spacing w:before="0" w:after="120"/>
              <w:ind w:left="363"/>
              <w:rPr>
                <w:rFonts w:asciiTheme="minorHAnsi" w:hAnsiTheme="minorHAnsi" w:cstheme="minorHAnsi"/>
                <w:b/>
                <w:szCs w:val="22"/>
              </w:rPr>
            </w:pPr>
            <w:r w:rsidRPr="001C4ACE">
              <w:rPr>
                <w:rFonts w:asciiTheme="minorHAnsi" w:hAnsiTheme="minorHAnsi" w:cstheme="minorHAnsi"/>
                <w:b/>
                <w:szCs w:val="22"/>
              </w:rPr>
              <w:t xml:space="preserve">Vztahy a sexualita lidí s mentálním postižením 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="003309FC" w:rsidP="00AD070D" w:rsidRDefault="008E470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Barevné domky Hajnice</w:t>
            </w:r>
          </w:p>
          <w:p w:rsidR="00AD070D" w:rsidP="00AD070D" w:rsidRDefault="00AD070D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Sídlo: </w:t>
            </w:r>
            <w:r w:rsidR="008E4707">
              <w:rPr>
                <w:rFonts w:asciiTheme="minorHAnsi" w:hAnsiTheme="minorHAnsi" w:cstheme="minorHAnsi"/>
                <w:szCs w:val="22"/>
              </w:rPr>
              <w:t xml:space="preserve">Hajnice 46, PSČ </w:t>
            </w:r>
            <w:r w:rsidRPr="008E4707" w:rsidR="008E4707">
              <w:rPr>
                <w:rFonts w:asciiTheme="minorHAnsi" w:hAnsiTheme="minorHAnsi" w:cstheme="minorHAnsi"/>
                <w:szCs w:val="22"/>
              </w:rPr>
              <w:t xml:space="preserve">544 66 </w:t>
            </w:r>
          </w:p>
          <w:p w:rsidR="00AD070D" w:rsidP="00AD070D" w:rsidRDefault="00AD070D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Pr="008E4707" w:rsidR="008E4707">
              <w:rPr>
                <w:rFonts w:asciiTheme="minorHAnsi" w:hAnsiTheme="minorHAnsi" w:cstheme="minorHAnsi"/>
                <w:szCs w:val="22"/>
              </w:rPr>
              <w:t>001</w:t>
            </w:r>
            <w:r w:rsidR="008E470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E4707" w:rsidR="008E4707">
              <w:rPr>
                <w:rFonts w:asciiTheme="minorHAnsi" w:hAnsiTheme="minorHAnsi" w:cstheme="minorHAnsi"/>
                <w:szCs w:val="22"/>
              </w:rPr>
              <w:t>94</w:t>
            </w:r>
            <w:r w:rsidR="001C4ACE">
              <w:rPr>
                <w:rFonts w:asciiTheme="minorHAnsi" w:hAnsiTheme="minorHAnsi" w:cstheme="minorHAnsi"/>
                <w:szCs w:val="22"/>
              </w:rPr>
              <w:t> </w:t>
            </w:r>
            <w:r w:rsidRPr="008E4707" w:rsidR="008E4707">
              <w:rPr>
                <w:rFonts w:asciiTheme="minorHAnsi" w:hAnsiTheme="minorHAnsi" w:cstheme="minorHAnsi"/>
                <w:szCs w:val="22"/>
              </w:rPr>
              <w:t>972</w:t>
            </w:r>
          </w:p>
          <w:p w:rsidR="001C4ACE" w:rsidP="00AD070D" w:rsidRDefault="001C4ACE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</w:t>
            </w:r>
          </w:p>
          <w:p w:rsidR="001C4ACE" w:rsidP="001C4ACE" w:rsidRDefault="001C4ACE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Ústav sociální péče pro mládež Domečky</w:t>
            </w:r>
          </w:p>
          <w:p w:rsidR="001C4ACE" w:rsidP="001C4ACE" w:rsidRDefault="001C4ACE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Sídlo: </w:t>
            </w:r>
            <w:r w:rsidRPr="00AB172D">
              <w:rPr>
                <w:rFonts w:asciiTheme="minorHAnsi" w:hAnsiTheme="minorHAnsi" w:cstheme="minorHAnsi"/>
                <w:szCs w:val="22"/>
              </w:rPr>
              <w:t>Rychnov nad Kněžnou, Jiráskova 1612, PSČ 516 01</w:t>
            </w:r>
          </w:p>
          <w:p w:rsidRPr="003D1430" w:rsidR="001C4ACE" w:rsidP="001C4ACE" w:rsidRDefault="001C4ACE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Pr="00AB172D">
              <w:rPr>
                <w:rFonts w:asciiTheme="minorHAnsi" w:hAnsiTheme="minorHAnsi" w:cstheme="minorHAnsi"/>
                <w:szCs w:val="22"/>
              </w:rPr>
              <w:t>428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B172D">
              <w:rPr>
                <w:rFonts w:asciiTheme="minorHAnsi" w:hAnsiTheme="minorHAnsi" w:cstheme="minorHAnsi"/>
                <w:szCs w:val="22"/>
              </w:rPr>
              <w:t>86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B172D">
              <w:rPr>
                <w:rFonts w:asciiTheme="minorHAnsi" w:hAnsiTheme="minorHAnsi" w:cstheme="minorHAnsi"/>
                <w:szCs w:val="22"/>
              </w:rPr>
              <w:t>210</w:t>
            </w:r>
          </w:p>
        </w:tc>
      </w:tr>
      <w:tr w:rsidRPr="003D1430" w:rsidR="004B5567" w:rsidTr="003D1430">
        <w:tc>
          <w:tcPr>
            <w:tcW w:w="2830" w:type="dxa"/>
          </w:tcPr>
          <w:p w:rsidRPr="008E4707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8E4707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Pr="008D36AF" w:rsidR="008D36AF" w:rsidP="00063979" w:rsidRDefault="008D36AF">
            <w:pPr>
              <w:pStyle w:val="Normlnweb"/>
              <w:spacing w:before="0" w:after="120" w:line="276" w:lineRule="auto"/>
              <w:ind w:left="32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D36AF">
              <w:rPr>
                <w:rFonts w:asciiTheme="minorHAnsi" w:hAnsiTheme="minorHAnsi" w:cstheme="minorHAnsi"/>
                <w:i/>
                <w:sz w:val="22"/>
                <w:szCs w:val="22"/>
              </w:rPr>
              <w:t>Cílem je zvýšit odborné kompetence pracovníků v oblasti podpory osob s mentálním postižením při navazování a</w:t>
            </w:r>
            <w:r w:rsidR="00063979">
              <w:rPr>
                <w:rFonts w:asciiTheme="minorHAnsi" w:hAnsiTheme="minorHAnsi" w:cstheme="minorHAnsi"/>
                <w:i/>
                <w:sz w:val="22"/>
                <w:szCs w:val="22"/>
              </w:rPr>
              <w:t> </w:t>
            </w:r>
            <w:r w:rsidRPr="008D36AF">
              <w:rPr>
                <w:rFonts w:asciiTheme="minorHAnsi" w:hAnsiTheme="minorHAnsi" w:cstheme="minorHAnsi"/>
                <w:i/>
                <w:sz w:val="22"/>
                <w:szCs w:val="22"/>
              </w:rPr>
              <w:t>udržování vztahů a otázkách sexuality.</w:t>
            </w:r>
          </w:p>
          <w:p w:rsidR="008D36AF" w:rsidP="00063979" w:rsidRDefault="008D36AF">
            <w:pPr>
              <w:pStyle w:val="Normlnweb"/>
              <w:spacing w:before="0" w:beforeAutospacing="false" w:after="120" w:afterAutospacing="false" w:line="276" w:lineRule="auto"/>
              <w:ind w:left="32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D36AF">
              <w:rPr>
                <w:rFonts w:asciiTheme="minorHAnsi" w:hAnsiTheme="minorHAnsi" w:cstheme="minorHAnsi"/>
                <w:i/>
                <w:sz w:val="22"/>
                <w:szCs w:val="22"/>
              </w:rPr>
              <w:t>V zájmu Zadavatele je prostřednictvím dalšího vzdělávání zvýšit odborné kompetence zaměstnanců v oblastech: podpora osob s mentálním postižením při navazování a</w:t>
            </w:r>
            <w:r w:rsidR="00063979">
              <w:rPr>
                <w:rFonts w:asciiTheme="minorHAnsi" w:hAnsiTheme="minorHAnsi" w:cstheme="minorHAnsi"/>
                <w:i/>
                <w:sz w:val="22"/>
                <w:szCs w:val="22"/>
              </w:rPr>
              <w:t> </w:t>
            </w:r>
            <w:r w:rsidRPr="008D36AF">
              <w:rPr>
                <w:rFonts w:asciiTheme="minorHAnsi" w:hAnsiTheme="minorHAnsi" w:cstheme="minorHAnsi"/>
                <w:i/>
                <w:sz w:val="22"/>
                <w:szCs w:val="22"/>
              </w:rPr>
              <w:t>udržování vztahů a otázkách sexuality.</w:t>
            </w:r>
          </w:p>
          <w:p w:rsidR="00063979" w:rsidP="00063979" w:rsidRDefault="008D36AF">
            <w:pPr>
              <w:pStyle w:val="Normlnweb"/>
              <w:spacing w:before="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6AF">
              <w:rPr>
                <w:rFonts w:asciiTheme="minorHAnsi" w:hAnsiTheme="minorHAnsi" w:cstheme="minorHAnsi"/>
                <w:sz w:val="22"/>
                <w:szCs w:val="22"/>
              </w:rPr>
              <w:t>Záměrem Zadavatele je prostřednictvím dalšího vzdělávání umožnit pracovníkům poskytovatele dozvědět se, jak v rámci sociálních služeb podporovat uživatele sociálních služeb s</w:t>
            </w:r>
            <w:r w:rsidR="0006397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D36AF">
              <w:rPr>
                <w:rFonts w:asciiTheme="minorHAnsi" w:hAnsiTheme="minorHAnsi" w:cstheme="minorHAnsi"/>
                <w:sz w:val="22"/>
                <w:szCs w:val="22"/>
              </w:rPr>
              <w:t>mentálním postižením při navazování a udržování vztahů a</w:t>
            </w:r>
            <w:r w:rsidR="0006397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D36AF">
              <w:rPr>
                <w:rFonts w:asciiTheme="minorHAnsi" w:hAnsiTheme="minorHAnsi" w:cstheme="minorHAnsi"/>
                <w:sz w:val="22"/>
                <w:szCs w:val="22"/>
              </w:rPr>
              <w:t>otázkách sexuality a jak s tématy partnerství a sexuality v</w:t>
            </w:r>
            <w:r w:rsidR="0006397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D36AF">
              <w:rPr>
                <w:rFonts w:asciiTheme="minorHAnsi" w:hAnsiTheme="minorHAnsi" w:cstheme="minorHAnsi"/>
                <w:sz w:val="22"/>
                <w:szCs w:val="22"/>
              </w:rPr>
              <w:t>organizaci pracovat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Pr="00063979" w:rsidR="00063979" w:rsidP="00063979" w:rsidRDefault="00063979">
            <w:pPr>
              <w:pStyle w:val="Normlnweb"/>
              <w:spacing w:before="0" w:beforeAutospacing="false" w:after="0" w:afterAutospacing="false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E4707" w:rsidR="00455B2A" w:rsidP="00063979" w:rsidRDefault="00455B2A">
            <w:pPr>
              <w:pStyle w:val="Normlnweb"/>
              <w:spacing w:before="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4707">
              <w:rPr>
                <w:rFonts w:asciiTheme="minorHAnsi" w:hAnsiTheme="minorHAnsi" w:cstheme="minorHAnsi"/>
                <w:b/>
                <w:sz w:val="22"/>
                <w:szCs w:val="22"/>
              </w:rPr>
              <w:t>Obsah:</w:t>
            </w:r>
          </w:p>
          <w:p w:rsidRPr="00BC4670" w:rsidR="001C4ACE" w:rsidP="001C4ACE" w:rsidRDefault="001C4ACE">
            <w:pPr>
              <w:pStyle w:val="Normlnweb"/>
              <w:numPr>
                <w:ilvl w:val="0"/>
                <w:numId w:val="16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Ú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>vod do problematiky, pojmy, hodnoty a postoje účastníků, lidská sexualita a její dopad na kvalitu života</w:t>
            </w:r>
            <w:r>
              <w:rPr>
                <w:rFonts w:cs="Calibri" w:asciiTheme="minorHAnsi" w:hAnsiTheme="minorHAnsi"/>
                <w:sz w:val="22"/>
                <w:szCs w:val="22"/>
              </w:rPr>
              <w:t>.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 xml:space="preserve"> </w:t>
            </w:r>
          </w:p>
          <w:p w:rsidRPr="00BC4670" w:rsidR="001C4ACE" w:rsidP="001C4ACE" w:rsidRDefault="001C4ACE">
            <w:pPr>
              <w:pStyle w:val="Normlnweb"/>
              <w:numPr>
                <w:ilvl w:val="0"/>
                <w:numId w:val="16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P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>sychosexuální vývoj lidí s mentálním postižením</w:t>
            </w:r>
            <w:r>
              <w:rPr>
                <w:rFonts w:cs="Calibri" w:asciiTheme="minorHAnsi" w:hAnsiTheme="minorHAnsi"/>
                <w:sz w:val="22"/>
                <w:szCs w:val="22"/>
              </w:rPr>
              <w:t xml:space="preserve">, znevýhodnění, 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 xml:space="preserve">specifické potřeby </w:t>
            </w:r>
            <w:r>
              <w:rPr>
                <w:rFonts w:cs="Calibri" w:asciiTheme="minorHAnsi" w:hAnsiTheme="minorHAnsi"/>
                <w:sz w:val="22"/>
                <w:szCs w:val="22"/>
              </w:rPr>
              <w:t xml:space="preserve">a projevy sexuality 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>cíl</w:t>
            </w:r>
            <w:r>
              <w:rPr>
                <w:rFonts w:cs="Calibri" w:asciiTheme="minorHAnsi" w:hAnsiTheme="minorHAnsi"/>
                <w:sz w:val="22"/>
                <w:szCs w:val="22"/>
              </w:rPr>
              <w:t>ové skupiny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Theme="minorHAnsi" w:hAnsiTheme="minorHAnsi"/>
                <w:sz w:val="22"/>
                <w:szCs w:val="22"/>
              </w:rPr>
              <w:t>dopady absence sexuálního života.</w:t>
            </w:r>
          </w:p>
          <w:p w:rsidRPr="00BC4670" w:rsidR="001C4ACE" w:rsidP="001C4ACE" w:rsidRDefault="001C4ACE">
            <w:pPr>
              <w:pStyle w:val="Normlnweb"/>
              <w:numPr>
                <w:ilvl w:val="0"/>
                <w:numId w:val="16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P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>ředsudky, mýty, role pomáhajících profesí</w:t>
            </w:r>
            <w:r>
              <w:rPr>
                <w:rFonts w:cs="Calibri" w:asciiTheme="minorHAnsi" w:hAnsiTheme="minorHAnsi"/>
                <w:sz w:val="22"/>
                <w:szCs w:val="22"/>
              </w:rPr>
              <w:t xml:space="preserve"> v podpoře navazování a udržování vztahů a otázkách sexuality.</w:t>
            </w:r>
          </w:p>
          <w:p w:rsidRPr="00A04DC3" w:rsidR="001C4ACE" w:rsidP="001C4ACE" w:rsidRDefault="001C4ACE">
            <w:pPr>
              <w:pStyle w:val="Normlnweb"/>
              <w:numPr>
                <w:ilvl w:val="0"/>
                <w:numId w:val="16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S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>exuální osvěta, respektování práv uživatelů služeb</w:t>
            </w:r>
            <w:r>
              <w:rPr>
                <w:rFonts w:cs="Calibri" w:asciiTheme="minorHAnsi" w:hAnsiTheme="minorHAnsi"/>
                <w:sz w:val="22"/>
                <w:szCs w:val="22"/>
              </w:rPr>
              <w:t xml:space="preserve">, 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>podpora při uplatňování práv v oblasti sexuality,</w:t>
            </w:r>
            <w:r>
              <w:rPr>
                <w:rFonts w:cs="Calibri" w:asciiTheme="minorHAnsi" w:hAnsiTheme="minorHAnsi"/>
                <w:sz w:val="22"/>
                <w:szCs w:val="22"/>
              </w:rPr>
              <w:t xml:space="preserve"> </w:t>
            </w:r>
            <w:r w:rsidRPr="00A04DC3">
              <w:rPr>
                <w:rFonts w:cs="Calibri" w:asciiTheme="minorHAnsi" w:hAnsiTheme="minorHAnsi"/>
                <w:sz w:val="22"/>
                <w:szCs w:val="22"/>
              </w:rPr>
              <w:t>respektování a podpora intimních vztahů, předcházení porušování práv v souvislosti se sexuálním vyjádřením uživatelů služeb</w:t>
            </w:r>
            <w:r>
              <w:rPr>
                <w:rFonts w:cs="Calibri" w:asciiTheme="minorHAnsi" w:hAnsiTheme="minorHAnsi"/>
                <w:sz w:val="22"/>
                <w:szCs w:val="22"/>
              </w:rPr>
              <w:t>.</w:t>
            </w:r>
          </w:p>
          <w:p w:rsidRPr="00BC4670" w:rsidR="001C4ACE" w:rsidP="001C4ACE" w:rsidRDefault="001C4ACE">
            <w:pPr>
              <w:pStyle w:val="Normlnweb"/>
              <w:numPr>
                <w:ilvl w:val="0"/>
                <w:numId w:val="16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I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 xml:space="preserve">ntervence, osvěta, komunikace s uživateli služeb a jejich blízkými, nácvik používání speciálních pomůcek 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lastRenderedPageBreak/>
              <w:t>pro komunikaci s lidmi s</w:t>
            </w:r>
            <w:r>
              <w:rPr>
                <w:rFonts w:cs="Calibri" w:asciiTheme="minorHAnsi" w:hAnsiTheme="minorHAnsi"/>
                <w:sz w:val="22"/>
                <w:szCs w:val="22"/>
              </w:rPr>
              <w:t> 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>postižením</w:t>
            </w:r>
            <w:r>
              <w:rPr>
                <w:rFonts w:cs="Calibri" w:asciiTheme="minorHAnsi" w:hAnsiTheme="minorHAnsi"/>
                <w:sz w:val="22"/>
                <w:szCs w:val="22"/>
              </w:rPr>
              <w:t>.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 xml:space="preserve"> </w:t>
            </w:r>
          </w:p>
          <w:p w:rsidRPr="00BC4670" w:rsidR="001C4ACE" w:rsidP="001C4ACE" w:rsidRDefault="001C4ACE">
            <w:pPr>
              <w:pStyle w:val="Normlnweb"/>
              <w:numPr>
                <w:ilvl w:val="0"/>
                <w:numId w:val="16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E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 xml:space="preserve">tická dilemata, </w:t>
            </w:r>
            <w:r>
              <w:rPr>
                <w:rFonts w:cs="Calibri" w:asciiTheme="minorHAnsi" w:hAnsiTheme="minorHAnsi"/>
                <w:sz w:val="22"/>
                <w:szCs w:val="22"/>
              </w:rPr>
              <w:t>hranice práce.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 xml:space="preserve"> </w:t>
            </w:r>
          </w:p>
          <w:p w:rsidRPr="00BC4670" w:rsidR="001C4ACE" w:rsidP="001C4ACE" w:rsidRDefault="001C4ACE">
            <w:pPr>
              <w:pStyle w:val="Normlnweb"/>
              <w:numPr>
                <w:ilvl w:val="0"/>
                <w:numId w:val="16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P</w:t>
            </w:r>
            <w:r w:rsidRPr="00BC4670">
              <w:rPr>
                <w:rFonts w:cs="Calibri" w:asciiTheme="minorHAnsi" w:hAnsiTheme="minorHAnsi"/>
                <w:sz w:val="22"/>
                <w:szCs w:val="22"/>
              </w:rPr>
              <w:t>ostoj organizace k sexualitě a vztahům, protokol sexuality (obsah, tvorba, implementace), příklady dobré praxe</w:t>
            </w:r>
            <w:r>
              <w:rPr>
                <w:rFonts w:cs="Calibri" w:asciiTheme="minorHAnsi" w:hAnsiTheme="minorHAnsi"/>
                <w:sz w:val="22"/>
                <w:szCs w:val="22"/>
              </w:rPr>
              <w:t>.</w:t>
            </w:r>
          </w:p>
          <w:p w:rsidRPr="00BC4670" w:rsidR="001C4ACE" w:rsidP="001C4ACE" w:rsidRDefault="001C4ACE">
            <w:pPr>
              <w:pStyle w:val="Normlnweb"/>
              <w:numPr>
                <w:ilvl w:val="0"/>
                <w:numId w:val="16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Příklady z praxe a možnosti řešení aktuálních situací.</w:t>
            </w:r>
          </w:p>
          <w:p w:rsidRPr="001C4ACE" w:rsidR="003D1430" w:rsidP="001C4ACE" w:rsidRDefault="001C4ACE">
            <w:pPr>
              <w:pStyle w:val="Normlnweb"/>
              <w:numPr>
                <w:ilvl w:val="0"/>
                <w:numId w:val="16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Další doporučení pro praxi.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lastRenderedPageBreak/>
              <w:t>Časový rozsah</w:t>
            </w:r>
          </w:p>
        </w:tc>
        <w:tc>
          <w:tcPr>
            <w:tcW w:w="5990" w:type="dxa"/>
            <w:vAlign w:val="center"/>
          </w:tcPr>
          <w:p w:rsidRPr="001C4ACE" w:rsidR="001C4ACE" w:rsidP="001C4ACE" w:rsidRDefault="001C4ACE">
            <w:pPr>
              <w:pStyle w:val="Odstavecseseznamem"/>
              <w:numPr>
                <w:ilvl w:val="0"/>
                <w:numId w:val="20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1C4ACE">
              <w:rPr>
                <w:rFonts w:asciiTheme="minorHAnsi" w:hAnsiTheme="minorHAnsi" w:cstheme="minorHAnsi"/>
                <w:szCs w:val="22"/>
              </w:rPr>
              <w:t>Dvoudenní</w:t>
            </w:r>
            <w:r w:rsidR="00C1722D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Pr="001C4ACE">
              <w:rPr>
                <w:rFonts w:asciiTheme="minorHAnsi" w:hAnsiTheme="minorHAnsi" w:cstheme="minorHAnsi"/>
                <w:szCs w:val="22"/>
              </w:rPr>
              <w:t xml:space="preserve">12–16 výukových hodin (hodina/45 min.), lze řešit i skladebně ze dvou jednodenních </w:t>
            </w:r>
            <w:bookmarkStart w:name="_GoBack" w:id="0"/>
            <w:r w:rsidRPr="001C4ACE">
              <w:rPr>
                <w:rFonts w:asciiTheme="minorHAnsi" w:hAnsiTheme="minorHAnsi" w:cstheme="minorHAnsi"/>
                <w:szCs w:val="22"/>
              </w:rPr>
              <w:t>kurzů</w:t>
            </w:r>
            <w:bookmarkEnd w:id="0"/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1C4ACE" w:rsidR="001C4ACE" w:rsidP="001C4ACE" w:rsidRDefault="001C4ACE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Barevné domky Hajnice</w:t>
            </w:r>
          </w:p>
          <w:p w:rsidR="004B5567" w:rsidP="003D1430" w:rsidRDefault="008E4707">
            <w:pPr>
              <w:pStyle w:val="Odstavecseseznamem"/>
              <w:numPr>
                <w:ilvl w:val="0"/>
                <w:numId w:val="17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8E4707">
              <w:rPr>
                <w:rFonts w:asciiTheme="minorHAnsi" w:hAnsiTheme="minorHAnsi" w:cstheme="minorHAnsi"/>
                <w:szCs w:val="22"/>
              </w:rPr>
              <w:t>1x I.</w:t>
            </w:r>
            <w:r w:rsidR="008D36AF">
              <w:rPr>
                <w:rFonts w:asciiTheme="minorHAnsi" w:hAnsiTheme="minorHAnsi" w:cstheme="minorHAnsi"/>
                <w:szCs w:val="22"/>
              </w:rPr>
              <w:t> </w:t>
            </w:r>
            <w:r w:rsidRPr="008E4707">
              <w:rPr>
                <w:rFonts w:asciiTheme="minorHAnsi" w:hAnsiTheme="minorHAnsi" w:cstheme="minorHAnsi"/>
                <w:szCs w:val="22"/>
              </w:rPr>
              <w:t>pol. 2020</w:t>
            </w:r>
          </w:p>
          <w:p w:rsidR="001C4ACE" w:rsidP="001C4ACE" w:rsidRDefault="001C4ACE">
            <w:pPr>
              <w:spacing w:before="0" w:after="120"/>
              <w:ind w:left="360"/>
              <w:rPr>
                <w:rFonts w:asciiTheme="minorHAnsi" w:hAnsiTheme="minorHAnsi" w:cstheme="minorHAnsi"/>
                <w:szCs w:val="22"/>
              </w:rPr>
            </w:pPr>
            <w:r w:rsidRPr="001C4ACE">
              <w:rPr>
                <w:rFonts w:asciiTheme="minorHAnsi" w:hAnsiTheme="minorHAnsi" w:cstheme="minorHAnsi"/>
                <w:szCs w:val="22"/>
              </w:rPr>
              <w:t>Ústav sociální péče pro mládež Domečky</w:t>
            </w:r>
          </w:p>
          <w:p w:rsidRPr="001C4ACE" w:rsidR="001C4ACE" w:rsidP="001C4ACE" w:rsidRDefault="001C4ACE">
            <w:pPr>
              <w:pStyle w:val="Odstavecseseznamem"/>
              <w:numPr>
                <w:ilvl w:val="0"/>
                <w:numId w:val="17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1C4ACE">
              <w:rPr>
                <w:rFonts w:asciiTheme="minorHAnsi" w:hAnsiTheme="minorHAnsi" w:cstheme="minorHAnsi"/>
                <w:szCs w:val="22"/>
              </w:rPr>
              <w:t>březen – květen 2020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3D1430" w:rsidR="003D1430" w:rsidP="003D1430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Počet běhů za rok 2020: </w:t>
            </w:r>
            <w:r w:rsidR="001C4ACE">
              <w:rPr>
                <w:rFonts w:asciiTheme="minorHAnsi" w:hAnsiTheme="minorHAnsi" w:cstheme="minorHAnsi"/>
                <w:szCs w:val="22"/>
              </w:rPr>
              <w:t>5</w:t>
            </w:r>
          </w:p>
          <w:p w:rsidR="003D1430" w:rsidP="003D1430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Celkem: </w:t>
            </w:r>
            <w:r w:rsidR="001C4ACE">
              <w:rPr>
                <w:rFonts w:asciiTheme="minorHAnsi" w:hAnsiTheme="minorHAnsi" w:cstheme="minorHAnsi"/>
                <w:szCs w:val="22"/>
              </w:rPr>
              <w:t>5</w:t>
            </w:r>
          </w:p>
          <w:p w:rsidRPr="001C4ACE" w:rsidR="001C4ACE" w:rsidP="001C4ACE" w:rsidRDefault="001C4ACE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(</w:t>
            </w:r>
            <w:r w:rsidRPr="001C4ACE">
              <w:rPr>
                <w:rFonts w:asciiTheme="minorHAnsi" w:hAnsiTheme="minorHAnsi" w:cstheme="minorHAnsi"/>
                <w:szCs w:val="22"/>
              </w:rPr>
              <w:t>Barevné domky Hajnice</w:t>
            </w:r>
            <w:r>
              <w:rPr>
                <w:rFonts w:asciiTheme="minorHAnsi" w:hAnsiTheme="minorHAnsi" w:cstheme="minorHAnsi"/>
                <w:szCs w:val="22"/>
              </w:rPr>
              <w:t xml:space="preserve"> – 1 běh, </w:t>
            </w:r>
            <w:r w:rsidRPr="001C4ACE">
              <w:rPr>
                <w:rFonts w:asciiTheme="minorHAnsi" w:hAnsiTheme="minorHAnsi" w:cstheme="minorHAnsi"/>
                <w:szCs w:val="22"/>
              </w:rPr>
              <w:t>Ústav sociální péče pro mládež Domečky</w:t>
            </w:r>
            <w:r>
              <w:rPr>
                <w:rFonts w:asciiTheme="minorHAnsi" w:hAnsiTheme="minorHAnsi" w:cstheme="minorHAnsi"/>
                <w:szCs w:val="22"/>
              </w:rPr>
              <w:t xml:space="preserve"> – 4 běhy)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3D143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Minimální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="004B5567" w:rsidP="001C4ACE" w:rsidRDefault="001C4ACE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Barevné domky Hajnice – </w:t>
            </w:r>
            <w:r w:rsidRPr="003D1430" w:rsidR="003D1430">
              <w:rPr>
                <w:rFonts w:asciiTheme="minorHAnsi" w:hAnsiTheme="minorHAnsi" w:cstheme="minorHAnsi"/>
                <w:szCs w:val="22"/>
              </w:rPr>
              <w:t>1</w:t>
            </w:r>
            <w:r w:rsidR="008E4707">
              <w:rPr>
                <w:rFonts w:asciiTheme="minorHAnsi" w:hAnsiTheme="minorHAnsi" w:cstheme="minorHAnsi"/>
                <w:szCs w:val="22"/>
              </w:rPr>
              <w:t>4</w:t>
            </w:r>
          </w:p>
          <w:p w:rsidRPr="003D1430" w:rsidR="001C4ACE" w:rsidP="001C4ACE" w:rsidRDefault="001C4ACE">
            <w:pPr>
              <w:spacing w:before="0" w:after="120"/>
              <w:ind w:left="360"/>
              <w:rPr>
                <w:rFonts w:asciiTheme="minorHAnsi" w:hAnsiTheme="minorHAnsi" w:cstheme="minorHAnsi"/>
                <w:szCs w:val="22"/>
              </w:rPr>
            </w:pPr>
            <w:r w:rsidRPr="001C4ACE">
              <w:rPr>
                <w:rFonts w:asciiTheme="minorHAnsi" w:hAnsiTheme="minorHAnsi" w:cstheme="minorHAnsi"/>
                <w:szCs w:val="22"/>
              </w:rPr>
              <w:t>Ústav sociální péče pro mládež Domečky</w:t>
            </w:r>
            <w:r>
              <w:rPr>
                <w:rFonts w:asciiTheme="minorHAnsi" w:hAnsiTheme="minorHAnsi" w:cstheme="minorHAnsi"/>
                <w:szCs w:val="22"/>
              </w:rPr>
              <w:t xml:space="preserve"> - 10</w:t>
            </w:r>
          </w:p>
        </w:tc>
      </w:tr>
      <w:tr w:rsidRPr="003D1430" w:rsidR="003D1430" w:rsidTr="003D1430">
        <w:tc>
          <w:tcPr>
            <w:tcW w:w="2830" w:type="dxa"/>
          </w:tcPr>
          <w:p w:rsidRPr="003D1430" w:rsidR="003D1430" w:rsidP="003D1430" w:rsidRDefault="003D143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="001C4ACE" w:rsidP="001C4ACE" w:rsidRDefault="001C4ACE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Barevné domky Hajnice – </w:t>
            </w:r>
            <w:r w:rsidRPr="003D1430">
              <w:rPr>
                <w:rFonts w:asciiTheme="minorHAnsi" w:hAnsiTheme="minorHAnsi" w:cstheme="minorHAnsi"/>
                <w:szCs w:val="22"/>
              </w:rPr>
              <w:t>1</w:t>
            </w:r>
            <w:r>
              <w:rPr>
                <w:rFonts w:asciiTheme="minorHAnsi" w:hAnsiTheme="minorHAnsi" w:cstheme="minorHAnsi"/>
                <w:szCs w:val="22"/>
              </w:rPr>
              <w:t>8</w:t>
            </w:r>
          </w:p>
          <w:p w:rsidRPr="003D1430" w:rsidR="003D1430" w:rsidP="001C4ACE" w:rsidRDefault="001C4ACE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 w:rsidRPr="001C4ACE">
              <w:rPr>
                <w:rFonts w:asciiTheme="minorHAnsi" w:hAnsiTheme="minorHAnsi" w:cstheme="minorHAnsi"/>
                <w:szCs w:val="22"/>
              </w:rPr>
              <w:t>Ústav sociální péče pro mládež Domečky</w:t>
            </w:r>
            <w:r>
              <w:rPr>
                <w:rFonts w:asciiTheme="minorHAnsi" w:hAnsiTheme="minorHAnsi" w:cstheme="minorHAnsi"/>
                <w:szCs w:val="22"/>
              </w:rPr>
              <w:t xml:space="preserve"> – 15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8E470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SP, PSS</w:t>
            </w:r>
          </w:p>
        </w:tc>
      </w:tr>
    </w:tbl>
    <w:p w:rsidRPr="003D1430" w:rsidR="004B5567" w:rsidP="004B5567" w:rsidRDefault="004B556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A3040" w:rsidRDefault="00AA3040">
      <w:r>
        <w:separator/>
      </w:r>
    </w:p>
  </w:endnote>
  <w:endnote w:type="continuationSeparator" w:id="0">
    <w:p w:rsidR="00AA3040" w:rsidRDefault="00AA304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B26FAC">
    <w:pPr>
      <w:pStyle w:val="Zpat"/>
      <w:framePr w:wrap="around" w:hAnchor="margin" w:vAnchor="text" w:xAlign="right" w:y="1"/>
    </w:pPr>
    <w:r>
      <w:fldChar w:fldCharType="begin"/>
    </w:r>
    <w:r w:rsidR="00205037"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B26FAC">
    <w:pPr>
      <w:pStyle w:val="Zpat"/>
      <w:framePr w:wrap="around" w:hAnchor="margin" w:vAnchor="text" w:xAlign="center" w:y="1"/>
    </w:pPr>
    <w:r>
      <w:fldChar w:fldCharType="begin"/>
    </w:r>
    <w:r w:rsidR="00205037">
      <w:instrText xml:space="preserve">PAGE  </w:instrText>
    </w:r>
    <w:r>
      <w:fldChar w:fldCharType="separate"/>
    </w:r>
    <w:r w:rsidR="00C1722D"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A3040" w:rsidRDefault="00AA3040">
      <w:r>
        <w:separator/>
      </w:r>
    </w:p>
  </w:footnote>
  <w:footnote w:type="continuationSeparator" w:id="0">
    <w:p w:rsidR="00AA3040" w:rsidRDefault="00AA3040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155E4C"/>
    <w:multiLevelType w:val="hybridMultilevel"/>
    <w:tmpl w:val="CB3C4D9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52B343A"/>
    <w:multiLevelType w:val="hybridMultilevel"/>
    <w:tmpl w:val="AAF4DD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15"/>
  </w:num>
  <w:num w:numId="12">
    <w:abstractNumId w:val="16"/>
  </w:num>
  <w:num w:numId="13">
    <w:abstractNumId w:val="18"/>
  </w:num>
  <w:num w:numId="14">
    <w:abstractNumId w:val="11"/>
  </w:num>
  <w:num w:numId="15">
    <w:abstractNumId w:val="8"/>
  </w:num>
  <w:num w:numId="16">
    <w:abstractNumId w:val="17"/>
  </w:num>
  <w:num w:numId="17">
    <w:abstractNumId w:val="5"/>
  </w:num>
  <w:num w:numId="18">
    <w:abstractNumId w:val="1"/>
  </w:num>
  <w:num w:numId="19">
    <w:abstractNumId w:val="13"/>
  </w:num>
  <w:num w:numId="20">
    <w:abstractNumId w:val="19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9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945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63979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A2EED"/>
    <w:rsid w:val="001C4ACE"/>
    <w:rsid w:val="001D44B9"/>
    <w:rsid w:val="001D5A62"/>
    <w:rsid w:val="001D6419"/>
    <w:rsid w:val="001E2636"/>
    <w:rsid w:val="00204F3B"/>
    <w:rsid w:val="00205037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14A9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5937"/>
    <w:rsid w:val="00473DB2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7B3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D36AF"/>
    <w:rsid w:val="008E44E9"/>
    <w:rsid w:val="008E4707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3040"/>
    <w:rsid w:val="00AC11E5"/>
    <w:rsid w:val="00AD070D"/>
    <w:rsid w:val="00AD2598"/>
    <w:rsid w:val="00B0751B"/>
    <w:rsid w:val="00B1339C"/>
    <w:rsid w:val="00B25548"/>
    <w:rsid w:val="00B269DC"/>
    <w:rsid w:val="00B26FA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1722D"/>
    <w:rsid w:val="00C22C58"/>
    <w:rsid w:val="00C471C9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42436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9457" v:ext="edit"/>
    <o:shapelayout v:ext="edit">
      <o:idmap data="1" v:ext="edit"/>
    </o:shapelayout>
  </w:shapeDefaults>
  <w:decimalSymbol w:val=","/>
  <w:listSeparator w:val=";"/>
  <w15:docId w15:val="{AA40268B-1852-45C4-BE7D-7F03FF59335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table of authorities" w:semiHidden="true" w:unhideWhenUsed="true"/>
    <w:lsdException w:name="macro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Balloon Text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3C14A9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1003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880E24</properties:Template>
  <properties:Company/>
  <properties:Pages>2</properties:Pages>
  <properties:Words>377</properties:Words>
  <properties:Characters>2230</properties:Characters>
  <properties:Lines>18</properties:Lines>
  <properties:Paragraphs>5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2602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2019-10-23T12:26:00Z</dcterms:created>
  <dc:creator/>
  <cp:lastModifiedBy/>
  <cp:lastPrinted>2004-09-01T08:56:00Z</cp:lastPrinted>
  <dcterms:modified xmlns:xsi="http://www.w3.org/2001/XMLSchema-instance" xsi:type="dcterms:W3CDTF">2019-10-23T12:26:00Z</dcterms:modified>
  <cp:revision>2</cp:revision>
  <dc:title>Holec Zuska a Partneři Template</dc:title>
</cp:coreProperties>
</file>