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 xml:space="preserve">Výběrové řízení na </w:t>
            </w:r>
            <w:r w:rsidR="00730DC2">
              <w:rPr>
                <w:b/>
              </w:rPr>
              <w:t xml:space="preserve">zajištění vzdělávání </w:t>
            </w:r>
            <w:r w:rsidR="00165020">
              <w:rPr>
                <w:b/>
              </w:rPr>
              <w:t xml:space="preserve">zaměstnanců společnosti OTIS a.s. </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316E0">
            <w:pPr>
              <w:pStyle w:val="Tabulkatext"/>
              <w:rPr>
                <w:b/>
              </w:rPr>
            </w:pPr>
            <w:r w:rsidRPr="003D36D7">
              <w:rPr>
                <w:b/>
                <w:color w:val="000000" w:themeColor="text1"/>
              </w:rPr>
              <w:t>Služba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751C8F">
            <w:pPr>
              <w:pStyle w:val="Tabulkatext"/>
              <w:rPr>
                <w:b/>
              </w:rPr>
            </w:pPr>
            <w:r>
              <w:rPr>
                <w:b/>
                <w:color w:val="000000" w:themeColor="text1"/>
              </w:rPr>
              <w:t>30</w:t>
            </w:r>
            <w:r w:rsidRPr="003D36D7" w:rsidR="00E316E0">
              <w:rPr>
                <w:b/>
                <w:color w:val="000000" w:themeColor="text1"/>
              </w:rPr>
              <w:t>.</w:t>
            </w:r>
            <w:r w:rsidR="00165020">
              <w:rPr>
                <w:b/>
                <w:color w:val="000000" w:themeColor="text1"/>
              </w:rPr>
              <w:t xml:space="preserve"> 10</w:t>
            </w:r>
            <w:r w:rsidRPr="003D36D7" w:rsidR="00E316E0">
              <w:rPr>
                <w:b/>
                <w:color w:val="000000" w:themeColor="text1"/>
              </w:rPr>
              <w:t>.</w:t>
            </w:r>
            <w:r w:rsidR="00165020">
              <w:rPr>
                <w:b/>
                <w:color w:val="000000" w:themeColor="text1"/>
              </w:rPr>
              <w:t xml:space="preserve"> </w:t>
            </w:r>
            <w:r w:rsidRPr="003D36D7" w:rsidR="00E316E0">
              <w:rPr>
                <w:b/>
                <w:color w:val="000000" w:themeColor="text1"/>
              </w:rPr>
              <w:t>2019</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E316E0">
            <w:pPr>
              <w:pStyle w:val="Tabulkatext"/>
            </w:pPr>
            <w:r>
              <w:rPr>
                <w:rFonts w:ascii="Arial" w:hAnsi="Arial" w:cs="Arial"/>
                <w:color w:val="000000"/>
                <w:sz w:val="22"/>
                <w:shd w:val="clear" w:color="auto" w:fill="FFFFFF"/>
              </w:rPr>
              <w:t>CZ.03.1.52/0.0/0.0/1</w:t>
            </w:r>
            <w:r w:rsidR="00165020">
              <w:rPr>
                <w:rFonts w:ascii="Arial" w:hAnsi="Arial" w:cs="Arial"/>
                <w:color w:val="000000"/>
                <w:sz w:val="22"/>
                <w:shd w:val="clear" w:color="auto" w:fill="FFFFFF"/>
              </w:rPr>
              <w:t>5</w:t>
            </w:r>
            <w:r>
              <w:rPr>
                <w:rFonts w:ascii="Arial" w:hAnsi="Arial" w:cs="Arial"/>
                <w:color w:val="000000"/>
                <w:sz w:val="22"/>
                <w:shd w:val="clear" w:color="auto" w:fill="FFFFFF"/>
              </w:rPr>
              <w:t>_</w:t>
            </w:r>
            <w:r w:rsidR="00165020">
              <w:rPr>
                <w:rFonts w:ascii="Arial" w:hAnsi="Arial" w:cs="Arial"/>
                <w:color w:val="000000"/>
                <w:sz w:val="22"/>
                <w:shd w:val="clear" w:color="auto" w:fill="FFFFFF"/>
              </w:rPr>
              <w:t>021</w:t>
            </w:r>
            <w:r>
              <w:rPr>
                <w:rFonts w:ascii="Arial" w:hAnsi="Arial" w:cs="Arial"/>
                <w:color w:val="000000"/>
                <w:sz w:val="22"/>
                <w:shd w:val="clear" w:color="auto" w:fill="FFFFFF"/>
              </w:rPr>
              <w:t>/00</w:t>
            </w:r>
            <w:r w:rsidR="00165020">
              <w:rPr>
                <w:rFonts w:ascii="Arial" w:hAnsi="Arial" w:cs="Arial"/>
                <w:color w:val="000000"/>
                <w:sz w:val="22"/>
                <w:shd w:val="clear" w:color="auto" w:fill="FFFFFF"/>
              </w:rPr>
              <w:t>00053</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B458E0">
            <w:pPr>
              <w:pStyle w:val="Tabulkatext"/>
              <w:rPr>
                <w:b/>
              </w:rPr>
            </w:pPr>
            <w:r>
              <w:rPr>
                <w:b/>
              </w:rPr>
              <w:t>Podpora odborného vzdělávání zaměstnanců II</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165020">
            <w:pPr>
              <w:pStyle w:val="Tabulkatext"/>
            </w:pPr>
            <w:r>
              <w:t>OTIS</w:t>
            </w:r>
            <w:r w:rsidR="00C33898">
              <w:t xml:space="preserve"> a.s.</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C557BE">
            <w:pPr>
              <w:pStyle w:val="Tabulkatext"/>
            </w:pPr>
            <w:proofErr w:type="spellStart"/>
            <w:r>
              <w:t>J.Opletala</w:t>
            </w:r>
            <w:proofErr w:type="spellEnd"/>
            <w:r>
              <w:t xml:space="preserve"> 3506/45, 690 02 Břeclav</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644367" w:rsidR="00644367" w:rsidP="00644367" w:rsidRDefault="00644367">
            <w:pPr>
              <w:spacing w:line="288" w:lineRule="auto"/>
              <w:rPr>
                <w:rFonts w:ascii="Arial" w:hAnsi="Arial" w:cs="Arial"/>
              </w:rPr>
            </w:pPr>
            <w:r w:rsidRPr="00515C3A">
              <w:rPr>
                <w:rFonts w:ascii="Arial" w:hAnsi="Arial" w:cs="Arial"/>
              </w:rPr>
              <w:t xml:space="preserve">Ing. Igor </w:t>
            </w:r>
            <w:proofErr w:type="spellStart"/>
            <w:r w:rsidRPr="00515C3A">
              <w:rPr>
                <w:rFonts w:ascii="Arial" w:hAnsi="Arial" w:cs="Arial"/>
              </w:rPr>
              <w:t>Hajdin</w:t>
            </w:r>
            <w:proofErr w:type="spellEnd"/>
            <w:r w:rsidRPr="00515C3A">
              <w:rPr>
                <w:rFonts w:ascii="Arial" w:hAnsi="Arial" w:cs="Arial"/>
              </w:rPr>
              <w:t xml:space="preserve">                                Ing. Martin </w:t>
            </w:r>
            <w:proofErr w:type="spellStart"/>
            <w:r w:rsidRPr="00515C3A">
              <w:rPr>
                <w:rFonts w:ascii="Arial" w:hAnsi="Arial" w:cs="Arial"/>
              </w:rPr>
              <w:t>Ryšávka</w:t>
            </w:r>
            <w:proofErr w:type="spellEnd"/>
            <w:r>
              <w:rPr>
                <w:rFonts w:ascii="Arial" w:hAnsi="Arial" w:cs="Arial"/>
              </w:rPr>
              <w:t xml:space="preserve"> </w:t>
            </w:r>
            <w:r w:rsidRPr="00515C3A">
              <w:rPr>
                <w:rFonts w:ascii="Arial" w:hAnsi="Arial" w:cs="Arial"/>
              </w:rPr>
              <w:t xml:space="preserve">          724 228 003                                             724 228 471           </w:t>
            </w:r>
            <w:hyperlink w:history="true" r:id="rId8">
              <w:r w:rsidRPr="00515C3A">
                <w:rPr>
                  <w:rStyle w:val="Hypertextovodkaz"/>
                  <w:rFonts w:ascii="Arial" w:hAnsi="Arial" w:cs="Arial"/>
                </w:rPr>
                <w:t>igor.hajdin@otis.com</w:t>
              </w:r>
            </w:hyperlink>
            <w:r w:rsidRPr="00515C3A">
              <w:rPr>
                <w:rFonts w:ascii="Arial" w:hAnsi="Arial" w:cs="Arial"/>
              </w:rPr>
              <w:t xml:space="preserve">             </w:t>
            </w:r>
            <w:r>
              <w:rPr>
                <w:rFonts w:ascii="Arial" w:hAnsi="Arial" w:cs="Arial"/>
              </w:rPr>
              <w:t xml:space="preserve">     </w:t>
            </w:r>
            <w:hyperlink w:history="true" r:id="rId9">
              <w:r w:rsidRPr="000F3B6B">
                <w:rPr>
                  <w:rStyle w:val="Hypertextovodkaz"/>
                  <w:rFonts w:ascii="Arial" w:hAnsi="Arial" w:cs="Arial"/>
                </w:rPr>
                <w:t>martin.rysavka@otis.com</w:t>
              </w:r>
            </w:hyperlink>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C557BE">
            <w:pPr>
              <w:pStyle w:val="Tabulkatext"/>
            </w:pPr>
            <w:r>
              <w:t>42324254 / CZ42324254</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8647E" w:rsidR="007949B5" w:rsidP="007949B5" w:rsidRDefault="007949B5">
            <w:pPr>
              <w:pStyle w:val="Tabulkatext"/>
              <w:ind w:left="0"/>
              <w:rPr>
                <w:color w:val="auto"/>
              </w:rPr>
            </w:pPr>
            <w:r>
              <w:rPr>
                <w:color w:val="auto"/>
              </w:rPr>
              <w:t>Mgr. Veronika Pištěková</w:t>
            </w:r>
          </w:p>
          <w:p w:rsidRPr="0008647E" w:rsidR="007949B5" w:rsidP="007949B5" w:rsidRDefault="007949B5">
            <w:pPr>
              <w:pStyle w:val="Tabulkatext"/>
              <w:ind w:left="0"/>
              <w:rPr>
                <w:color w:val="auto"/>
              </w:rPr>
            </w:pPr>
            <w:r w:rsidRPr="0008647E">
              <w:rPr>
                <w:color w:val="auto"/>
              </w:rPr>
              <w:t>Tel: 777</w:t>
            </w:r>
            <w:r>
              <w:rPr>
                <w:color w:val="auto"/>
              </w:rPr>
              <w:t> </w:t>
            </w:r>
            <w:r w:rsidRPr="0008647E">
              <w:rPr>
                <w:color w:val="auto"/>
              </w:rPr>
              <w:t>553</w:t>
            </w:r>
            <w:r>
              <w:rPr>
                <w:color w:val="auto"/>
              </w:rPr>
              <w:t xml:space="preserve"> 883</w:t>
            </w:r>
          </w:p>
          <w:p w:rsidRPr="00E50090" w:rsidR="005C6C32" w:rsidP="00C33898" w:rsidRDefault="007949B5">
            <w:pPr>
              <w:pStyle w:val="Tabulkatext"/>
              <w:ind w:left="0"/>
            </w:pPr>
            <w:r w:rsidRPr="0008647E">
              <w:rPr>
                <w:color w:val="auto"/>
              </w:rPr>
              <w:t xml:space="preserve">E-mail: </w:t>
            </w:r>
            <w:r>
              <w:rPr>
                <w:color w:val="auto"/>
              </w:rPr>
              <w:t>v.pistekova</w:t>
            </w:r>
            <w:r w:rsidRPr="0008647E">
              <w:rPr>
                <w:color w:val="auto"/>
              </w:rPr>
              <w:t>@sedova.cz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5C6C32" w:rsidP="00D92737" w:rsidRDefault="007D0B77">
            <w:pPr>
              <w:pStyle w:val="Tabulkatext"/>
              <w:rPr>
                <w:b/>
                <w:bCs/>
                <w:color w:val="000000" w:themeColor="text1"/>
              </w:rPr>
            </w:pPr>
            <w:r w:rsidRPr="003D36D7">
              <w:rPr>
                <w:b/>
                <w:bCs/>
                <w:color w:val="000000" w:themeColor="text1"/>
              </w:rPr>
              <w:t xml:space="preserve">Od </w:t>
            </w:r>
            <w:r w:rsidR="00751C8F">
              <w:rPr>
                <w:b/>
                <w:bCs/>
                <w:color w:val="000000" w:themeColor="text1"/>
              </w:rPr>
              <w:t>30</w:t>
            </w:r>
            <w:r w:rsidRPr="003D36D7">
              <w:rPr>
                <w:b/>
                <w:bCs/>
                <w:color w:val="000000" w:themeColor="text1"/>
              </w:rPr>
              <w:t>.</w:t>
            </w:r>
            <w:r w:rsidR="00C33898">
              <w:rPr>
                <w:b/>
                <w:bCs/>
                <w:color w:val="000000" w:themeColor="text1"/>
              </w:rPr>
              <w:t xml:space="preserve"> 10</w:t>
            </w:r>
            <w:r w:rsidRPr="003D36D7">
              <w:rPr>
                <w:b/>
                <w:bCs/>
                <w:color w:val="000000" w:themeColor="text1"/>
              </w:rPr>
              <w:t>.</w:t>
            </w:r>
            <w:r w:rsidR="00C33898">
              <w:rPr>
                <w:b/>
                <w:bCs/>
                <w:color w:val="000000" w:themeColor="text1"/>
              </w:rPr>
              <w:t xml:space="preserve"> </w:t>
            </w:r>
            <w:r w:rsidRPr="003D36D7">
              <w:rPr>
                <w:b/>
                <w:bCs/>
                <w:color w:val="000000" w:themeColor="text1"/>
              </w:rPr>
              <w:t xml:space="preserve">2019 do </w:t>
            </w:r>
            <w:r w:rsidR="00751C8F">
              <w:rPr>
                <w:b/>
                <w:bCs/>
                <w:color w:val="000000" w:themeColor="text1"/>
              </w:rPr>
              <w:t>11</w:t>
            </w:r>
            <w:r w:rsidRPr="003D36D7" w:rsidR="00595628">
              <w:rPr>
                <w:b/>
                <w:bCs/>
                <w:color w:val="000000" w:themeColor="text1"/>
              </w:rPr>
              <w:t>.</w:t>
            </w:r>
            <w:r w:rsidR="00751C8F">
              <w:rPr>
                <w:b/>
                <w:bCs/>
                <w:color w:val="000000" w:themeColor="text1"/>
              </w:rPr>
              <w:t xml:space="preserve"> </w:t>
            </w:r>
            <w:r w:rsidRPr="003D36D7" w:rsidR="00E316E0">
              <w:rPr>
                <w:b/>
                <w:bCs/>
                <w:color w:val="000000" w:themeColor="text1"/>
              </w:rPr>
              <w:t>1</w:t>
            </w:r>
            <w:r w:rsidR="00C33898">
              <w:rPr>
                <w:b/>
                <w:bCs/>
                <w:color w:val="000000" w:themeColor="text1"/>
              </w:rPr>
              <w:t>1</w:t>
            </w:r>
            <w:r w:rsidRPr="003D36D7" w:rsidR="00595628">
              <w:rPr>
                <w:b/>
                <w:bCs/>
                <w:color w:val="000000" w:themeColor="text1"/>
              </w:rPr>
              <w:t>.</w:t>
            </w:r>
            <w:r w:rsidR="00751C8F">
              <w:rPr>
                <w:b/>
                <w:bCs/>
                <w:color w:val="000000" w:themeColor="text1"/>
              </w:rPr>
              <w:t xml:space="preserve"> </w:t>
            </w:r>
            <w:r w:rsidRPr="003D36D7" w:rsidR="00595628">
              <w:rPr>
                <w:b/>
                <w:bCs/>
                <w:color w:val="000000" w:themeColor="text1"/>
              </w:rPr>
              <w:t>2019</w:t>
            </w:r>
            <w:r w:rsidRPr="003D36D7">
              <w:rPr>
                <w:b/>
                <w:bCs/>
                <w:color w:val="000000" w:themeColor="text1"/>
              </w:rPr>
              <w:t xml:space="preserve"> do 1</w:t>
            </w:r>
            <w:r w:rsidR="00226617">
              <w:rPr>
                <w:b/>
                <w:bCs/>
                <w:color w:val="000000" w:themeColor="text1"/>
              </w:rPr>
              <w:t>2</w:t>
            </w:r>
            <w:r w:rsidRPr="003D36D7">
              <w:rPr>
                <w:b/>
                <w:bCs/>
                <w:color w:val="000000" w:themeColor="text1"/>
              </w:rPr>
              <w:t>:00</w:t>
            </w:r>
          </w:p>
          <w:p w:rsidRPr="003D36D7" w:rsidR="007D0B77" w:rsidP="00D92737" w:rsidRDefault="007D0B77">
            <w:pPr>
              <w:pStyle w:val="Tabulkatext"/>
              <w:rPr>
                <w:color w:val="000000" w:themeColor="text1"/>
              </w:rPr>
            </w:pPr>
            <w:r w:rsidRPr="003D36D7">
              <w:rPr>
                <w:color w:val="000000" w:themeColor="text1"/>
              </w:rPr>
              <w:t xml:space="preserve">U nabídek zasílaných poštou je rozhodující datum a čas doručení. Nabídky doručené po výše uvedeném lhůtě nebudou akceptovány. </w:t>
            </w:r>
          </w:p>
          <w:p w:rsidRPr="003D36D7" w:rsidR="007D0B77" w:rsidP="00D92737" w:rsidRDefault="007D0B77">
            <w:pPr>
              <w:pStyle w:val="Tabulkatext"/>
              <w:rPr>
                <w:color w:val="000000" w:themeColor="text1"/>
              </w:rPr>
            </w:pPr>
            <w:r w:rsidRPr="003D36D7">
              <w:rPr>
                <w:color w:val="000000" w:themeColor="text1"/>
              </w:rPr>
              <w:t xml:space="preserve">Při podání nabídky poštou nebo jiným veřejným přepravcem se za okamžik podání nabídky považuje její fyzické převzetí zadavatelem na adrese níže uvedené, nepostačí tedy, že nabídka bude ve lhůtě pro podání nabídky předána k poštovní přepravě. Odpovědnost za podání nabídky ve lhůtě pro podání nabídek nese účastník. </w:t>
            </w:r>
          </w:p>
          <w:p w:rsidRPr="002504AD" w:rsidR="007D0B77" w:rsidP="00D92737" w:rsidRDefault="007D0B77">
            <w:pPr>
              <w:pStyle w:val="Tabulkatext"/>
              <w:rPr>
                <w:b/>
                <w:bCs/>
                <w:color w:val="000000" w:themeColor="text1"/>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7949B5" w:rsidP="007949B5" w:rsidRDefault="00C557BE">
            <w:pPr>
              <w:pStyle w:val="Tabulkatext"/>
              <w:ind w:left="0"/>
              <w:rPr>
                <w:color w:val="000000" w:themeColor="text1"/>
              </w:rPr>
            </w:pPr>
            <w:r>
              <w:rPr>
                <w:color w:val="000000" w:themeColor="text1"/>
              </w:rPr>
              <w:t>ŠEDOVÁ, s.r.o</w:t>
            </w:r>
            <w:r w:rsidRPr="003D36D7" w:rsidR="007D0B77">
              <w:rPr>
                <w:color w:val="000000" w:themeColor="text1"/>
              </w:rPr>
              <w:t xml:space="preserve">., </w:t>
            </w:r>
            <w:r w:rsidRPr="003D36D7" w:rsidR="007949B5">
              <w:rPr>
                <w:color w:val="000000" w:themeColor="text1"/>
              </w:rPr>
              <w:t>Budovatelská 872/51</w:t>
            </w:r>
            <w:r w:rsidRPr="003D36D7" w:rsidR="007D0B77">
              <w:rPr>
                <w:color w:val="000000" w:themeColor="text1"/>
              </w:rPr>
              <w:t xml:space="preserve">, </w:t>
            </w:r>
            <w:r w:rsidRPr="003D36D7" w:rsidR="007949B5">
              <w:rPr>
                <w:color w:val="000000" w:themeColor="text1"/>
              </w:rPr>
              <w:t>696 01 Rohatec</w:t>
            </w:r>
          </w:p>
          <w:p w:rsidRPr="007D0B77" w:rsidR="005C6C32" w:rsidP="007D0B77" w:rsidRDefault="007D0B77">
            <w:pPr>
              <w:pStyle w:val="Tabulkatext"/>
              <w:ind w:left="0"/>
              <w:rPr>
                <w:color w:val="FF0000"/>
              </w:rPr>
            </w:pPr>
            <w:r w:rsidRPr="003D36D7">
              <w:rPr>
                <w:color w:val="000000" w:themeColor="text1"/>
              </w:rPr>
              <w:t xml:space="preserve">V případě osobního podání budou nabídky přijímány pouze </w:t>
            </w:r>
            <w:r w:rsidRPr="003D36D7" w:rsidR="007949B5">
              <w:rPr>
                <w:color w:val="000000" w:themeColor="text1"/>
              </w:rPr>
              <w:t xml:space="preserve">v pracovní dny v době od </w:t>
            </w:r>
            <w:r w:rsidRPr="003D36D7">
              <w:rPr>
                <w:color w:val="000000" w:themeColor="text1"/>
              </w:rPr>
              <w:t>9:00</w:t>
            </w:r>
            <w:r w:rsidRPr="003D36D7" w:rsidR="007949B5">
              <w:rPr>
                <w:color w:val="000000" w:themeColor="text1"/>
              </w:rPr>
              <w:t xml:space="preserve"> hod do 15:</w:t>
            </w:r>
            <w:r w:rsidRPr="003D36D7">
              <w:rPr>
                <w:color w:val="000000" w:themeColor="text1"/>
              </w:rPr>
              <w:t>00</w:t>
            </w:r>
            <w:r w:rsidRPr="003D36D7" w:rsidR="007949B5">
              <w:rPr>
                <w:color w:val="000000" w:themeColor="text1"/>
              </w:rPr>
              <w:t xml:space="preserve"> hod</w:t>
            </w:r>
            <w:r w:rsidRPr="003D36D7">
              <w:rPr>
                <w:color w:val="000000" w:themeColor="text1"/>
              </w:rPr>
              <w:t>.</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E50090" w:rsidR="007949B5"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7949B5" w:rsidP="007949B5" w:rsidRDefault="007949B5">
            <w:pPr>
              <w:pStyle w:val="Tabulkatext"/>
              <w:spacing w:after="0"/>
              <w:ind w:left="0"/>
              <w:jc w:val="both"/>
              <w:rPr>
                <w:b/>
                <w:i/>
                <w:color w:val="000000" w:themeColor="text1"/>
              </w:rPr>
            </w:pPr>
            <w:r w:rsidRPr="00FF1C68">
              <w:rPr>
                <w:b/>
                <w:color w:val="000000" w:themeColor="text1"/>
              </w:rPr>
              <w:t>Závazné požadavky</w:t>
            </w:r>
            <w:r w:rsidRPr="00FF1C68">
              <w:rPr>
                <w:b/>
                <w:i/>
                <w:color w:val="000000" w:themeColor="text1"/>
              </w:rPr>
              <w:t xml:space="preserve"> zadavatele:</w:t>
            </w:r>
          </w:p>
          <w:p w:rsidRPr="00FF1C68" w:rsidR="00445DAA" w:rsidP="00445DAA" w:rsidRDefault="00445DAA">
            <w:pPr>
              <w:pStyle w:val="Tabulkatext"/>
              <w:spacing w:before="0" w:after="0"/>
              <w:ind w:left="0"/>
              <w:jc w:val="both"/>
              <w:rPr>
                <w:color w:val="000000" w:themeColor="text1"/>
              </w:rPr>
            </w:pPr>
            <w:r w:rsidRPr="00FF1C68">
              <w:rPr>
                <w:color w:val="000000" w:themeColor="text1"/>
              </w:rPr>
              <w:t>Informace a údaje uvedené v jednotlivých částech této výzvy a v přílohách vymezují závazné požadavky zadavatele na plnění zakázky.</w:t>
            </w:r>
          </w:p>
          <w:p w:rsidRPr="00FF1C68" w:rsidR="00445DAA" w:rsidP="00445DAA" w:rsidRDefault="00445DAA">
            <w:pPr>
              <w:pStyle w:val="Tabulkatext"/>
              <w:spacing w:before="0" w:after="0"/>
              <w:ind w:left="0"/>
              <w:jc w:val="both"/>
              <w:rPr>
                <w:color w:val="000000" w:themeColor="text1"/>
              </w:rPr>
            </w:pPr>
          </w:p>
          <w:p w:rsidRPr="00FF1C68" w:rsidR="00445DAA" w:rsidP="00445DAA" w:rsidRDefault="00445DAA">
            <w:pPr>
              <w:pStyle w:val="Tabulkatext"/>
              <w:spacing w:before="0" w:after="0"/>
              <w:ind w:left="0"/>
              <w:jc w:val="both"/>
              <w:rPr>
                <w:color w:val="000000" w:themeColor="text1"/>
              </w:rPr>
            </w:pPr>
            <w:r w:rsidRPr="00FF1C68">
              <w:rPr>
                <w:color w:val="000000" w:themeColor="text1"/>
              </w:rPr>
              <w:t xml:space="preserve">Tyto požadavky je uchazeč povinen a bezvýhradně respektovat při zpracování své nabídky a ve své nabídce je akceptovat. Neakceptování požadavků zadavatele uvedených v této výzvě a v jejich přílohách či změny obchodních podmínek budou považovány za nesplnění výzvy s následkem </w:t>
            </w:r>
            <w:r w:rsidRPr="00FF1C68">
              <w:rPr>
                <w:color w:val="000000" w:themeColor="text1"/>
              </w:rPr>
              <w:lastRenderedPageBreak/>
              <w:t>vyloučení uchazeče z další účasti na zadávacím řízení.</w:t>
            </w:r>
          </w:p>
          <w:p w:rsidR="007949B5" w:rsidP="007949B5" w:rsidRDefault="007949B5">
            <w:pPr>
              <w:pStyle w:val="Tabulkatext"/>
              <w:spacing w:before="0" w:after="0"/>
              <w:ind w:left="0"/>
              <w:jc w:val="both"/>
              <w:rPr>
                <w:color w:val="000000" w:themeColor="text1"/>
              </w:rPr>
            </w:pPr>
          </w:p>
          <w:p w:rsidRPr="003D36D7" w:rsidR="00445DAA" w:rsidP="007949B5" w:rsidRDefault="00445DAA">
            <w:pPr>
              <w:pStyle w:val="Tabulkatext"/>
              <w:spacing w:before="0" w:after="0"/>
              <w:ind w:left="0"/>
              <w:jc w:val="both"/>
              <w:rPr>
                <w:color w:val="000000" w:themeColor="text1"/>
              </w:rPr>
            </w:pPr>
            <w:r w:rsidRPr="003D36D7">
              <w:rPr>
                <w:color w:val="000000" w:themeColor="text1"/>
              </w:rPr>
              <w:t xml:space="preserve">Předmětem zakázky je zajištění realizace vzdělávacích kurzů pro </w:t>
            </w:r>
            <w:r w:rsidR="00FF1644">
              <w:rPr>
                <w:color w:val="000000" w:themeColor="text1"/>
              </w:rPr>
              <w:t>společnost OTIS a.s.</w:t>
            </w:r>
            <w:r w:rsidRPr="003D36D7">
              <w:rPr>
                <w:color w:val="000000" w:themeColor="text1"/>
              </w:rPr>
              <w:t xml:space="preserve"> a rozšířit tak jejich znalosti. </w:t>
            </w:r>
          </w:p>
          <w:p w:rsidRPr="003D36D7" w:rsidR="00445DAA" w:rsidP="007949B5" w:rsidRDefault="00445DAA">
            <w:pPr>
              <w:pStyle w:val="Tabulkatext"/>
              <w:spacing w:before="0" w:after="0"/>
              <w:ind w:left="0"/>
              <w:jc w:val="both"/>
              <w:rPr>
                <w:color w:val="000000" w:themeColor="text1"/>
              </w:rPr>
            </w:pPr>
          </w:p>
          <w:p w:rsidR="00445DAA" w:rsidP="007949B5" w:rsidRDefault="00644367">
            <w:pPr>
              <w:pStyle w:val="Tabulkatext"/>
              <w:spacing w:before="0" w:after="0"/>
              <w:ind w:left="0"/>
              <w:jc w:val="both"/>
              <w:rPr>
                <w:color w:val="000000" w:themeColor="text1"/>
              </w:rPr>
            </w:pPr>
            <w:r>
              <w:rPr>
                <w:color w:val="000000" w:themeColor="text1"/>
              </w:rPr>
              <w:t>V</w:t>
            </w:r>
            <w:r w:rsidRPr="003D36D7" w:rsidR="00445DAA">
              <w:rPr>
                <w:color w:val="000000" w:themeColor="text1"/>
              </w:rPr>
              <w:t xml:space="preserve">ýuková hodina je dlouhá 60 minut. </w:t>
            </w:r>
          </w:p>
          <w:p w:rsidR="00B458E0" w:rsidP="007949B5" w:rsidRDefault="00B458E0">
            <w:pPr>
              <w:pStyle w:val="Tabulkatext"/>
              <w:spacing w:before="0" w:after="0"/>
              <w:ind w:left="0"/>
              <w:jc w:val="both"/>
              <w:rPr>
                <w:color w:val="000000" w:themeColor="text1"/>
              </w:rPr>
            </w:pPr>
          </w:p>
          <w:p w:rsidRPr="00B458E0" w:rsidR="00B458E0" w:rsidP="007949B5" w:rsidRDefault="00B458E0">
            <w:pPr>
              <w:pStyle w:val="Tabulkatext"/>
              <w:spacing w:before="0" w:after="0"/>
              <w:ind w:left="0"/>
              <w:jc w:val="both"/>
              <w:rPr>
                <w:b/>
                <w:bCs/>
                <w:color w:val="000000" w:themeColor="text1"/>
              </w:rPr>
            </w:pPr>
            <w:r w:rsidRPr="00B458E0">
              <w:rPr>
                <w:b/>
                <w:bCs/>
                <w:color w:val="000000" w:themeColor="text1"/>
              </w:rPr>
              <w:t>DÍLČÍ PLNĚNÍ Č. 1</w:t>
            </w:r>
          </w:p>
          <w:p w:rsidRPr="00B458E0" w:rsidR="00B458E0" w:rsidP="007949B5" w:rsidRDefault="007C255B">
            <w:pPr>
              <w:pStyle w:val="Tabulkatext"/>
              <w:spacing w:before="0" w:after="0"/>
              <w:ind w:left="0"/>
              <w:jc w:val="both"/>
              <w:rPr>
                <w:b/>
                <w:bCs/>
                <w:color w:val="000000" w:themeColor="text1"/>
              </w:rPr>
            </w:pPr>
            <w:r>
              <w:rPr>
                <w:b/>
                <w:bCs/>
                <w:color w:val="000000" w:themeColor="text1"/>
              </w:rPr>
              <w:t xml:space="preserve">A, </w:t>
            </w:r>
            <w:r w:rsidRPr="00B458E0" w:rsidR="00B458E0">
              <w:rPr>
                <w:b/>
                <w:bCs/>
                <w:color w:val="000000" w:themeColor="text1"/>
              </w:rPr>
              <w:t>Programování v jazyce C</w:t>
            </w:r>
            <w:bookmarkStart w:name="_Hlk22807380" w:id="0"/>
            <w:r w:rsidRPr="00B458E0" w:rsidR="00B458E0">
              <w:rPr>
                <w:rFonts w:cstheme="minorHAnsi"/>
                <w:b/>
                <w:bCs/>
                <w:color w:val="000000" w:themeColor="text1"/>
              </w:rPr>
              <w:t>#</w:t>
            </w:r>
            <w:r w:rsidRPr="00B458E0" w:rsidR="00B458E0">
              <w:rPr>
                <w:b/>
                <w:bCs/>
                <w:color w:val="000000" w:themeColor="text1"/>
              </w:rPr>
              <w:t xml:space="preserve"> </w:t>
            </w:r>
            <w:bookmarkEnd w:id="0"/>
          </w:p>
          <w:p w:rsidRPr="00B458E0" w:rsidR="00B458E0" w:rsidP="007949B5" w:rsidRDefault="00B458E0">
            <w:pPr>
              <w:pStyle w:val="Tabulkatext"/>
              <w:spacing w:before="0" w:after="0"/>
              <w:ind w:left="0"/>
              <w:jc w:val="both"/>
              <w:rPr>
                <w:color w:val="000000" w:themeColor="text1"/>
              </w:rPr>
            </w:pPr>
            <w:r w:rsidRPr="00B458E0">
              <w:rPr>
                <w:color w:val="000000" w:themeColor="text1"/>
              </w:rPr>
              <w:t>Výuka 39 hodin + 1 hodina závěrečná zkouška</w:t>
            </w:r>
          </w:p>
          <w:p w:rsidRPr="00B458E0" w:rsidR="00B458E0" w:rsidP="007949B5" w:rsidRDefault="00B458E0">
            <w:pPr>
              <w:pStyle w:val="Tabulkatext"/>
              <w:spacing w:before="0" w:after="0"/>
              <w:ind w:left="0"/>
              <w:jc w:val="both"/>
              <w:rPr>
                <w:color w:val="000000" w:themeColor="text1"/>
              </w:rPr>
            </w:pPr>
            <w:r w:rsidRPr="00B458E0">
              <w:rPr>
                <w:color w:val="000000" w:themeColor="text1"/>
              </w:rPr>
              <w:t>Počet zapojených zaměstnanců: 3</w:t>
            </w:r>
          </w:p>
          <w:p w:rsidRPr="00B458E0" w:rsidR="00B458E0" w:rsidP="007949B5" w:rsidRDefault="00B458E0">
            <w:pPr>
              <w:pStyle w:val="Tabulkatext"/>
              <w:spacing w:before="0" w:after="0"/>
              <w:ind w:left="0"/>
              <w:jc w:val="both"/>
              <w:rPr>
                <w:color w:val="000000" w:themeColor="text1"/>
              </w:rPr>
            </w:pPr>
            <w:r w:rsidRPr="00B458E0">
              <w:rPr>
                <w:color w:val="000000" w:themeColor="text1"/>
              </w:rPr>
              <w:t>Předpokládaný termín realizace 11/</w:t>
            </w:r>
            <w:proofErr w:type="gramStart"/>
            <w:r w:rsidRPr="00B458E0">
              <w:rPr>
                <w:color w:val="000000" w:themeColor="text1"/>
              </w:rPr>
              <w:t>2019 – 6</w:t>
            </w:r>
            <w:proofErr w:type="gramEnd"/>
            <w:r w:rsidRPr="00B458E0">
              <w:rPr>
                <w:color w:val="000000" w:themeColor="text1"/>
              </w:rPr>
              <w:t>/2020</w:t>
            </w:r>
          </w:p>
          <w:p w:rsidR="00B458E0" w:rsidP="007949B5" w:rsidRDefault="00B458E0">
            <w:pPr>
              <w:pStyle w:val="Tabulkatext"/>
              <w:spacing w:before="0" w:after="0"/>
              <w:ind w:left="0"/>
              <w:jc w:val="both"/>
              <w:rPr>
                <w:color w:val="000000" w:themeColor="text1"/>
              </w:rPr>
            </w:pPr>
            <w:r w:rsidRPr="00B458E0">
              <w:rPr>
                <w:color w:val="000000" w:themeColor="text1"/>
              </w:rPr>
              <w:t>Kurz bude probíhat v prostorách dodavatele</w:t>
            </w:r>
          </w:p>
          <w:p w:rsidR="007C255B" w:rsidP="007949B5" w:rsidRDefault="007C255B">
            <w:pPr>
              <w:pStyle w:val="Tabulkatext"/>
              <w:spacing w:before="0" w:after="0"/>
              <w:ind w:left="0"/>
              <w:jc w:val="both"/>
              <w:rPr>
                <w:color w:val="000000" w:themeColor="text1"/>
              </w:rPr>
            </w:pPr>
          </w:p>
          <w:p w:rsidRPr="00902142" w:rsidR="007C255B" w:rsidP="007949B5" w:rsidRDefault="007C255B">
            <w:pPr>
              <w:pStyle w:val="Tabulkatext"/>
              <w:spacing w:before="0" w:after="0"/>
              <w:ind w:left="0"/>
              <w:jc w:val="both"/>
              <w:rPr>
                <w:color w:val="000000" w:themeColor="text1"/>
                <w:u w:val="single"/>
              </w:rPr>
            </w:pPr>
            <w:r w:rsidRPr="00902142">
              <w:rPr>
                <w:color w:val="000000" w:themeColor="text1"/>
                <w:u w:val="single"/>
              </w:rPr>
              <w:t>Obsah kurzu:</w:t>
            </w:r>
          </w:p>
          <w:p w:rsidR="007C255B" w:rsidP="007949B5" w:rsidRDefault="007C255B">
            <w:pPr>
              <w:pStyle w:val="Tabulkatext"/>
              <w:spacing w:before="0" w:after="0"/>
              <w:ind w:left="0"/>
              <w:jc w:val="both"/>
              <w:rPr>
                <w:color w:val="000000" w:themeColor="text1"/>
              </w:rPr>
            </w:pPr>
          </w:p>
          <w:p w:rsidRPr="007C255B" w:rsidR="007C255B" w:rsidP="007C255B" w:rsidRDefault="007C255B">
            <w:pPr>
              <w:spacing w:after="0"/>
              <w:rPr>
                <w:sz w:val="20"/>
                <w:szCs w:val="20"/>
              </w:rPr>
            </w:pPr>
            <w:r w:rsidRPr="007C255B">
              <w:rPr>
                <w:sz w:val="20"/>
                <w:szCs w:val="20"/>
              </w:rPr>
              <w:t>Přehled platformy Microsoft .NET</w:t>
            </w:r>
          </w:p>
          <w:p w:rsidRPr="007C255B" w:rsidR="007C255B" w:rsidP="007C255B" w:rsidRDefault="007C255B">
            <w:pPr>
              <w:spacing w:after="0"/>
              <w:rPr>
                <w:sz w:val="20"/>
                <w:szCs w:val="20"/>
              </w:rPr>
            </w:pPr>
            <w:r w:rsidRPr="007C255B">
              <w:rPr>
                <w:sz w:val="20"/>
                <w:szCs w:val="20"/>
              </w:rPr>
              <w:t xml:space="preserve">Přehled </w:t>
            </w:r>
            <w:proofErr w:type="spellStart"/>
            <w:r w:rsidRPr="007C255B">
              <w:rPr>
                <w:sz w:val="20"/>
                <w:szCs w:val="20"/>
              </w:rPr>
              <w:t>jazaky</w:t>
            </w:r>
            <w:proofErr w:type="spellEnd"/>
            <w:r w:rsidRPr="007C255B">
              <w:rPr>
                <w:sz w:val="20"/>
                <w:szCs w:val="20"/>
              </w:rPr>
              <w:t xml:space="preserve"> </w:t>
            </w:r>
          </w:p>
          <w:p w:rsidRPr="007C255B" w:rsidR="007C255B" w:rsidP="007C255B" w:rsidRDefault="007C255B">
            <w:pPr>
              <w:spacing w:after="0"/>
              <w:rPr>
                <w:sz w:val="20"/>
                <w:szCs w:val="20"/>
              </w:rPr>
            </w:pPr>
            <w:r w:rsidRPr="007C255B">
              <w:rPr>
                <w:sz w:val="20"/>
                <w:szCs w:val="20"/>
              </w:rPr>
              <w:t>Přehled jazyka C#</w:t>
            </w:r>
          </w:p>
          <w:p w:rsidRPr="007C255B" w:rsidR="007C255B" w:rsidP="007C255B" w:rsidRDefault="007C255B">
            <w:pPr>
              <w:spacing w:after="0"/>
              <w:rPr>
                <w:sz w:val="20"/>
                <w:szCs w:val="20"/>
              </w:rPr>
            </w:pPr>
            <w:r w:rsidRPr="007C255B">
              <w:rPr>
                <w:sz w:val="20"/>
                <w:szCs w:val="20"/>
              </w:rPr>
              <w:t>Proměnné a datové typy</w:t>
            </w:r>
          </w:p>
          <w:p w:rsidRPr="007C255B" w:rsidR="007C255B" w:rsidP="007C255B" w:rsidRDefault="007C255B">
            <w:pPr>
              <w:spacing w:after="0"/>
              <w:rPr>
                <w:sz w:val="20"/>
                <w:szCs w:val="20"/>
              </w:rPr>
            </w:pPr>
            <w:r w:rsidRPr="007C255B">
              <w:rPr>
                <w:sz w:val="20"/>
                <w:szCs w:val="20"/>
              </w:rPr>
              <w:t xml:space="preserve">Příkazy a </w:t>
            </w:r>
            <w:proofErr w:type="spellStart"/>
            <w:r w:rsidRPr="007C255B">
              <w:rPr>
                <w:sz w:val="20"/>
                <w:szCs w:val="20"/>
              </w:rPr>
              <w:t>vyjímky</w:t>
            </w:r>
            <w:proofErr w:type="spellEnd"/>
          </w:p>
          <w:p w:rsidRPr="007C255B" w:rsidR="007C255B" w:rsidP="007C255B" w:rsidRDefault="007C255B">
            <w:pPr>
              <w:spacing w:after="0"/>
              <w:rPr>
                <w:sz w:val="20"/>
                <w:szCs w:val="20"/>
              </w:rPr>
            </w:pPr>
            <w:r w:rsidRPr="007C255B">
              <w:rPr>
                <w:sz w:val="20"/>
                <w:szCs w:val="20"/>
              </w:rPr>
              <w:t>Metody a parametry</w:t>
            </w:r>
          </w:p>
          <w:p w:rsidRPr="007C255B" w:rsidR="007C255B" w:rsidP="007C255B" w:rsidRDefault="007C255B">
            <w:pPr>
              <w:spacing w:after="0"/>
              <w:rPr>
                <w:sz w:val="20"/>
                <w:szCs w:val="20"/>
              </w:rPr>
            </w:pPr>
            <w:r w:rsidRPr="007C255B">
              <w:rPr>
                <w:sz w:val="20"/>
                <w:szCs w:val="20"/>
              </w:rPr>
              <w:t>Pole</w:t>
            </w:r>
          </w:p>
          <w:p w:rsidRPr="007C255B" w:rsidR="007C255B" w:rsidP="007C255B" w:rsidRDefault="007C255B">
            <w:pPr>
              <w:spacing w:after="0"/>
              <w:rPr>
                <w:sz w:val="20"/>
                <w:szCs w:val="20"/>
              </w:rPr>
            </w:pPr>
            <w:r w:rsidRPr="007C255B">
              <w:rPr>
                <w:sz w:val="20"/>
                <w:szCs w:val="20"/>
              </w:rPr>
              <w:t>Základy objektově orientovaného programování</w:t>
            </w:r>
          </w:p>
          <w:p w:rsidRPr="007C255B" w:rsidR="007C255B" w:rsidP="007C255B" w:rsidRDefault="007C255B">
            <w:pPr>
              <w:spacing w:after="0"/>
              <w:rPr>
                <w:sz w:val="20"/>
                <w:szCs w:val="20"/>
              </w:rPr>
            </w:pPr>
            <w:r w:rsidRPr="007C255B">
              <w:rPr>
                <w:sz w:val="20"/>
                <w:szCs w:val="20"/>
              </w:rPr>
              <w:t>Referenční typy</w:t>
            </w:r>
          </w:p>
          <w:p w:rsidRPr="007C255B" w:rsidR="007C255B" w:rsidP="007C255B" w:rsidRDefault="007C255B">
            <w:pPr>
              <w:spacing w:after="0"/>
              <w:rPr>
                <w:sz w:val="20"/>
                <w:szCs w:val="20"/>
              </w:rPr>
            </w:pPr>
            <w:r w:rsidRPr="007C255B">
              <w:rPr>
                <w:sz w:val="20"/>
                <w:szCs w:val="20"/>
              </w:rPr>
              <w:t>Vytváření a ničení objektů</w:t>
            </w:r>
          </w:p>
          <w:p w:rsidRPr="007C255B" w:rsidR="007C255B" w:rsidP="007C255B" w:rsidRDefault="007C255B">
            <w:pPr>
              <w:spacing w:after="0"/>
              <w:rPr>
                <w:sz w:val="20"/>
                <w:szCs w:val="20"/>
              </w:rPr>
            </w:pPr>
            <w:r w:rsidRPr="007C255B">
              <w:rPr>
                <w:sz w:val="20"/>
                <w:szCs w:val="20"/>
              </w:rPr>
              <w:t>Dědičnost</w:t>
            </w:r>
          </w:p>
          <w:p w:rsidRPr="007C255B" w:rsidR="007C255B" w:rsidP="007C255B" w:rsidRDefault="007C255B">
            <w:pPr>
              <w:spacing w:after="0"/>
              <w:rPr>
                <w:sz w:val="20"/>
                <w:szCs w:val="20"/>
              </w:rPr>
            </w:pPr>
            <w:r w:rsidRPr="007C255B">
              <w:rPr>
                <w:sz w:val="20"/>
                <w:szCs w:val="20"/>
              </w:rPr>
              <w:t>Delegáti a události</w:t>
            </w:r>
          </w:p>
          <w:p w:rsidRPr="007C255B" w:rsidR="007C255B" w:rsidP="007C255B" w:rsidRDefault="007C255B">
            <w:pPr>
              <w:spacing w:after="0"/>
              <w:rPr>
                <w:sz w:val="20"/>
                <w:szCs w:val="20"/>
              </w:rPr>
            </w:pPr>
            <w:r w:rsidRPr="007C255B">
              <w:rPr>
                <w:sz w:val="20"/>
                <w:szCs w:val="20"/>
              </w:rPr>
              <w:t xml:space="preserve">Vlastnosti a </w:t>
            </w:r>
            <w:proofErr w:type="spellStart"/>
            <w:r w:rsidRPr="007C255B">
              <w:rPr>
                <w:sz w:val="20"/>
                <w:szCs w:val="20"/>
              </w:rPr>
              <w:t>indexery</w:t>
            </w:r>
            <w:proofErr w:type="spellEnd"/>
          </w:p>
          <w:p w:rsidRPr="007C255B" w:rsidR="007C255B" w:rsidP="007C255B" w:rsidRDefault="007C255B">
            <w:pPr>
              <w:spacing w:after="0"/>
              <w:rPr>
                <w:sz w:val="20"/>
                <w:szCs w:val="20"/>
              </w:rPr>
            </w:pPr>
          </w:p>
          <w:p w:rsidRPr="007C255B" w:rsidR="007C255B" w:rsidP="007C255B" w:rsidRDefault="007C255B">
            <w:pPr>
              <w:spacing w:after="0"/>
              <w:rPr>
                <w:sz w:val="20"/>
                <w:szCs w:val="20"/>
              </w:rPr>
            </w:pPr>
            <w:r w:rsidRPr="007C255B">
              <w:rPr>
                <w:sz w:val="20"/>
                <w:szCs w:val="20"/>
              </w:rPr>
              <w:t>Stručný přehled platformy Net Framework a jazyka C</w:t>
            </w:r>
          </w:p>
          <w:p w:rsidRPr="007C255B" w:rsidR="007C255B" w:rsidP="007C255B" w:rsidRDefault="007C255B">
            <w:pPr>
              <w:spacing w:after="0"/>
              <w:rPr>
                <w:sz w:val="20"/>
                <w:szCs w:val="20"/>
              </w:rPr>
            </w:pPr>
            <w:r w:rsidRPr="007C255B">
              <w:rPr>
                <w:sz w:val="20"/>
                <w:szCs w:val="20"/>
              </w:rPr>
              <w:t>Stručná rekapitulace OOP</w:t>
            </w:r>
          </w:p>
          <w:p w:rsidRPr="007C255B" w:rsidR="007C255B" w:rsidP="007C255B" w:rsidRDefault="007C255B">
            <w:pPr>
              <w:spacing w:after="0"/>
              <w:rPr>
                <w:sz w:val="20"/>
                <w:szCs w:val="20"/>
              </w:rPr>
            </w:pPr>
            <w:r w:rsidRPr="007C255B">
              <w:rPr>
                <w:sz w:val="20"/>
                <w:szCs w:val="20"/>
              </w:rPr>
              <w:t>Generické datové typy</w:t>
            </w:r>
          </w:p>
          <w:p w:rsidRPr="007C255B" w:rsidR="007C255B" w:rsidP="007C255B" w:rsidRDefault="007C255B">
            <w:pPr>
              <w:spacing w:after="0"/>
              <w:rPr>
                <w:sz w:val="20"/>
                <w:szCs w:val="20"/>
              </w:rPr>
            </w:pPr>
            <w:r w:rsidRPr="007C255B">
              <w:rPr>
                <w:sz w:val="20"/>
                <w:szCs w:val="20"/>
              </w:rPr>
              <w:t xml:space="preserve">Přetěžování operátorů </w:t>
            </w:r>
            <w:proofErr w:type="spellStart"/>
            <w:r w:rsidRPr="007C255B">
              <w:rPr>
                <w:sz w:val="20"/>
                <w:szCs w:val="20"/>
              </w:rPr>
              <w:t>operator</w:t>
            </w:r>
            <w:proofErr w:type="spellEnd"/>
            <w:r w:rsidRPr="007C255B">
              <w:rPr>
                <w:sz w:val="20"/>
                <w:szCs w:val="20"/>
              </w:rPr>
              <w:t xml:space="preserve"> </w:t>
            </w:r>
            <w:proofErr w:type="spellStart"/>
            <w:r w:rsidRPr="007C255B">
              <w:rPr>
                <w:sz w:val="20"/>
                <w:szCs w:val="20"/>
              </w:rPr>
              <w:t>overloading</w:t>
            </w:r>
            <w:proofErr w:type="spellEnd"/>
          </w:p>
          <w:p w:rsidRPr="007C255B" w:rsidR="007C255B" w:rsidP="007C255B" w:rsidRDefault="007C255B">
            <w:pPr>
              <w:spacing w:after="0"/>
              <w:rPr>
                <w:sz w:val="20"/>
                <w:szCs w:val="20"/>
              </w:rPr>
            </w:pPr>
            <w:r w:rsidRPr="007C255B">
              <w:rPr>
                <w:sz w:val="20"/>
                <w:szCs w:val="20"/>
              </w:rPr>
              <w:t>Delegáti a události</w:t>
            </w:r>
          </w:p>
          <w:p w:rsidRPr="007C255B" w:rsidR="007C255B" w:rsidP="007C255B" w:rsidRDefault="007C255B">
            <w:pPr>
              <w:spacing w:after="0"/>
              <w:rPr>
                <w:sz w:val="20"/>
                <w:szCs w:val="20"/>
              </w:rPr>
            </w:pPr>
            <w:r w:rsidRPr="007C255B">
              <w:rPr>
                <w:sz w:val="20"/>
                <w:szCs w:val="20"/>
              </w:rPr>
              <w:t>Rozšíření jazyka předchozích verzí</w:t>
            </w:r>
          </w:p>
          <w:p w:rsidRPr="007C255B" w:rsidR="007C255B" w:rsidP="007C255B" w:rsidRDefault="007C255B">
            <w:pPr>
              <w:spacing w:after="0"/>
              <w:rPr>
                <w:sz w:val="20"/>
                <w:szCs w:val="20"/>
              </w:rPr>
            </w:pPr>
            <w:r w:rsidRPr="007C255B">
              <w:rPr>
                <w:sz w:val="20"/>
                <w:szCs w:val="20"/>
              </w:rPr>
              <w:t>Delegáti Lambda výrazy a LINQ</w:t>
            </w:r>
          </w:p>
          <w:p w:rsidRPr="007C255B" w:rsidR="007C255B" w:rsidP="007C255B" w:rsidRDefault="007C255B">
            <w:pPr>
              <w:spacing w:after="0"/>
              <w:rPr>
                <w:sz w:val="20"/>
                <w:szCs w:val="20"/>
              </w:rPr>
            </w:pPr>
            <w:proofErr w:type="spellStart"/>
            <w:r w:rsidRPr="007C255B">
              <w:rPr>
                <w:sz w:val="20"/>
                <w:szCs w:val="20"/>
              </w:rPr>
              <w:t>Assemblies</w:t>
            </w:r>
            <w:proofErr w:type="spellEnd"/>
            <w:r w:rsidRPr="007C255B">
              <w:rPr>
                <w:sz w:val="20"/>
                <w:szCs w:val="20"/>
              </w:rPr>
              <w:t xml:space="preserve"> verzování a </w:t>
            </w:r>
            <w:proofErr w:type="spellStart"/>
            <w:r w:rsidRPr="007C255B">
              <w:rPr>
                <w:sz w:val="20"/>
                <w:szCs w:val="20"/>
              </w:rPr>
              <w:t>Global</w:t>
            </w:r>
            <w:proofErr w:type="spellEnd"/>
            <w:r w:rsidRPr="007C255B">
              <w:rPr>
                <w:sz w:val="20"/>
                <w:szCs w:val="20"/>
              </w:rPr>
              <w:t xml:space="preserve"> </w:t>
            </w:r>
            <w:proofErr w:type="spellStart"/>
            <w:r w:rsidRPr="007C255B">
              <w:rPr>
                <w:sz w:val="20"/>
                <w:szCs w:val="20"/>
              </w:rPr>
              <w:t>Assembly</w:t>
            </w:r>
            <w:proofErr w:type="spellEnd"/>
            <w:r w:rsidRPr="007C255B">
              <w:rPr>
                <w:sz w:val="20"/>
                <w:szCs w:val="20"/>
              </w:rPr>
              <w:t xml:space="preserve"> </w:t>
            </w:r>
            <w:proofErr w:type="spellStart"/>
            <w:r w:rsidRPr="007C255B">
              <w:rPr>
                <w:sz w:val="20"/>
                <w:szCs w:val="20"/>
              </w:rPr>
              <w:t>Cache</w:t>
            </w:r>
            <w:proofErr w:type="spellEnd"/>
          </w:p>
          <w:p w:rsidRPr="007C255B" w:rsidR="007C255B" w:rsidP="007C255B" w:rsidRDefault="007C255B">
            <w:pPr>
              <w:spacing w:after="0"/>
              <w:rPr>
                <w:sz w:val="20"/>
                <w:szCs w:val="20"/>
              </w:rPr>
            </w:pPr>
            <w:r w:rsidRPr="007C255B">
              <w:rPr>
                <w:sz w:val="20"/>
                <w:szCs w:val="20"/>
              </w:rPr>
              <w:t xml:space="preserve">Správa paměti a zdrojů a </w:t>
            </w:r>
            <w:proofErr w:type="spellStart"/>
            <w:r w:rsidRPr="007C255B">
              <w:rPr>
                <w:sz w:val="20"/>
                <w:szCs w:val="20"/>
              </w:rPr>
              <w:t>Garbage</w:t>
            </w:r>
            <w:proofErr w:type="spellEnd"/>
            <w:r w:rsidRPr="007C255B">
              <w:rPr>
                <w:sz w:val="20"/>
                <w:szCs w:val="20"/>
              </w:rPr>
              <w:t xml:space="preserve"> </w:t>
            </w:r>
            <w:proofErr w:type="spellStart"/>
            <w:r w:rsidRPr="007C255B">
              <w:rPr>
                <w:sz w:val="20"/>
                <w:szCs w:val="20"/>
              </w:rPr>
              <w:t>Collector</w:t>
            </w:r>
            <w:proofErr w:type="spellEnd"/>
          </w:p>
          <w:p w:rsidRPr="007C255B" w:rsidR="007C255B" w:rsidP="007C255B" w:rsidRDefault="007C255B">
            <w:pPr>
              <w:spacing w:after="0"/>
              <w:rPr>
                <w:sz w:val="20"/>
                <w:szCs w:val="20"/>
              </w:rPr>
            </w:pPr>
            <w:r w:rsidRPr="007C255B">
              <w:rPr>
                <w:sz w:val="20"/>
                <w:szCs w:val="20"/>
              </w:rPr>
              <w:t>Čtení a zápis dat pomocí streamů</w:t>
            </w:r>
          </w:p>
          <w:p w:rsidRPr="007C255B" w:rsidR="007C255B" w:rsidP="007C255B" w:rsidRDefault="007C255B">
            <w:pPr>
              <w:spacing w:after="0"/>
              <w:rPr>
                <w:sz w:val="20"/>
                <w:szCs w:val="20"/>
              </w:rPr>
            </w:pPr>
            <w:proofErr w:type="spellStart"/>
            <w:r w:rsidRPr="007C255B">
              <w:rPr>
                <w:sz w:val="20"/>
                <w:szCs w:val="20"/>
              </w:rPr>
              <w:t>Serializace</w:t>
            </w:r>
            <w:proofErr w:type="spellEnd"/>
            <w:r w:rsidRPr="007C255B">
              <w:rPr>
                <w:sz w:val="20"/>
                <w:szCs w:val="20"/>
              </w:rPr>
              <w:t xml:space="preserve"> dat</w:t>
            </w:r>
          </w:p>
          <w:p w:rsidRPr="007C255B" w:rsidR="007C255B" w:rsidP="007C255B" w:rsidRDefault="007C255B">
            <w:pPr>
              <w:spacing w:after="0"/>
              <w:rPr>
                <w:sz w:val="20"/>
                <w:szCs w:val="20"/>
              </w:rPr>
            </w:pPr>
            <w:r w:rsidRPr="007C255B">
              <w:rPr>
                <w:sz w:val="20"/>
                <w:szCs w:val="20"/>
              </w:rPr>
              <w:t xml:space="preserve">Úvod do používání vláken </w:t>
            </w:r>
          </w:p>
          <w:p w:rsidRPr="007C255B" w:rsidR="007C255B" w:rsidP="007C255B" w:rsidRDefault="007C255B">
            <w:pPr>
              <w:spacing w:after="0"/>
              <w:rPr>
                <w:sz w:val="20"/>
                <w:szCs w:val="20"/>
              </w:rPr>
            </w:pPr>
          </w:p>
          <w:p w:rsidR="007C255B" w:rsidP="007949B5" w:rsidRDefault="007C255B">
            <w:pPr>
              <w:pStyle w:val="Tabulkatext"/>
              <w:spacing w:before="0" w:after="0"/>
              <w:ind w:left="0"/>
              <w:jc w:val="both"/>
              <w:rPr>
                <w:b/>
                <w:bCs/>
                <w:color w:val="000000" w:themeColor="text1"/>
              </w:rPr>
            </w:pPr>
            <w:r>
              <w:rPr>
                <w:b/>
                <w:bCs/>
                <w:color w:val="000000" w:themeColor="text1"/>
              </w:rPr>
              <w:t xml:space="preserve">B, </w:t>
            </w:r>
            <w:r w:rsidRPr="007C255B">
              <w:rPr>
                <w:b/>
                <w:bCs/>
                <w:color w:val="000000" w:themeColor="text1"/>
              </w:rPr>
              <w:t>Oracle database</w:t>
            </w:r>
          </w:p>
          <w:p w:rsidRPr="00B458E0" w:rsidR="00902142" w:rsidP="00902142" w:rsidRDefault="00902142">
            <w:pPr>
              <w:pStyle w:val="Tabulkatext"/>
              <w:spacing w:before="0" w:after="0"/>
              <w:ind w:left="0"/>
              <w:jc w:val="both"/>
              <w:rPr>
                <w:color w:val="000000" w:themeColor="text1"/>
              </w:rPr>
            </w:pPr>
            <w:r w:rsidRPr="00B458E0">
              <w:rPr>
                <w:color w:val="000000" w:themeColor="text1"/>
              </w:rPr>
              <w:t>Výuka 39 hodin + 1 hodina závěrečná zkouška</w:t>
            </w:r>
          </w:p>
          <w:p w:rsidRPr="00B458E0" w:rsidR="00902142" w:rsidP="00902142" w:rsidRDefault="00902142">
            <w:pPr>
              <w:pStyle w:val="Tabulkatext"/>
              <w:spacing w:before="0" w:after="0"/>
              <w:ind w:left="0"/>
              <w:jc w:val="both"/>
              <w:rPr>
                <w:color w:val="000000" w:themeColor="text1"/>
              </w:rPr>
            </w:pPr>
            <w:r w:rsidRPr="00B458E0">
              <w:rPr>
                <w:color w:val="000000" w:themeColor="text1"/>
              </w:rPr>
              <w:t xml:space="preserve">Počet zapojených zaměstnanců: </w:t>
            </w:r>
            <w:r>
              <w:rPr>
                <w:color w:val="000000" w:themeColor="text1"/>
              </w:rPr>
              <w:t>1</w:t>
            </w:r>
          </w:p>
          <w:p w:rsidRPr="00B458E0" w:rsidR="00902142" w:rsidP="00902142" w:rsidRDefault="00902142">
            <w:pPr>
              <w:pStyle w:val="Tabulkatext"/>
              <w:spacing w:before="0" w:after="0"/>
              <w:ind w:left="0"/>
              <w:jc w:val="both"/>
              <w:rPr>
                <w:color w:val="000000" w:themeColor="text1"/>
              </w:rPr>
            </w:pPr>
            <w:r w:rsidRPr="00B458E0">
              <w:rPr>
                <w:color w:val="000000" w:themeColor="text1"/>
              </w:rPr>
              <w:t>Předpokládaný termín realizace 11/</w:t>
            </w:r>
            <w:proofErr w:type="gramStart"/>
            <w:r w:rsidRPr="00B458E0">
              <w:rPr>
                <w:color w:val="000000" w:themeColor="text1"/>
              </w:rPr>
              <w:t>2019 – 6</w:t>
            </w:r>
            <w:proofErr w:type="gramEnd"/>
            <w:r w:rsidRPr="00B458E0">
              <w:rPr>
                <w:color w:val="000000" w:themeColor="text1"/>
              </w:rPr>
              <w:t>/2020</w:t>
            </w:r>
          </w:p>
          <w:p w:rsidR="00902142" w:rsidP="00902142" w:rsidRDefault="00902142">
            <w:pPr>
              <w:pStyle w:val="Tabulkatext"/>
              <w:spacing w:before="0" w:after="0"/>
              <w:ind w:left="0"/>
              <w:jc w:val="both"/>
              <w:rPr>
                <w:color w:val="000000" w:themeColor="text1"/>
              </w:rPr>
            </w:pPr>
            <w:r w:rsidRPr="00B458E0">
              <w:rPr>
                <w:color w:val="000000" w:themeColor="text1"/>
              </w:rPr>
              <w:t>Kurz bude probíhat v prostorách dodavatele</w:t>
            </w:r>
          </w:p>
          <w:p w:rsidR="007C255B" w:rsidP="007949B5" w:rsidRDefault="007C255B">
            <w:pPr>
              <w:pStyle w:val="Tabulkatext"/>
              <w:spacing w:before="0" w:after="0"/>
              <w:ind w:left="0"/>
              <w:jc w:val="both"/>
              <w:rPr>
                <w:b/>
                <w:bCs/>
                <w:color w:val="000000" w:themeColor="text1"/>
              </w:rPr>
            </w:pPr>
          </w:p>
          <w:p w:rsidRPr="00902142" w:rsidR="00902142" w:rsidP="00902142" w:rsidRDefault="00902142">
            <w:pPr>
              <w:pStyle w:val="Tabulkatext"/>
              <w:spacing w:before="0" w:after="0"/>
              <w:ind w:left="0"/>
              <w:jc w:val="both"/>
              <w:rPr>
                <w:color w:val="000000" w:themeColor="text1"/>
                <w:u w:val="single"/>
              </w:rPr>
            </w:pPr>
            <w:r w:rsidRPr="00902142">
              <w:rPr>
                <w:color w:val="000000" w:themeColor="text1"/>
                <w:u w:val="single"/>
              </w:rPr>
              <w:t>Obsah kurzu:</w:t>
            </w:r>
          </w:p>
          <w:p w:rsidRPr="00902142" w:rsidR="00902142" w:rsidP="00902142" w:rsidRDefault="00902142">
            <w:pPr>
              <w:spacing w:after="0"/>
              <w:rPr>
                <w:sz w:val="20"/>
                <w:szCs w:val="20"/>
              </w:rPr>
            </w:pPr>
            <w:r w:rsidRPr="00902142">
              <w:rPr>
                <w:sz w:val="20"/>
                <w:szCs w:val="20"/>
              </w:rPr>
              <w:t>Představení architektury Oracle Database</w:t>
            </w:r>
          </w:p>
          <w:p w:rsidRPr="00902142" w:rsidR="00902142" w:rsidP="00902142" w:rsidRDefault="00902142">
            <w:pPr>
              <w:spacing w:after="0"/>
              <w:rPr>
                <w:sz w:val="20"/>
                <w:szCs w:val="20"/>
              </w:rPr>
            </w:pPr>
            <w:r w:rsidRPr="00902142">
              <w:rPr>
                <w:sz w:val="20"/>
                <w:szCs w:val="20"/>
              </w:rPr>
              <w:t>Správa instance databáze</w:t>
            </w:r>
          </w:p>
          <w:p w:rsidRPr="00902142" w:rsidR="00902142" w:rsidP="00902142" w:rsidRDefault="00902142">
            <w:pPr>
              <w:spacing w:after="0"/>
              <w:rPr>
                <w:sz w:val="20"/>
                <w:szCs w:val="20"/>
              </w:rPr>
            </w:pPr>
            <w:r w:rsidRPr="00902142">
              <w:rPr>
                <w:sz w:val="20"/>
                <w:szCs w:val="20"/>
              </w:rPr>
              <w:t>Konfigurace síťového prostředí Oracle</w:t>
            </w:r>
          </w:p>
          <w:p w:rsidRPr="00902142" w:rsidR="00902142" w:rsidP="00902142" w:rsidRDefault="00902142">
            <w:pPr>
              <w:spacing w:after="0"/>
              <w:rPr>
                <w:sz w:val="20"/>
                <w:szCs w:val="20"/>
              </w:rPr>
            </w:pPr>
            <w:r w:rsidRPr="00902142">
              <w:rPr>
                <w:sz w:val="20"/>
                <w:szCs w:val="20"/>
              </w:rPr>
              <w:t>Správa struktur databázového úložiště</w:t>
            </w:r>
          </w:p>
          <w:p w:rsidRPr="00902142" w:rsidR="00902142" w:rsidP="00902142" w:rsidRDefault="00902142">
            <w:pPr>
              <w:spacing w:after="0"/>
              <w:rPr>
                <w:sz w:val="20"/>
                <w:szCs w:val="20"/>
              </w:rPr>
            </w:pPr>
            <w:r w:rsidRPr="00902142">
              <w:rPr>
                <w:sz w:val="20"/>
                <w:szCs w:val="20"/>
              </w:rPr>
              <w:t>Správa zabezpečení uživatele</w:t>
            </w:r>
          </w:p>
          <w:p w:rsidRPr="00902142" w:rsidR="00902142" w:rsidP="00902142" w:rsidRDefault="00902142">
            <w:pPr>
              <w:spacing w:after="0"/>
              <w:rPr>
                <w:sz w:val="20"/>
                <w:szCs w:val="20"/>
              </w:rPr>
            </w:pPr>
            <w:r w:rsidRPr="00902142">
              <w:rPr>
                <w:sz w:val="20"/>
                <w:szCs w:val="20"/>
              </w:rPr>
              <w:t>Správa souběžného přístupu k datům</w:t>
            </w:r>
          </w:p>
          <w:p w:rsidRPr="00902142" w:rsidR="00902142" w:rsidP="00902142" w:rsidRDefault="00902142">
            <w:pPr>
              <w:spacing w:after="0"/>
              <w:rPr>
                <w:sz w:val="20"/>
                <w:szCs w:val="20"/>
              </w:rPr>
            </w:pPr>
            <w:r w:rsidRPr="00902142">
              <w:rPr>
                <w:sz w:val="20"/>
                <w:szCs w:val="20"/>
              </w:rPr>
              <w:t>Správa zrušení dat</w:t>
            </w:r>
          </w:p>
          <w:p w:rsidRPr="00902142" w:rsidR="00902142" w:rsidP="00902142" w:rsidRDefault="00902142">
            <w:pPr>
              <w:spacing w:after="0"/>
              <w:rPr>
                <w:sz w:val="20"/>
                <w:szCs w:val="20"/>
              </w:rPr>
            </w:pPr>
            <w:r w:rsidRPr="00902142">
              <w:rPr>
                <w:sz w:val="20"/>
                <w:szCs w:val="20"/>
              </w:rPr>
              <w:t>Implementace auditu Oracle Database</w:t>
            </w:r>
          </w:p>
          <w:p w:rsidRPr="00902142" w:rsidR="00902142" w:rsidP="00902142" w:rsidRDefault="00902142">
            <w:pPr>
              <w:spacing w:after="0"/>
              <w:rPr>
                <w:sz w:val="20"/>
                <w:szCs w:val="20"/>
              </w:rPr>
            </w:pPr>
            <w:r w:rsidRPr="00902142">
              <w:rPr>
                <w:sz w:val="20"/>
                <w:szCs w:val="20"/>
              </w:rPr>
              <w:t>Údržba databáze</w:t>
            </w:r>
          </w:p>
          <w:p w:rsidRPr="00902142" w:rsidR="00902142" w:rsidP="00902142" w:rsidRDefault="00902142">
            <w:pPr>
              <w:spacing w:after="0"/>
              <w:rPr>
                <w:sz w:val="20"/>
                <w:szCs w:val="20"/>
              </w:rPr>
            </w:pPr>
            <w:r w:rsidRPr="00902142">
              <w:rPr>
                <w:sz w:val="20"/>
                <w:szCs w:val="20"/>
              </w:rPr>
              <w:lastRenderedPageBreak/>
              <w:t>Správa výkonu</w:t>
            </w:r>
          </w:p>
          <w:p w:rsidRPr="00902142" w:rsidR="00902142" w:rsidP="00902142" w:rsidRDefault="00902142">
            <w:pPr>
              <w:spacing w:after="0"/>
              <w:rPr>
                <w:sz w:val="20"/>
                <w:szCs w:val="20"/>
              </w:rPr>
            </w:pPr>
            <w:r w:rsidRPr="00902142">
              <w:rPr>
                <w:sz w:val="20"/>
                <w:szCs w:val="20"/>
              </w:rPr>
              <w:t>Řízení výkonu: SQL ladění</w:t>
            </w:r>
          </w:p>
          <w:p w:rsidRPr="00902142" w:rsidR="00902142" w:rsidP="00902142" w:rsidRDefault="00902142">
            <w:pPr>
              <w:spacing w:after="0"/>
              <w:rPr>
                <w:sz w:val="20"/>
                <w:szCs w:val="20"/>
              </w:rPr>
            </w:pPr>
            <w:r w:rsidRPr="00902142">
              <w:rPr>
                <w:sz w:val="20"/>
                <w:szCs w:val="20"/>
              </w:rPr>
              <w:t xml:space="preserve">Správa zdrojů pomocí </w:t>
            </w:r>
            <w:proofErr w:type="spellStart"/>
            <w:r w:rsidRPr="00902142">
              <w:rPr>
                <w:sz w:val="20"/>
                <w:szCs w:val="20"/>
              </w:rPr>
              <w:t>Resource</w:t>
            </w:r>
            <w:proofErr w:type="spellEnd"/>
            <w:r w:rsidRPr="00902142">
              <w:rPr>
                <w:sz w:val="20"/>
                <w:szCs w:val="20"/>
              </w:rPr>
              <w:t xml:space="preserve"> Manager</w:t>
            </w:r>
          </w:p>
          <w:p w:rsidRPr="00902142" w:rsidR="00902142" w:rsidP="00902142" w:rsidRDefault="00902142">
            <w:pPr>
              <w:spacing w:after="0"/>
              <w:rPr>
                <w:sz w:val="20"/>
                <w:szCs w:val="20"/>
              </w:rPr>
            </w:pPr>
            <w:r w:rsidRPr="00902142">
              <w:rPr>
                <w:sz w:val="20"/>
                <w:szCs w:val="20"/>
              </w:rPr>
              <w:t>Automatizace úloh pomocí Oracle Scheduler</w:t>
            </w:r>
          </w:p>
          <w:p w:rsidRPr="00902142" w:rsidR="00902142" w:rsidP="00902142" w:rsidRDefault="00902142">
            <w:pPr>
              <w:spacing w:after="0"/>
              <w:rPr>
                <w:sz w:val="20"/>
                <w:szCs w:val="20"/>
              </w:rPr>
            </w:pPr>
            <w:r w:rsidRPr="00902142">
              <w:rPr>
                <w:sz w:val="20"/>
                <w:szCs w:val="20"/>
              </w:rPr>
              <w:t>Správa místa</w:t>
            </w:r>
          </w:p>
          <w:p w:rsidRPr="00902142" w:rsidR="00902142" w:rsidP="00902142" w:rsidRDefault="00902142">
            <w:pPr>
              <w:spacing w:after="0"/>
              <w:rPr>
                <w:sz w:val="20"/>
                <w:szCs w:val="20"/>
              </w:rPr>
            </w:pPr>
            <w:r w:rsidRPr="00902142">
              <w:rPr>
                <w:sz w:val="20"/>
                <w:szCs w:val="20"/>
              </w:rPr>
              <w:t>Zálohování a koncepty obnovy</w:t>
            </w:r>
          </w:p>
          <w:p w:rsidRPr="00902142" w:rsidR="00902142" w:rsidP="00902142" w:rsidRDefault="00902142">
            <w:pPr>
              <w:spacing w:after="0"/>
              <w:rPr>
                <w:sz w:val="20"/>
                <w:szCs w:val="20"/>
              </w:rPr>
            </w:pPr>
            <w:r w:rsidRPr="00902142">
              <w:rPr>
                <w:sz w:val="20"/>
                <w:szCs w:val="20"/>
              </w:rPr>
              <w:t>Přesun dat</w:t>
            </w:r>
          </w:p>
          <w:p w:rsidR="00902142" w:rsidP="00902142" w:rsidRDefault="00902142">
            <w:pPr>
              <w:spacing w:after="0"/>
              <w:rPr>
                <w:sz w:val="20"/>
                <w:szCs w:val="20"/>
              </w:rPr>
            </w:pPr>
            <w:r w:rsidRPr="00902142">
              <w:rPr>
                <w:sz w:val="20"/>
                <w:szCs w:val="20"/>
              </w:rPr>
              <w:t>Práce s podporou Oracle</w:t>
            </w:r>
          </w:p>
          <w:p w:rsidR="00C27A63" w:rsidP="00902142" w:rsidRDefault="00C27A63">
            <w:pPr>
              <w:spacing w:after="0"/>
              <w:rPr>
                <w:sz w:val="20"/>
                <w:szCs w:val="20"/>
              </w:rPr>
            </w:pPr>
          </w:p>
          <w:p w:rsidRPr="00C27A63" w:rsidR="00C27A63" w:rsidP="00902142" w:rsidRDefault="00C27A63">
            <w:pPr>
              <w:spacing w:after="0"/>
              <w:rPr>
                <w:sz w:val="20"/>
                <w:szCs w:val="20"/>
                <w:u w:val="single"/>
              </w:rPr>
            </w:pPr>
            <w:r w:rsidRPr="00C27A63">
              <w:rPr>
                <w:sz w:val="20"/>
                <w:szCs w:val="20"/>
                <w:u w:val="single"/>
              </w:rPr>
              <w:t>Předpokládaná hodnota zakázka u dílčího plnění č. 1 – 180 000,-</w:t>
            </w:r>
          </w:p>
          <w:p w:rsidR="00B458E0" w:rsidP="007949B5" w:rsidRDefault="00B458E0">
            <w:pPr>
              <w:pStyle w:val="Tabulkatext"/>
              <w:spacing w:before="0" w:after="0"/>
              <w:ind w:left="0"/>
              <w:jc w:val="both"/>
              <w:rPr>
                <w:color w:val="000000" w:themeColor="text1"/>
              </w:rPr>
            </w:pPr>
          </w:p>
          <w:p w:rsidR="00B458E0" w:rsidP="007949B5" w:rsidRDefault="00902142">
            <w:pPr>
              <w:pStyle w:val="Tabulkatext"/>
              <w:spacing w:before="0" w:after="0"/>
              <w:ind w:left="0"/>
              <w:jc w:val="both"/>
              <w:rPr>
                <w:b/>
                <w:bCs/>
                <w:color w:val="000000" w:themeColor="text1"/>
              </w:rPr>
            </w:pPr>
            <w:r w:rsidRPr="00902142">
              <w:rPr>
                <w:b/>
                <w:bCs/>
                <w:color w:val="000000" w:themeColor="text1"/>
              </w:rPr>
              <w:t>DÍLČÍ PLNĚNÍ Č. 2</w:t>
            </w:r>
          </w:p>
          <w:p w:rsidR="00902142" w:rsidP="007949B5" w:rsidRDefault="00902142">
            <w:pPr>
              <w:pStyle w:val="Tabulkatext"/>
              <w:spacing w:before="0" w:after="0"/>
              <w:ind w:left="0"/>
              <w:jc w:val="both"/>
              <w:rPr>
                <w:b/>
                <w:bCs/>
                <w:color w:val="000000" w:themeColor="text1"/>
              </w:rPr>
            </w:pPr>
            <w:r>
              <w:rPr>
                <w:b/>
                <w:bCs/>
                <w:color w:val="000000" w:themeColor="text1"/>
              </w:rPr>
              <w:t xml:space="preserve">A, </w:t>
            </w:r>
            <w:proofErr w:type="spellStart"/>
            <w:r>
              <w:rPr>
                <w:b/>
                <w:bCs/>
                <w:color w:val="000000" w:themeColor="text1"/>
              </w:rPr>
              <w:t>Windchill</w:t>
            </w:r>
            <w:proofErr w:type="spellEnd"/>
            <w:r>
              <w:rPr>
                <w:b/>
                <w:bCs/>
                <w:color w:val="000000" w:themeColor="text1"/>
              </w:rPr>
              <w:t xml:space="preserve"> </w:t>
            </w:r>
            <w:proofErr w:type="spellStart"/>
            <w:r>
              <w:rPr>
                <w:b/>
                <w:bCs/>
                <w:color w:val="000000" w:themeColor="text1"/>
              </w:rPr>
              <w:t>PDMLink</w:t>
            </w:r>
            <w:proofErr w:type="spellEnd"/>
            <w:r>
              <w:rPr>
                <w:b/>
                <w:bCs/>
                <w:color w:val="000000" w:themeColor="text1"/>
              </w:rPr>
              <w:t xml:space="preserve"> </w:t>
            </w:r>
            <w:proofErr w:type="spellStart"/>
            <w:r>
              <w:rPr>
                <w:b/>
                <w:bCs/>
                <w:color w:val="000000" w:themeColor="text1"/>
              </w:rPr>
              <w:t>Heavy</w:t>
            </w:r>
            <w:proofErr w:type="spellEnd"/>
            <w:r>
              <w:rPr>
                <w:b/>
                <w:bCs/>
                <w:color w:val="000000" w:themeColor="text1"/>
              </w:rPr>
              <w:t xml:space="preserve"> User</w:t>
            </w:r>
          </w:p>
          <w:p w:rsidRPr="00B458E0" w:rsidR="00902142" w:rsidP="00902142" w:rsidRDefault="00902142">
            <w:pPr>
              <w:pStyle w:val="Tabulkatext"/>
              <w:spacing w:before="0" w:after="0"/>
              <w:ind w:left="0"/>
              <w:jc w:val="both"/>
              <w:rPr>
                <w:color w:val="000000" w:themeColor="text1"/>
              </w:rPr>
            </w:pPr>
            <w:r w:rsidRPr="00B458E0">
              <w:rPr>
                <w:color w:val="000000" w:themeColor="text1"/>
              </w:rPr>
              <w:t>Výuka 3</w:t>
            </w:r>
            <w:r>
              <w:rPr>
                <w:color w:val="000000" w:themeColor="text1"/>
              </w:rPr>
              <w:t>2</w:t>
            </w:r>
            <w:r w:rsidRPr="00B458E0">
              <w:rPr>
                <w:color w:val="000000" w:themeColor="text1"/>
              </w:rPr>
              <w:t xml:space="preserve"> hodin + </w:t>
            </w:r>
            <w:r>
              <w:rPr>
                <w:color w:val="000000" w:themeColor="text1"/>
              </w:rPr>
              <w:t>8 hodin</w:t>
            </w:r>
            <w:r w:rsidRPr="00B458E0">
              <w:rPr>
                <w:color w:val="000000" w:themeColor="text1"/>
              </w:rPr>
              <w:t xml:space="preserve"> závěrečná zkouška</w:t>
            </w:r>
          </w:p>
          <w:p w:rsidRPr="00B458E0" w:rsidR="00902142" w:rsidP="00902142" w:rsidRDefault="00902142">
            <w:pPr>
              <w:pStyle w:val="Tabulkatext"/>
              <w:spacing w:before="0" w:after="0"/>
              <w:ind w:left="0"/>
              <w:jc w:val="both"/>
              <w:rPr>
                <w:color w:val="000000" w:themeColor="text1"/>
              </w:rPr>
            </w:pPr>
            <w:r w:rsidRPr="00B458E0">
              <w:rPr>
                <w:color w:val="000000" w:themeColor="text1"/>
              </w:rPr>
              <w:t xml:space="preserve">Počet zapojených zaměstnanců: </w:t>
            </w:r>
            <w:r>
              <w:rPr>
                <w:color w:val="000000" w:themeColor="text1"/>
              </w:rPr>
              <w:t>6</w:t>
            </w:r>
          </w:p>
          <w:p w:rsidRPr="00B458E0" w:rsidR="00902142" w:rsidP="00902142" w:rsidRDefault="00902142">
            <w:pPr>
              <w:pStyle w:val="Tabulkatext"/>
              <w:spacing w:before="0" w:after="0"/>
              <w:ind w:left="0"/>
              <w:jc w:val="both"/>
              <w:rPr>
                <w:color w:val="000000" w:themeColor="text1"/>
              </w:rPr>
            </w:pPr>
            <w:r w:rsidRPr="00B458E0">
              <w:rPr>
                <w:color w:val="000000" w:themeColor="text1"/>
              </w:rPr>
              <w:t>Předpokládaný termín realizace 11/</w:t>
            </w:r>
            <w:proofErr w:type="gramStart"/>
            <w:r w:rsidRPr="00B458E0">
              <w:rPr>
                <w:color w:val="000000" w:themeColor="text1"/>
              </w:rPr>
              <w:t>2019 – 6</w:t>
            </w:r>
            <w:proofErr w:type="gramEnd"/>
            <w:r w:rsidRPr="00B458E0">
              <w:rPr>
                <w:color w:val="000000" w:themeColor="text1"/>
              </w:rPr>
              <w:t>/2020</w:t>
            </w:r>
          </w:p>
          <w:p w:rsidR="00902142" w:rsidP="00902142" w:rsidRDefault="00902142">
            <w:pPr>
              <w:pStyle w:val="Tabulkatext"/>
              <w:spacing w:before="0" w:after="0"/>
              <w:ind w:left="0"/>
              <w:jc w:val="both"/>
              <w:rPr>
                <w:color w:val="000000" w:themeColor="text1"/>
              </w:rPr>
            </w:pPr>
            <w:r w:rsidRPr="00B458E0">
              <w:rPr>
                <w:color w:val="000000" w:themeColor="text1"/>
              </w:rPr>
              <w:t xml:space="preserve">Kurz bude probíhat v prostorách </w:t>
            </w:r>
            <w:r>
              <w:rPr>
                <w:color w:val="000000" w:themeColor="text1"/>
              </w:rPr>
              <w:t>zadavatele</w:t>
            </w:r>
            <w:r w:rsidR="00644367">
              <w:rPr>
                <w:color w:val="000000" w:themeColor="text1"/>
              </w:rPr>
              <w:t>.</w:t>
            </w:r>
          </w:p>
          <w:p w:rsidR="00902142" w:rsidP="007949B5" w:rsidRDefault="00902142">
            <w:pPr>
              <w:pStyle w:val="Tabulkatext"/>
              <w:spacing w:before="0" w:after="0"/>
              <w:ind w:left="0"/>
              <w:jc w:val="both"/>
              <w:rPr>
                <w:b/>
                <w:bCs/>
                <w:color w:val="000000" w:themeColor="text1"/>
              </w:rPr>
            </w:pPr>
          </w:p>
          <w:p w:rsidRPr="00C27A63" w:rsidR="00C27A63" w:rsidP="007949B5" w:rsidRDefault="00C27A63">
            <w:pPr>
              <w:pStyle w:val="Tabulkatext"/>
              <w:spacing w:before="0" w:after="0"/>
              <w:ind w:left="0"/>
              <w:jc w:val="both"/>
              <w:rPr>
                <w:color w:val="000000" w:themeColor="text1"/>
                <w:u w:val="single"/>
              </w:rPr>
            </w:pPr>
            <w:r w:rsidRPr="00C27A63">
              <w:rPr>
                <w:color w:val="000000" w:themeColor="text1"/>
                <w:u w:val="single"/>
              </w:rPr>
              <w:t>Obsah kurzu:</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Základní pojmy – seznámení s prostředím </w:t>
            </w:r>
            <w:proofErr w:type="spellStart"/>
            <w:r w:rsidRPr="00C27A63">
              <w:rPr>
                <w:color w:val="000000" w:themeColor="text1"/>
                <w:sz w:val="20"/>
                <w:szCs w:val="20"/>
              </w:rPr>
              <w:t>Windchill</w:t>
            </w:r>
            <w:proofErr w:type="spellEnd"/>
            <w:r w:rsidRPr="00C27A63">
              <w:rPr>
                <w:color w:val="000000" w:themeColor="text1"/>
                <w:sz w:val="20"/>
                <w:szCs w:val="20"/>
              </w:rPr>
              <w:t xml:space="preserve"> </w:t>
            </w:r>
            <w:proofErr w:type="spellStart"/>
            <w:r w:rsidRPr="00C27A63">
              <w:rPr>
                <w:color w:val="000000" w:themeColor="text1"/>
                <w:sz w:val="20"/>
                <w:szCs w:val="20"/>
              </w:rPr>
              <w:t>PDMLink</w:t>
            </w:r>
            <w:proofErr w:type="spellEnd"/>
            <w:r w:rsidRPr="00C27A63">
              <w:rPr>
                <w:color w:val="000000" w:themeColor="text1"/>
                <w:sz w:val="20"/>
                <w:szCs w:val="20"/>
              </w:rPr>
              <w:t xml:space="preserve">, Produkty, Knihovny.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Práce s CAD daty – propojení s </w:t>
            </w:r>
            <w:proofErr w:type="spellStart"/>
            <w:r w:rsidRPr="00C27A63">
              <w:rPr>
                <w:color w:val="000000" w:themeColor="text1"/>
                <w:sz w:val="20"/>
                <w:szCs w:val="20"/>
              </w:rPr>
              <w:t>Creo</w:t>
            </w:r>
            <w:proofErr w:type="spellEnd"/>
            <w:r w:rsidRPr="00C27A63">
              <w:rPr>
                <w:color w:val="000000" w:themeColor="text1"/>
                <w:sz w:val="20"/>
                <w:szCs w:val="20"/>
              </w:rPr>
              <w:t xml:space="preserve"> </w:t>
            </w:r>
            <w:proofErr w:type="spellStart"/>
            <w:r w:rsidRPr="00C27A63">
              <w:rPr>
                <w:color w:val="000000" w:themeColor="text1"/>
                <w:sz w:val="20"/>
                <w:szCs w:val="20"/>
              </w:rPr>
              <w:t>Parametric</w:t>
            </w:r>
            <w:proofErr w:type="spellEnd"/>
            <w:r w:rsidRPr="00C27A63">
              <w:rPr>
                <w:color w:val="000000" w:themeColor="text1"/>
                <w:sz w:val="20"/>
                <w:szCs w:val="20"/>
              </w:rPr>
              <w:t>, konfigurace, změny, verze, výkresová dokumentace</w:t>
            </w:r>
            <w:r>
              <w:rPr>
                <w:color w:val="000000" w:themeColor="text1"/>
                <w:sz w:val="20"/>
                <w:szCs w:val="20"/>
              </w:rPr>
              <w:t>.</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Nový výrobek a jeho struktura, kusovníky, možnosti exportů.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Ochrana dat – zamykaní souborů, kopírování, přejmenování, přesouvání a mazání souborů.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Verze objektů – nastavení, obnova, konfigurace sestav.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Práce s vizualizacemi CAD </w:t>
            </w:r>
            <w:proofErr w:type="gramStart"/>
            <w:r w:rsidRPr="00C27A63">
              <w:rPr>
                <w:color w:val="000000" w:themeColor="text1"/>
                <w:sz w:val="20"/>
                <w:szCs w:val="20"/>
              </w:rPr>
              <w:t>dat - tvorba</w:t>
            </w:r>
            <w:proofErr w:type="gramEnd"/>
            <w:r w:rsidRPr="00C27A63">
              <w:rPr>
                <w:color w:val="000000" w:themeColor="text1"/>
                <w:sz w:val="20"/>
                <w:szCs w:val="20"/>
              </w:rPr>
              <w:t xml:space="preserve"> poznámek, vizuální navigace v sestavách.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Reporty, vyhledávání, export dat (z </w:t>
            </w:r>
            <w:proofErr w:type="spellStart"/>
            <w:r w:rsidRPr="00C27A63">
              <w:rPr>
                <w:color w:val="000000" w:themeColor="text1"/>
                <w:sz w:val="20"/>
                <w:szCs w:val="20"/>
              </w:rPr>
              <w:t>Workspace</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Využití uživatelských parametrů a jejich sdílení mezi </w:t>
            </w:r>
            <w:proofErr w:type="spellStart"/>
            <w:r w:rsidRPr="00C27A63">
              <w:rPr>
                <w:color w:val="000000" w:themeColor="text1"/>
                <w:sz w:val="20"/>
                <w:szCs w:val="20"/>
              </w:rPr>
              <w:t>Creo</w:t>
            </w:r>
            <w:proofErr w:type="spellEnd"/>
            <w:r w:rsidRPr="00C27A63">
              <w:rPr>
                <w:color w:val="000000" w:themeColor="text1"/>
                <w:sz w:val="20"/>
                <w:szCs w:val="20"/>
              </w:rPr>
              <w:t xml:space="preserve"> </w:t>
            </w:r>
            <w:proofErr w:type="spellStart"/>
            <w:r w:rsidRPr="00C27A63">
              <w:rPr>
                <w:color w:val="000000" w:themeColor="text1"/>
                <w:sz w:val="20"/>
                <w:szCs w:val="20"/>
              </w:rPr>
              <w:t>Parametric</w:t>
            </w:r>
            <w:proofErr w:type="spellEnd"/>
            <w:r w:rsidRPr="00C27A63">
              <w:rPr>
                <w:color w:val="000000" w:themeColor="text1"/>
                <w:sz w:val="20"/>
                <w:szCs w:val="20"/>
              </w:rPr>
              <w:t xml:space="preserve"> a </w:t>
            </w:r>
            <w:proofErr w:type="spellStart"/>
            <w:r w:rsidRPr="00C27A63">
              <w:rPr>
                <w:color w:val="000000" w:themeColor="text1"/>
                <w:sz w:val="20"/>
                <w:szCs w:val="20"/>
              </w:rPr>
              <w:t>Windchill</w:t>
            </w:r>
            <w:proofErr w:type="spellEnd"/>
            <w:r w:rsidRPr="00C27A63">
              <w:rPr>
                <w:color w:val="000000" w:themeColor="text1"/>
                <w:sz w:val="20"/>
                <w:szCs w:val="20"/>
              </w:rPr>
              <w:t xml:space="preserve"> </w:t>
            </w:r>
            <w:proofErr w:type="spellStart"/>
            <w:r w:rsidRPr="00C27A63">
              <w:rPr>
                <w:color w:val="000000" w:themeColor="text1"/>
                <w:sz w:val="20"/>
                <w:szCs w:val="20"/>
              </w:rPr>
              <w:t>PDMLink</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Vyhledávání – dle názvu, data, typu objektu, </w:t>
            </w:r>
            <w:proofErr w:type="gramStart"/>
            <w:r w:rsidRPr="00C27A63">
              <w:rPr>
                <w:color w:val="000000" w:themeColor="text1"/>
                <w:sz w:val="20"/>
                <w:szCs w:val="20"/>
              </w:rPr>
              <w:t>parametrů,…</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Přizpůsobení vzhledu, využití systémových atributů.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Souběžná konstrukce – práce na společném projektu.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Konfigurační volby a jejich odzkoušení.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Kvalita dat – externí reference, duchové objekty a jejich </w:t>
            </w:r>
            <w:proofErr w:type="gramStart"/>
            <w:r w:rsidRPr="00C27A63">
              <w:rPr>
                <w:color w:val="000000" w:themeColor="text1"/>
                <w:sz w:val="20"/>
                <w:szCs w:val="20"/>
              </w:rPr>
              <w:t>řešení,…</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Základy povyšovacího řízení – schvalovací proces, uvolnění nové </w:t>
            </w:r>
            <w:proofErr w:type="gramStart"/>
            <w:r w:rsidRPr="00C27A63">
              <w:rPr>
                <w:color w:val="000000" w:themeColor="text1"/>
                <w:sz w:val="20"/>
                <w:szCs w:val="20"/>
              </w:rPr>
              <w:t>verze,…</w:t>
            </w:r>
            <w:proofErr w:type="gramEnd"/>
            <w:r w:rsidRPr="00C27A63">
              <w:rPr>
                <w:color w:val="000000" w:themeColor="text1"/>
                <w:sz w:val="20"/>
                <w:szCs w:val="20"/>
              </w:rPr>
              <w:t xml:space="preserve"> </w:t>
            </w:r>
          </w:p>
          <w:p w:rsidR="00C27A63" w:rsidP="00C27A63" w:rsidRDefault="00C27A63">
            <w:pPr>
              <w:pStyle w:val="Default"/>
              <w:rPr>
                <w:color w:val="000000" w:themeColor="text1"/>
                <w:sz w:val="20"/>
                <w:szCs w:val="20"/>
              </w:rPr>
            </w:pPr>
            <w:r w:rsidRPr="00C27A63">
              <w:rPr>
                <w:color w:val="000000" w:themeColor="text1"/>
                <w:sz w:val="20"/>
                <w:szCs w:val="20"/>
              </w:rPr>
              <w:t xml:space="preserve">Práce s teoretickou položkou </w:t>
            </w:r>
            <w:proofErr w:type="spellStart"/>
            <w:r w:rsidRPr="00C27A63">
              <w:rPr>
                <w:color w:val="000000" w:themeColor="text1"/>
                <w:sz w:val="20"/>
                <w:szCs w:val="20"/>
              </w:rPr>
              <w:t>WTParts</w:t>
            </w:r>
            <w:proofErr w:type="spellEnd"/>
            <w:r w:rsidRPr="00C27A63">
              <w:rPr>
                <w:color w:val="000000" w:themeColor="text1"/>
                <w:sz w:val="20"/>
                <w:szCs w:val="20"/>
              </w:rPr>
              <w:t xml:space="preserve"> (struktura, kusovník, parametry) </w:t>
            </w:r>
          </w:p>
          <w:p w:rsidR="00C27A63" w:rsidP="00C27A63" w:rsidRDefault="00C27A63">
            <w:pPr>
              <w:pStyle w:val="Default"/>
              <w:rPr>
                <w:color w:val="000000" w:themeColor="text1"/>
                <w:sz w:val="20"/>
                <w:szCs w:val="20"/>
              </w:rPr>
            </w:pPr>
          </w:p>
          <w:p w:rsidR="00C27A63" w:rsidP="00C27A63" w:rsidRDefault="00C27A63">
            <w:pPr>
              <w:pStyle w:val="Default"/>
              <w:rPr>
                <w:b/>
                <w:bCs/>
                <w:color w:val="000000" w:themeColor="text1"/>
                <w:sz w:val="20"/>
                <w:szCs w:val="20"/>
              </w:rPr>
            </w:pPr>
            <w:r w:rsidRPr="00C27A63">
              <w:rPr>
                <w:b/>
                <w:bCs/>
                <w:color w:val="000000" w:themeColor="text1"/>
                <w:sz w:val="20"/>
                <w:szCs w:val="20"/>
              </w:rPr>
              <w:t xml:space="preserve">B, </w:t>
            </w:r>
            <w:proofErr w:type="spellStart"/>
            <w:r w:rsidRPr="00C27A63">
              <w:rPr>
                <w:b/>
                <w:bCs/>
                <w:color w:val="000000" w:themeColor="text1"/>
                <w:sz w:val="20"/>
                <w:szCs w:val="20"/>
              </w:rPr>
              <w:t>Creo</w:t>
            </w:r>
            <w:proofErr w:type="spellEnd"/>
            <w:r w:rsidRPr="00C27A63">
              <w:rPr>
                <w:b/>
                <w:bCs/>
                <w:color w:val="000000" w:themeColor="text1"/>
                <w:sz w:val="20"/>
                <w:szCs w:val="20"/>
              </w:rPr>
              <w:t xml:space="preserve"> </w:t>
            </w:r>
            <w:proofErr w:type="spellStart"/>
            <w:r w:rsidRPr="00C27A63">
              <w:rPr>
                <w:b/>
                <w:bCs/>
                <w:color w:val="000000" w:themeColor="text1"/>
                <w:sz w:val="20"/>
                <w:szCs w:val="20"/>
              </w:rPr>
              <w:t>Parametric</w:t>
            </w:r>
            <w:proofErr w:type="spellEnd"/>
            <w:r w:rsidRPr="00C27A63">
              <w:rPr>
                <w:b/>
                <w:bCs/>
                <w:color w:val="000000" w:themeColor="text1"/>
                <w:sz w:val="20"/>
                <w:szCs w:val="20"/>
              </w:rPr>
              <w:t xml:space="preserve"> – pokročilé konstrukční prvky</w:t>
            </w:r>
          </w:p>
          <w:p w:rsidRPr="00B458E0" w:rsidR="00C27A63" w:rsidP="00C27A63" w:rsidRDefault="00C27A63">
            <w:pPr>
              <w:pStyle w:val="Tabulkatext"/>
              <w:spacing w:before="0" w:after="0"/>
              <w:ind w:left="0"/>
              <w:jc w:val="both"/>
              <w:rPr>
                <w:color w:val="000000" w:themeColor="text1"/>
              </w:rPr>
            </w:pPr>
            <w:r w:rsidRPr="00B458E0">
              <w:rPr>
                <w:color w:val="000000" w:themeColor="text1"/>
              </w:rPr>
              <w:t>Výuka 3</w:t>
            </w:r>
            <w:r>
              <w:rPr>
                <w:color w:val="000000" w:themeColor="text1"/>
              </w:rPr>
              <w:t>2</w:t>
            </w:r>
            <w:r w:rsidRPr="00B458E0">
              <w:rPr>
                <w:color w:val="000000" w:themeColor="text1"/>
              </w:rPr>
              <w:t xml:space="preserve"> hodin + </w:t>
            </w:r>
            <w:r>
              <w:rPr>
                <w:color w:val="000000" w:themeColor="text1"/>
              </w:rPr>
              <w:t>8 hodin</w:t>
            </w:r>
            <w:r w:rsidRPr="00B458E0">
              <w:rPr>
                <w:color w:val="000000" w:themeColor="text1"/>
              </w:rPr>
              <w:t xml:space="preserve"> závěrečná zkouška</w:t>
            </w:r>
          </w:p>
          <w:p w:rsidRPr="00B458E0" w:rsidR="00C27A63" w:rsidP="00C27A63" w:rsidRDefault="00C27A63">
            <w:pPr>
              <w:pStyle w:val="Tabulkatext"/>
              <w:spacing w:before="0" w:after="0"/>
              <w:ind w:left="0"/>
              <w:jc w:val="both"/>
              <w:rPr>
                <w:color w:val="000000" w:themeColor="text1"/>
              </w:rPr>
            </w:pPr>
            <w:r w:rsidRPr="00B458E0">
              <w:rPr>
                <w:color w:val="000000" w:themeColor="text1"/>
              </w:rPr>
              <w:t xml:space="preserve">Počet zapojených zaměstnanců: </w:t>
            </w:r>
            <w:r>
              <w:rPr>
                <w:color w:val="000000" w:themeColor="text1"/>
              </w:rPr>
              <w:t>25</w:t>
            </w:r>
          </w:p>
          <w:p w:rsidRPr="00B458E0" w:rsidR="00C27A63" w:rsidP="00C27A63" w:rsidRDefault="00C27A63">
            <w:pPr>
              <w:pStyle w:val="Tabulkatext"/>
              <w:spacing w:before="0" w:after="0"/>
              <w:ind w:left="0"/>
              <w:jc w:val="both"/>
              <w:rPr>
                <w:color w:val="000000" w:themeColor="text1"/>
              </w:rPr>
            </w:pPr>
            <w:r w:rsidRPr="00B458E0">
              <w:rPr>
                <w:color w:val="000000" w:themeColor="text1"/>
              </w:rPr>
              <w:t>Předpokládaný termín realizace 11/</w:t>
            </w:r>
            <w:proofErr w:type="gramStart"/>
            <w:r w:rsidRPr="00B458E0">
              <w:rPr>
                <w:color w:val="000000" w:themeColor="text1"/>
              </w:rPr>
              <w:t>2019 – 6</w:t>
            </w:r>
            <w:proofErr w:type="gramEnd"/>
            <w:r w:rsidRPr="00B458E0">
              <w:rPr>
                <w:color w:val="000000" w:themeColor="text1"/>
              </w:rPr>
              <w:t>/2020</w:t>
            </w:r>
          </w:p>
          <w:p w:rsidR="00C27A63" w:rsidP="00C27A63" w:rsidRDefault="00C27A63">
            <w:pPr>
              <w:pStyle w:val="Tabulkatext"/>
              <w:spacing w:before="0" w:after="0"/>
              <w:ind w:left="0"/>
              <w:jc w:val="both"/>
              <w:rPr>
                <w:color w:val="000000" w:themeColor="text1"/>
              </w:rPr>
            </w:pPr>
            <w:r w:rsidRPr="00B458E0">
              <w:rPr>
                <w:color w:val="000000" w:themeColor="text1"/>
              </w:rPr>
              <w:t xml:space="preserve">Kurz bude probíhat v prostorách </w:t>
            </w:r>
            <w:r>
              <w:rPr>
                <w:color w:val="000000" w:themeColor="text1"/>
              </w:rPr>
              <w:t>zadavatele</w:t>
            </w:r>
            <w:r w:rsidR="00644367">
              <w:rPr>
                <w:color w:val="000000" w:themeColor="text1"/>
              </w:rPr>
              <w:t>.</w:t>
            </w:r>
          </w:p>
          <w:p w:rsidR="00C27A63" w:rsidP="00C27A63" w:rsidRDefault="00C27A63">
            <w:pPr>
              <w:pStyle w:val="Tabulkatext"/>
              <w:spacing w:before="0" w:after="0"/>
              <w:ind w:left="0"/>
              <w:jc w:val="both"/>
              <w:rPr>
                <w:color w:val="000000" w:themeColor="text1"/>
                <w:szCs w:val="20"/>
              </w:rPr>
            </w:pPr>
          </w:p>
          <w:p w:rsidRPr="00C27A63" w:rsidR="00C27A63" w:rsidP="00C27A63" w:rsidRDefault="00C27A63">
            <w:pPr>
              <w:pStyle w:val="Tabulkatext"/>
              <w:spacing w:before="0" w:after="0"/>
              <w:ind w:left="0"/>
              <w:jc w:val="both"/>
              <w:rPr>
                <w:color w:val="000000" w:themeColor="text1"/>
                <w:szCs w:val="20"/>
                <w:u w:val="single"/>
              </w:rPr>
            </w:pPr>
            <w:r w:rsidRPr="00C27A63">
              <w:rPr>
                <w:color w:val="000000" w:themeColor="text1"/>
                <w:szCs w:val="20"/>
                <w:u w:val="single"/>
              </w:rPr>
              <w:t>Obsah kurzu:</w:t>
            </w:r>
          </w:p>
          <w:p w:rsidRPr="00C27A63" w:rsidR="00C27A63" w:rsidP="00C27A63" w:rsidRDefault="00C27A63">
            <w:pPr>
              <w:pStyle w:val="Tabulkatext"/>
              <w:spacing w:before="0" w:after="0"/>
              <w:ind w:left="0"/>
              <w:jc w:val="both"/>
              <w:rPr>
                <w:color w:val="000000" w:themeColor="text1"/>
                <w:szCs w:val="20"/>
              </w:rPr>
            </w:pPr>
          </w:p>
          <w:p w:rsidRPr="00C27A63" w:rsidR="00C27A63" w:rsidP="00C27A63" w:rsidRDefault="00C27A63">
            <w:pPr>
              <w:pStyle w:val="Default"/>
              <w:rPr>
                <w:color w:val="000000" w:themeColor="text1"/>
                <w:sz w:val="20"/>
                <w:szCs w:val="20"/>
              </w:rPr>
            </w:pPr>
            <w:r w:rsidRPr="00C27A63">
              <w:rPr>
                <w:color w:val="000000" w:themeColor="text1"/>
                <w:sz w:val="20"/>
                <w:szCs w:val="20"/>
              </w:rPr>
              <w:t>Pokročilé konstrukční prvky (</w:t>
            </w:r>
            <w:proofErr w:type="spellStart"/>
            <w:r w:rsidRPr="00C27A63">
              <w:rPr>
                <w:color w:val="000000" w:themeColor="text1"/>
                <w:sz w:val="20"/>
                <w:szCs w:val="20"/>
              </w:rPr>
              <w:t>Variable</w:t>
            </w:r>
            <w:proofErr w:type="spellEnd"/>
            <w:r w:rsidRPr="00C27A63">
              <w:rPr>
                <w:color w:val="000000" w:themeColor="text1"/>
                <w:sz w:val="20"/>
                <w:szCs w:val="20"/>
              </w:rPr>
              <w:t xml:space="preserve"> </w:t>
            </w:r>
            <w:proofErr w:type="spellStart"/>
            <w:r w:rsidRPr="00C27A63">
              <w:rPr>
                <w:color w:val="000000" w:themeColor="text1"/>
                <w:sz w:val="20"/>
                <w:szCs w:val="20"/>
              </w:rPr>
              <w:t>Pull</w:t>
            </w:r>
            <w:proofErr w:type="spellEnd"/>
            <w:r w:rsidRPr="00C27A63">
              <w:rPr>
                <w:color w:val="000000" w:themeColor="text1"/>
                <w:sz w:val="20"/>
                <w:szCs w:val="20"/>
              </w:rPr>
              <w:t xml:space="preserve"> </w:t>
            </w:r>
            <w:proofErr w:type="spellStart"/>
            <w:r w:rsidRPr="00C27A63">
              <w:rPr>
                <w:color w:val="000000" w:themeColor="text1"/>
                <w:sz w:val="20"/>
                <w:szCs w:val="20"/>
              </w:rPr>
              <w:t>Direction</w:t>
            </w:r>
            <w:proofErr w:type="spellEnd"/>
            <w:r w:rsidRPr="00C27A63">
              <w:rPr>
                <w:color w:val="000000" w:themeColor="text1"/>
                <w:sz w:val="20"/>
                <w:szCs w:val="20"/>
              </w:rPr>
              <w:t xml:space="preserve">, </w:t>
            </w:r>
            <w:proofErr w:type="spellStart"/>
            <w:r w:rsidRPr="00C27A63">
              <w:rPr>
                <w:color w:val="000000" w:themeColor="text1"/>
                <w:sz w:val="20"/>
                <w:szCs w:val="20"/>
              </w:rPr>
              <w:t>Rotation</w:t>
            </w:r>
            <w:proofErr w:type="spellEnd"/>
            <w:r w:rsidRPr="00C27A63">
              <w:rPr>
                <w:color w:val="000000" w:themeColor="text1"/>
                <w:sz w:val="20"/>
                <w:szCs w:val="20"/>
              </w:rPr>
              <w:t xml:space="preserve"> </w:t>
            </w:r>
            <w:proofErr w:type="spellStart"/>
            <w:r w:rsidRPr="00C27A63">
              <w:rPr>
                <w:color w:val="000000" w:themeColor="text1"/>
                <w:sz w:val="20"/>
                <w:szCs w:val="20"/>
              </w:rPr>
              <w:t>Blend</w:t>
            </w:r>
            <w:proofErr w:type="spellEnd"/>
            <w:r w:rsidRPr="00C27A63">
              <w:rPr>
                <w:color w:val="000000" w:themeColor="text1"/>
                <w:sz w:val="20"/>
                <w:szCs w:val="20"/>
              </w:rPr>
              <w:t xml:space="preserve">, Auto </w:t>
            </w:r>
            <w:proofErr w:type="spellStart"/>
            <w:r w:rsidRPr="00C27A63">
              <w:rPr>
                <w:color w:val="000000" w:themeColor="text1"/>
                <w:sz w:val="20"/>
                <w:szCs w:val="20"/>
              </w:rPr>
              <w:t>Round</w:t>
            </w:r>
            <w:proofErr w:type="spellEnd"/>
            <w:r w:rsidRPr="00C27A63">
              <w:rPr>
                <w:color w:val="000000" w:themeColor="text1"/>
                <w:sz w:val="20"/>
                <w:szCs w:val="20"/>
              </w:rPr>
              <w:t xml:space="preserve">, Full </w:t>
            </w:r>
            <w:proofErr w:type="spellStart"/>
            <w:r w:rsidRPr="00C27A63">
              <w:rPr>
                <w:color w:val="000000" w:themeColor="text1"/>
                <w:sz w:val="20"/>
                <w:szCs w:val="20"/>
              </w:rPr>
              <w:t>Round</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Pokročilé modelovací metody (využití více křivek najednou, tažení proměnlivého průřezu po trajektorii, </w:t>
            </w:r>
            <w:proofErr w:type="spellStart"/>
            <w:r w:rsidRPr="00C27A63">
              <w:rPr>
                <w:color w:val="000000" w:themeColor="text1"/>
                <w:sz w:val="20"/>
                <w:szCs w:val="20"/>
              </w:rPr>
              <w:t>Helical</w:t>
            </w:r>
            <w:proofErr w:type="spellEnd"/>
            <w:r w:rsidRPr="00C27A63">
              <w:rPr>
                <w:color w:val="000000" w:themeColor="text1"/>
                <w:sz w:val="20"/>
                <w:szCs w:val="20"/>
              </w:rPr>
              <w:t xml:space="preserve"> </w:t>
            </w:r>
            <w:proofErr w:type="spellStart"/>
            <w:r w:rsidRPr="00C27A63">
              <w:rPr>
                <w:color w:val="000000" w:themeColor="text1"/>
                <w:sz w:val="20"/>
                <w:szCs w:val="20"/>
              </w:rPr>
              <w:t>Sweep</w:t>
            </w:r>
            <w:proofErr w:type="spellEnd"/>
            <w:r w:rsidRPr="00C27A63">
              <w:rPr>
                <w:color w:val="000000" w:themeColor="text1"/>
                <w:sz w:val="20"/>
                <w:szCs w:val="20"/>
              </w:rPr>
              <w:t xml:space="preserve"> - tvorba šroubovice, prvky řízené </w:t>
            </w:r>
            <w:proofErr w:type="gramStart"/>
            <w:r w:rsidRPr="00C27A63">
              <w:rPr>
                <w:color w:val="000000" w:themeColor="text1"/>
                <w:sz w:val="20"/>
                <w:szCs w:val="20"/>
              </w:rPr>
              <w:t>grafem,…</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Operace s prvky (modifikace, redefinice, potlačení, kopírování, zrcadlení, násobení, seskupování, záměna pořadí tvorby prvků - </w:t>
            </w:r>
            <w:proofErr w:type="spellStart"/>
            <w:r w:rsidRPr="00C27A63">
              <w:rPr>
                <w:color w:val="000000" w:themeColor="text1"/>
                <w:sz w:val="20"/>
                <w:szCs w:val="20"/>
              </w:rPr>
              <w:t>reorder</w:t>
            </w:r>
            <w:proofErr w:type="spellEnd"/>
            <w:r w:rsidRPr="00C27A63">
              <w:rPr>
                <w:color w:val="000000" w:themeColor="text1"/>
                <w:sz w:val="20"/>
                <w:szCs w:val="20"/>
              </w:rPr>
              <w:t xml:space="preserve">, změna referencí prvku - </w:t>
            </w:r>
            <w:proofErr w:type="spellStart"/>
            <w:r w:rsidRPr="00C27A63">
              <w:rPr>
                <w:color w:val="000000" w:themeColor="text1"/>
                <w:sz w:val="20"/>
                <w:szCs w:val="20"/>
              </w:rPr>
              <w:t>reroute</w:t>
            </w:r>
            <w:proofErr w:type="spellEnd"/>
            <w:r w:rsidRPr="00C27A63">
              <w:rPr>
                <w:color w:val="000000" w:themeColor="text1"/>
                <w:sz w:val="20"/>
                <w:szCs w:val="20"/>
              </w:rPr>
              <w:t xml:space="preserve">, vkládání nového prvku mezi již existující - insert </w:t>
            </w:r>
            <w:proofErr w:type="gramStart"/>
            <w:r w:rsidRPr="00C27A63">
              <w:rPr>
                <w:color w:val="000000" w:themeColor="text1"/>
                <w:sz w:val="20"/>
                <w:szCs w:val="20"/>
              </w:rPr>
              <w:t>mode,…</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Další editační funkce (Project, </w:t>
            </w:r>
            <w:proofErr w:type="spellStart"/>
            <w:r w:rsidRPr="00C27A63">
              <w:rPr>
                <w:color w:val="000000" w:themeColor="text1"/>
                <w:sz w:val="20"/>
                <w:szCs w:val="20"/>
              </w:rPr>
              <w:t>Wrap</w:t>
            </w:r>
            <w:proofErr w:type="spellEnd"/>
            <w:r w:rsidRPr="00C27A63">
              <w:rPr>
                <w:color w:val="000000" w:themeColor="text1"/>
                <w:sz w:val="20"/>
                <w:szCs w:val="20"/>
              </w:rPr>
              <w:t xml:space="preserve">, </w:t>
            </w:r>
            <w:proofErr w:type="spellStart"/>
            <w:r w:rsidRPr="00C27A63">
              <w:rPr>
                <w:color w:val="000000" w:themeColor="text1"/>
                <w:sz w:val="20"/>
                <w:szCs w:val="20"/>
              </w:rPr>
              <w:t>Solidify</w:t>
            </w:r>
            <w:proofErr w:type="spellEnd"/>
            <w:r w:rsidRPr="00C27A63">
              <w:rPr>
                <w:color w:val="000000" w:themeColor="text1"/>
                <w:sz w:val="20"/>
                <w:szCs w:val="20"/>
              </w:rPr>
              <w:t xml:space="preserve">, </w:t>
            </w:r>
            <w:proofErr w:type="spellStart"/>
            <w:r w:rsidRPr="00C27A63">
              <w:rPr>
                <w:color w:val="000000" w:themeColor="text1"/>
                <w:sz w:val="20"/>
                <w:szCs w:val="20"/>
              </w:rPr>
              <w:t>Intersection</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Práce s křivkami (skicovaná, skrz body, z rovnice, z </w:t>
            </w:r>
            <w:proofErr w:type="gramStart"/>
            <w:r w:rsidRPr="00C27A63">
              <w:rPr>
                <w:color w:val="000000" w:themeColor="text1"/>
                <w:sz w:val="20"/>
                <w:szCs w:val="20"/>
              </w:rPr>
              <w:t>řezu,…</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Hladiny - jejich definice a užití (vztažné prvky v hladinách, objemové prvky v </w:t>
            </w:r>
            <w:proofErr w:type="gramStart"/>
            <w:r w:rsidRPr="00C27A63">
              <w:rPr>
                <w:color w:val="000000" w:themeColor="text1"/>
                <w:sz w:val="20"/>
                <w:szCs w:val="20"/>
              </w:rPr>
              <w:t>hladinách,…</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UDF – tvorba uživatelem definovaných prvků.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Parametry – jejich definice a užití (systémové a uživatelské parametry).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Informace o součásti (hmotnost, těžiště, </w:t>
            </w:r>
            <w:proofErr w:type="gramStart"/>
            <w:r w:rsidRPr="00C27A63">
              <w:rPr>
                <w:color w:val="000000" w:themeColor="text1"/>
                <w:sz w:val="20"/>
                <w:szCs w:val="20"/>
              </w:rPr>
              <w:t>objem,…</w:t>
            </w:r>
            <w:proofErr w:type="gram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p>
          <w:p w:rsidRPr="00C27A63" w:rsidR="00C27A63" w:rsidP="00C27A63" w:rsidRDefault="00C27A63">
            <w:pPr>
              <w:pStyle w:val="Default"/>
              <w:rPr>
                <w:color w:val="000000" w:themeColor="text1"/>
                <w:sz w:val="20"/>
                <w:szCs w:val="20"/>
              </w:rPr>
            </w:pPr>
            <w:proofErr w:type="spellStart"/>
            <w:r w:rsidRPr="00C27A63">
              <w:rPr>
                <w:color w:val="000000" w:themeColor="text1"/>
                <w:sz w:val="20"/>
                <w:szCs w:val="20"/>
              </w:rPr>
              <w:t>Merge</w:t>
            </w:r>
            <w:proofErr w:type="spellEnd"/>
            <w:r w:rsidRPr="00C27A63">
              <w:rPr>
                <w:color w:val="000000" w:themeColor="text1"/>
                <w:sz w:val="20"/>
                <w:szCs w:val="20"/>
              </w:rPr>
              <w:t xml:space="preserve"> a </w:t>
            </w:r>
            <w:proofErr w:type="spellStart"/>
            <w:r w:rsidRPr="00C27A63">
              <w:rPr>
                <w:color w:val="000000" w:themeColor="text1"/>
                <w:sz w:val="20"/>
                <w:szCs w:val="20"/>
              </w:rPr>
              <w:t>Cut-Out</w:t>
            </w:r>
            <w:proofErr w:type="spellEnd"/>
            <w:r w:rsidRPr="00C27A63">
              <w:rPr>
                <w:color w:val="000000" w:themeColor="text1"/>
                <w:sz w:val="20"/>
                <w:szCs w:val="20"/>
              </w:rPr>
              <w:t xml:space="preserve"> (slučování a odčítání komponent).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Relace v sestavách. </w:t>
            </w:r>
          </w:p>
          <w:p w:rsidRPr="00C27A63" w:rsidR="00C27A63" w:rsidP="00C27A63" w:rsidRDefault="00C27A63">
            <w:pPr>
              <w:pStyle w:val="Default"/>
              <w:rPr>
                <w:color w:val="000000" w:themeColor="text1"/>
                <w:sz w:val="20"/>
                <w:szCs w:val="20"/>
              </w:rPr>
            </w:pPr>
            <w:r w:rsidRPr="00C27A63">
              <w:rPr>
                <w:color w:val="000000" w:themeColor="text1"/>
                <w:sz w:val="20"/>
                <w:szCs w:val="20"/>
              </w:rPr>
              <w:lastRenderedPageBreak/>
              <w:t xml:space="preserve">Práce s rozsáhlými </w:t>
            </w:r>
            <w:proofErr w:type="gramStart"/>
            <w:r w:rsidRPr="00C27A63">
              <w:rPr>
                <w:color w:val="000000" w:themeColor="text1"/>
                <w:sz w:val="20"/>
                <w:szCs w:val="20"/>
              </w:rPr>
              <w:t>sestavami - zjednodušené</w:t>
            </w:r>
            <w:proofErr w:type="gramEnd"/>
            <w:r w:rsidRPr="00C27A63">
              <w:rPr>
                <w:color w:val="000000" w:themeColor="text1"/>
                <w:sz w:val="20"/>
                <w:szCs w:val="20"/>
              </w:rPr>
              <w:t xml:space="preserve"> reprezentace, </w:t>
            </w:r>
            <w:proofErr w:type="spellStart"/>
            <w:r w:rsidRPr="00C27A63">
              <w:rPr>
                <w:color w:val="000000" w:themeColor="text1"/>
                <w:sz w:val="20"/>
                <w:szCs w:val="20"/>
              </w:rPr>
              <w:t>shrinkwrap</w:t>
            </w:r>
            <w:proofErr w:type="spellEnd"/>
            <w:r w:rsidRPr="00C27A63">
              <w:rPr>
                <w:color w:val="000000" w:themeColor="text1"/>
                <w:sz w:val="20"/>
                <w:szCs w:val="20"/>
              </w:rPr>
              <w:t xml:space="preserve">, On </w:t>
            </w:r>
            <w:proofErr w:type="spellStart"/>
            <w:r w:rsidRPr="00C27A63">
              <w:rPr>
                <w:color w:val="000000" w:themeColor="text1"/>
                <w:sz w:val="20"/>
                <w:szCs w:val="20"/>
              </w:rPr>
              <w:t>Demand</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Nástroje pro velké </w:t>
            </w:r>
            <w:proofErr w:type="gramStart"/>
            <w:r w:rsidRPr="00C27A63">
              <w:rPr>
                <w:color w:val="000000" w:themeColor="text1"/>
                <w:sz w:val="20"/>
                <w:szCs w:val="20"/>
              </w:rPr>
              <w:t>sestavy - Layout</w:t>
            </w:r>
            <w:proofErr w:type="gramEnd"/>
            <w:r w:rsidRPr="00C27A63">
              <w:rPr>
                <w:color w:val="000000" w:themeColor="text1"/>
                <w:sz w:val="20"/>
                <w:szCs w:val="20"/>
              </w:rPr>
              <w:t xml:space="preserve"> jako inženýrský notes.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Skeletonové techniky pro definici zástavbového prostoru a globálních referencí.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Omezení užití referencí – Reference </w:t>
            </w:r>
            <w:proofErr w:type="spellStart"/>
            <w:r w:rsidRPr="00C27A63">
              <w:rPr>
                <w:color w:val="000000" w:themeColor="text1"/>
                <w:sz w:val="20"/>
                <w:szCs w:val="20"/>
              </w:rPr>
              <w:t>Control</w:t>
            </w:r>
            <w:proofErr w:type="spellEnd"/>
            <w:r w:rsidRPr="00C27A63">
              <w:rPr>
                <w:color w:val="000000" w:themeColor="text1"/>
                <w:sz w:val="20"/>
                <w:szCs w:val="20"/>
              </w:rPr>
              <w:t xml:space="preserve">.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Obálky komponent pro zjišťování kolizí.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Analýzy na úrovni sestavy (zjišťování kolizí, vůlí atd.). </w:t>
            </w:r>
          </w:p>
          <w:p w:rsidRPr="00C27A63" w:rsidR="00C27A63" w:rsidP="00C27A63" w:rsidRDefault="00C27A63">
            <w:pPr>
              <w:pStyle w:val="Default"/>
              <w:rPr>
                <w:color w:val="000000" w:themeColor="text1"/>
                <w:sz w:val="20"/>
                <w:szCs w:val="20"/>
              </w:rPr>
            </w:pPr>
            <w:r w:rsidRPr="00C27A63">
              <w:rPr>
                <w:color w:val="000000" w:themeColor="text1"/>
                <w:sz w:val="20"/>
                <w:szCs w:val="20"/>
              </w:rPr>
              <w:t xml:space="preserve">Funkční zaměnitelnost. </w:t>
            </w:r>
          </w:p>
          <w:p w:rsidR="00C27A63" w:rsidP="00C27A63" w:rsidRDefault="00C27A63">
            <w:pPr>
              <w:pStyle w:val="Tabulkatext"/>
              <w:spacing w:before="0" w:after="0"/>
              <w:ind w:left="0"/>
              <w:jc w:val="both"/>
              <w:rPr>
                <w:color w:val="000000" w:themeColor="text1"/>
              </w:rPr>
            </w:pPr>
          </w:p>
          <w:p w:rsidR="00C27A63" w:rsidP="00C27A63" w:rsidRDefault="00C27A63">
            <w:pPr>
              <w:spacing w:after="0"/>
              <w:rPr>
                <w:sz w:val="20"/>
                <w:szCs w:val="20"/>
                <w:u w:val="single"/>
              </w:rPr>
            </w:pPr>
            <w:r w:rsidRPr="00C27A63">
              <w:rPr>
                <w:sz w:val="20"/>
                <w:szCs w:val="20"/>
                <w:u w:val="single"/>
              </w:rPr>
              <w:t>Předpokládaná hodnota zakázka u dílčího plnění č. 2 – 680 000,-</w:t>
            </w:r>
          </w:p>
          <w:p w:rsidR="008539FA" w:rsidP="00C27A63" w:rsidRDefault="008539FA">
            <w:pPr>
              <w:spacing w:after="0"/>
              <w:rPr>
                <w:sz w:val="20"/>
                <w:szCs w:val="20"/>
                <w:u w:val="single"/>
              </w:rPr>
            </w:pPr>
          </w:p>
          <w:p w:rsidR="008539FA" w:rsidP="00C27A63" w:rsidRDefault="008539FA">
            <w:pPr>
              <w:spacing w:after="0"/>
              <w:rPr>
                <w:sz w:val="20"/>
                <w:szCs w:val="20"/>
                <w:u w:val="single"/>
              </w:rPr>
            </w:pPr>
            <w:r>
              <w:rPr>
                <w:sz w:val="20"/>
                <w:szCs w:val="20"/>
                <w:u w:val="single"/>
              </w:rPr>
              <w:t>Informace pro obě dílčí plnění:</w:t>
            </w:r>
          </w:p>
          <w:p w:rsidR="008539FA" w:rsidP="00C27A63" w:rsidRDefault="008539FA">
            <w:pPr>
              <w:spacing w:after="0"/>
              <w:rPr>
                <w:sz w:val="20"/>
                <w:szCs w:val="20"/>
                <w:u w:val="single"/>
              </w:rPr>
            </w:pPr>
          </w:p>
          <w:p w:rsidRPr="008539FA" w:rsidR="008539FA" w:rsidP="00C27A63" w:rsidRDefault="008539FA">
            <w:pPr>
              <w:spacing w:after="0"/>
              <w:rPr>
                <w:sz w:val="20"/>
                <w:szCs w:val="20"/>
              </w:rPr>
            </w:pPr>
            <w:r w:rsidRPr="008539FA">
              <w:rPr>
                <w:sz w:val="20"/>
                <w:szCs w:val="20"/>
              </w:rPr>
              <w:t>Rozsah školení nezahrnuje přestávky</w:t>
            </w:r>
            <w:r>
              <w:rPr>
                <w:sz w:val="20"/>
                <w:szCs w:val="20"/>
              </w:rPr>
              <w:t>.</w:t>
            </w:r>
          </w:p>
          <w:p w:rsidRPr="008539FA" w:rsidR="008539FA" w:rsidP="00C27A63" w:rsidRDefault="008539FA">
            <w:pPr>
              <w:spacing w:after="0"/>
              <w:rPr>
                <w:sz w:val="20"/>
                <w:szCs w:val="20"/>
              </w:rPr>
            </w:pPr>
            <w:r w:rsidRPr="008539FA">
              <w:rPr>
                <w:sz w:val="20"/>
                <w:szCs w:val="20"/>
              </w:rPr>
              <w:t xml:space="preserve">Poskytnutí komplexních služeb spočívá v zajištění realizace výše uvedených kurzů včetně závěrečného přezkoušení. </w:t>
            </w:r>
          </w:p>
          <w:p w:rsidRPr="003D36D7" w:rsidR="00445DAA" w:rsidP="007949B5" w:rsidRDefault="00445DAA">
            <w:pPr>
              <w:pStyle w:val="Tabulkatext"/>
              <w:spacing w:before="0" w:after="0"/>
              <w:ind w:left="0"/>
              <w:jc w:val="both"/>
              <w:rPr>
                <w:color w:val="000000" w:themeColor="text1"/>
              </w:rPr>
            </w:pPr>
          </w:p>
          <w:p w:rsidRPr="00D23D16" w:rsidR="00445DAA" w:rsidP="007949B5" w:rsidRDefault="00445DAA">
            <w:pPr>
              <w:pStyle w:val="Tabulkatext"/>
              <w:spacing w:before="0" w:after="0"/>
              <w:ind w:left="0"/>
              <w:jc w:val="both"/>
              <w:rPr>
                <w:color w:val="000000" w:themeColor="text1"/>
              </w:rPr>
            </w:pPr>
            <w:bookmarkStart w:name="_Hlk22902824" w:id="1"/>
            <w:r w:rsidRPr="00D23D16">
              <w:rPr>
                <w:color w:val="000000" w:themeColor="text1"/>
              </w:rPr>
              <w:t>Dodavatel zajistí na všechna školení následující výstupy a adekvátní lektorské kapacity:</w:t>
            </w:r>
          </w:p>
          <w:p w:rsidRPr="00D23D16" w:rsidR="00445DAA" w:rsidP="007949B5" w:rsidRDefault="00445DAA">
            <w:pPr>
              <w:pStyle w:val="Tabulkatext"/>
              <w:spacing w:before="0" w:after="0"/>
              <w:ind w:left="0"/>
              <w:jc w:val="both"/>
              <w:rPr>
                <w:color w:val="000000" w:themeColor="text1"/>
              </w:rPr>
            </w:pPr>
            <w:r w:rsidRPr="00D23D16">
              <w:rPr>
                <w:color w:val="000000" w:themeColor="text1"/>
              </w:rPr>
              <w:t>- školitele/lektory</w:t>
            </w:r>
          </w:p>
          <w:p w:rsidRPr="00D23D16" w:rsidR="00445DAA" w:rsidP="007949B5" w:rsidRDefault="00445DAA">
            <w:pPr>
              <w:pStyle w:val="Tabulkatext"/>
              <w:spacing w:before="0" w:after="0"/>
              <w:ind w:left="0"/>
              <w:jc w:val="both"/>
              <w:rPr>
                <w:color w:val="000000" w:themeColor="text1"/>
              </w:rPr>
            </w:pPr>
            <w:r w:rsidRPr="00D23D16">
              <w:rPr>
                <w:color w:val="000000" w:themeColor="text1"/>
              </w:rPr>
              <w:t>- prezenční listiny (dle vzoru OP Z)</w:t>
            </w:r>
          </w:p>
          <w:p w:rsidRPr="00D23D16" w:rsidR="00445DAA" w:rsidP="007949B5" w:rsidRDefault="00445DAA">
            <w:pPr>
              <w:pStyle w:val="Tabulkatext"/>
              <w:spacing w:before="0" w:after="0"/>
              <w:ind w:left="0"/>
              <w:jc w:val="both"/>
              <w:rPr>
                <w:color w:val="000000" w:themeColor="text1"/>
              </w:rPr>
            </w:pPr>
            <w:r w:rsidRPr="00D23D16">
              <w:rPr>
                <w:color w:val="000000" w:themeColor="text1"/>
              </w:rPr>
              <w:t>- potvrzení o absolvování (dle vzoru OP Z)</w:t>
            </w:r>
          </w:p>
          <w:bookmarkEnd w:id="1"/>
          <w:p w:rsidRPr="007949B5" w:rsidR="007949B5" w:rsidP="00E77EF2" w:rsidRDefault="007949B5">
            <w:pPr>
              <w:pStyle w:val="Tabulkatext"/>
              <w:spacing w:before="0" w:after="0"/>
              <w:ind w:left="0"/>
              <w:jc w:val="both"/>
              <w:rPr>
                <w:color w:val="FF0000"/>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7949B5" w:rsidP="007949B5" w:rsidRDefault="007949B5">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3D4F87" w:rsidR="007949B5" w:rsidP="007949B5" w:rsidRDefault="003D4F87">
            <w:pPr>
              <w:pStyle w:val="Tabulkatext"/>
              <w:spacing w:after="0"/>
              <w:ind w:left="0"/>
              <w:rPr>
                <w:b/>
                <w:color w:val="000000" w:themeColor="text1"/>
              </w:rPr>
            </w:pPr>
            <w:r w:rsidRPr="003D4F87">
              <w:rPr>
                <w:b/>
                <w:color w:val="000000" w:themeColor="text1"/>
              </w:rPr>
              <w:t>Dílčí plnění č. 1</w:t>
            </w:r>
            <w:r w:rsidR="00FF1644">
              <w:rPr>
                <w:b/>
                <w:color w:val="000000" w:themeColor="text1"/>
              </w:rPr>
              <w:t> 180 000</w:t>
            </w:r>
            <w:r w:rsidRPr="003D4F87" w:rsidR="002910F9">
              <w:rPr>
                <w:b/>
                <w:color w:val="000000" w:themeColor="text1"/>
              </w:rPr>
              <w:t>,-</w:t>
            </w:r>
            <w:r w:rsidRPr="003D4F87" w:rsidR="007949B5">
              <w:rPr>
                <w:b/>
                <w:color w:val="000000" w:themeColor="text1"/>
              </w:rPr>
              <w:t xml:space="preserve"> </w:t>
            </w:r>
            <w:r w:rsidRPr="003D4F87" w:rsidR="002910F9">
              <w:rPr>
                <w:b/>
                <w:color w:val="000000" w:themeColor="text1"/>
              </w:rPr>
              <w:t>bez DPH</w:t>
            </w:r>
          </w:p>
          <w:p w:rsidRPr="003D4F87" w:rsidR="003D4F87" w:rsidP="007949B5" w:rsidRDefault="003D4F87">
            <w:pPr>
              <w:pStyle w:val="Tabulkatext"/>
              <w:spacing w:after="0"/>
              <w:ind w:left="0"/>
              <w:rPr>
                <w:b/>
                <w:color w:val="000000" w:themeColor="text1"/>
              </w:rPr>
            </w:pPr>
            <w:r w:rsidRPr="003D4F87">
              <w:rPr>
                <w:b/>
                <w:color w:val="000000" w:themeColor="text1"/>
              </w:rPr>
              <w:t>Dílčí plnění č. 2</w:t>
            </w:r>
            <w:r w:rsidR="00FF1644">
              <w:rPr>
                <w:b/>
                <w:color w:val="000000" w:themeColor="text1"/>
              </w:rPr>
              <w:t> 680 000</w:t>
            </w:r>
            <w:r w:rsidR="003D36D7">
              <w:rPr>
                <w:b/>
                <w:color w:val="000000" w:themeColor="text1"/>
              </w:rPr>
              <w:t>,- bez DPH</w:t>
            </w:r>
          </w:p>
          <w:p w:rsidRPr="00F604B1" w:rsidR="007949B5" w:rsidP="007949B5" w:rsidRDefault="007949B5">
            <w:pPr>
              <w:pStyle w:val="Tabulkatext"/>
              <w:spacing w:before="0" w:after="0"/>
              <w:ind w:left="0"/>
              <w:rPr>
                <w:color w:val="000000" w:themeColor="text1"/>
              </w:rPr>
            </w:pPr>
            <w:r w:rsidRPr="00F604B1">
              <w:rPr>
                <w:color w:val="000000" w:themeColor="text1"/>
              </w:rPr>
              <w:t>Zadavatel stanoví cenu jako maximální s nepřekročitelnou.</w:t>
            </w:r>
          </w:p>
          <w:p w:rsidRPr="00F604B1" w:rsidR="007949B5" w:rsidP="00F604B1" w:rsidRDefault="00445DAA">
            <w:pPr>
              <w:pStyle w:val="Tabulkatext"/>
              <w:ind w:left="0"/>
              <w:rPr>
                <w:i/>
                <w:color w:val="000000" w:themeColor="text1"/>
              </w:rPr>
            </w:pPr>
            <w:r>
              <w:rPr>
                <w:color w:val="000000" w:themeColor="text1"/>
              </w:rPr>
              <w:t>Nedodržení stanovené limitní ceny znamená nesplnění podmínek stanovených zadavatelem, jehož dů</w:t>
            </w:r>
            <w:r w:rsidR="003D4F87">
              <w:rPr>
                <w:color w:val="000000" w:themeColor="text1"/>
              </w:rPr>
              <w:t xml:space="preserve">sledek bude vyloučení účastníka z účasti ve výběrovém řízení. </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Lhůta dodání / časový harmonogram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B1" w:rsidR="007949B5" w:rsidP="003D4F87" w:rsidRDefault="003D4F87">
            <w:pPr>
              <w:pStyle w:val="Tabulkatext"/>
              <w:spacing w:after="0"/>
              <w:ind w:left="0"/>
              <w:jc w:val="both"/>
              <w:rPr>
                <w:color w:val="000000" w:themeColor="text1"/>
              </w:rPr>
            </w:pPr>
            <w:r>
              <w:rPr>
                <w:color w:val="000000" w:themeColor="text1"/>
              </w:rPr>
              <w:t xml:space="preserve">Vzdělávací aktivity budou probíhat v předpokládaném termínu od </w:t>
            </w:r>
            <w:r w:rsidR="00C557BE">
              <w:rPr>
                <w:color w:val="000000" w:themeColor="text1"/>
              </w:rPr>
              <w:t>listopadu</w:t>
            </w:r>
            <w:r>
              <w:rPr>
                <w:color w:val="000000" w:themeColor="text1"/>
              </w:rPr>
              <w:t xml:space="preserve"> 2019 – </w:t>
            </w:r>
            <w:r w:rsidR="00C557BE">
              <w:rPr>
                <w:color w:val="000000" w:themeColor="text1"/>
              </w:rPr>
              <w:t>června</w:t>
            </w:r>
            <w:r>
              <w:rPr>
                <w:color w:val="000000" w:themeColor="text1"/>
              </w:rPr>
              <w:t xml:space="preserve"> 20</w:t>
            </w:r>
            <w:r w:rsidR="00C557BE">
              <w:rPr>
                <w:color w:val="000000" w:themeColor="text1"/>
              </w:rPr>
              <w:t>20</w:t>
            </w:r>
            <w:r>
              <w:rPr>
                <w:color w:val="000000" w:themeColor="text1"/>
              </w:rPr>
              <w:t xml:space="preserve">. Přesný harmonogram bude upřesněn na základě dohody mezi zadavatelem a dodavatelem po podpisu smlouvy. </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7949B5" w:rsidP="007949B5" w:rsidRDefault="00FF1644">
            <w:pPr>
              <w:pStyle w:val="Tabulkatext"/>
              <w:rPr>
                <w:b/>
                <w:bCs/>
                <w:color w:val="000000" w:themeColor="text1"/>
              </w:rPr>
            </w:pPr>
            <w:r>
              <w:rPr>
                <w:b/>
                <w:bCs/>
                <w:color w:val="000000" w:themeColor="text1"/>
              </w:rPr>
              <w:t xml:space="preserve">V prostorách </w:t>
            </w:r>
            <w:r w:rsidR="001A2977">
              <w:rPr>
                <w:b/>
                <w:bCs/>
                <w:color w:val="000000" w:themeColor="text1"/>
              </w:rPr>
              <w:t>dodavatele pro dílčí plnění č. 1</w:t>
            </w:r>
            <w:r>
              <w:rPr>
                <w:b/>
                <w:bCs/>
                <w:color w:val="000000" w:themeColor="text1"/>
              </w:rPr>
              <w:t>, v prostorách zadavatele</w:t>
            </w:r>
            <w:r w:rsidR="001A2977">
              <w:rPr>
                <w:b/>
                <w:bCs/>
                <w:color w:val="000000" w:themeColor="text1"/>
              </w:rPr>
              <w:t xml:space="preserve"> pro dílčí plnění č. 2</w:t>
            </w:r>
          </w:p>
        </w:tc>
      </w:tr>
      <w:tr w:rsidRPr="00E50090" w:rsidR="007949B5"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7949B5" w:rsidP="007949B5" w:rsidRDefault="007949B5">
            <w:pPr>
              <w:pStyle w:val="Tabulkatext"/>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b/>
                <w:color w:val="auto"/>
              </w:rPr>
            </w:pPr>
            <w:r w:rsidRPr="0008647E">
              <w:rPr>
                <w:b/>
                <w:color w:val="auto"/>
              </w:rPr>
              <w:t>Nabídky budou hodnoceny podle následujícího hodnotícího kritéria:</w:t>
            </w:r>
          </w:p>
          <w:p w:rsidRPr="0008647E" w:rsidR="00F53EE6" w:rsidP="00F53EE6" w:rsidRDefault="00F53EE6">
            <w:pPr>
              <w:pStyle w:val="Tabulkatext"/>
              <w:spacing w:before="0" w:after="0"/>
              <w:ind w:left="0"/>
              <w:jc w:val="both"/>
              <w:rPr>
                <w:b/>
                <w:color w:val="auto"/>
              </w:rPr>
            </w:pPr>
          </w:p>
          <w:p w:rsidRPr="0008647E" w:rsidR="00F53EE6" w:rsidP="00F53EE6" w:rsidRDefault="00F53EE6">
            <w:pPr>
              <w:pStyle w:val="Tabulkatext"/>
              <w:numPr>
                <w:ilvl w:val="0"/>
                <w:numId w:val="28"/>
              </w:numPr>
              <w:spacing w:before="0"/>
              <w:jc w:val="both"/>
              <w:rPr>
                <w:b/>
                <w:color w:val="auto"/>
              </w:rPr>
            </w:pPr>
            <w:r w:rsidRPr="0008647E">
              <w:rPr>
                <w:b/>
                <w:color w:val="auto"/>
              </w:rPr>
              <w:t xml:space="preserve">Celková nabídková cena bez DPH (váha </w:t>
            </w:r>
            <w:proofErr w:type="gramStart"/>
            <w:r w:rsidRPr="0008647E">
              <w:rPr>
                <w:b/>
                <w:color w:val="auto"/>
              </w:rPr>
              <w:t>100%</w:t>
            </w:r>
            <w:proofErr w:type="gramEnd"/>
            <w:r w:rsidRPr="0008647E">
              <w:rPr>
                <w:b/>
                <w:color w:val="auto"/>
              </w:rPr>
              <w:t>)</w:t>
            </w:r>
          </w:p>
          <w:p w:rsidRPr="0008647E" w:rsidR="00F53EE6" w:rsidP="00F53EE6" w:rsidRDefault="00F53EE6">
            <w:pPr>
              <w:pStyle w:val="Tabulkatext"/>
              <w:spacing w:after="0"/>
              <w:ind w:left="0"/>
              <w:jc w:val="both"/>
              <w:rPr>
                <w:iCs/>
                <w:color w:val="auto"/>
              </w:rPr>
            </w:pPr>
            <w:r w:rsidRPr="0008647E">
              <w:rPr>
                <w:iCs/>
                <w:color w:val="auto"/>
              </w:rPr>
              <w:t xml:space="preserve">Nabídky budou hodnoceny podle </w:t>
            </w:r>
            <w:proofErr w:type="spellStart"/>
            <w:r w:rsidR="003D36D7">
              <w:rPr>
                <w:iCs/>
                <w:color w:val="auto"/>
              </w:rPr>
              <w:t>osobohodin</w:t>
            </w:r>
            <w:proofErr w:type="spellEnd"/>
            <w:r w:rsidR="003D36D7">
              <w:rPr>
                <w:iCs/>
                <w:color w:val="auto"/>
              </w:rPr>
              <w:t xml:space="preserve"> jednotlivých dílčích plnění</w:t>
            </w:r>
            <w:r w:rsidRPr="0008647E">
              <w:rPr>
                <w:iCs/>
                <w:color w:val="auto"/>
              </w:rPr>
              <w:t>. Nejvýhodnější nabídkou je nabídka s nejnižší nabíd</w:t>
            </w:r>
            <w:r w:rsidR="003D36D7">
              <w:rPr>
                <w:iCs/>
                <w:color w:val="auto"/>
              </w:rPr>
              <w:t xml:space="preserve">kovou </w:t>
            </w:r>
            <w:r w:rsidR="00941E61">
              <w:rPr>
                <w:iCs/>
                <w:color w:val="auto"/>
              </w:rPr>
              <w:t xml:space="preserve">cenou za </w:t>
            </w:r>
            <w:proofErr w:type="spellStart"/>
            <w:r w:rsidR="003D36D7">
              <w:rPr>
                <w:iCs/>
                <w:color w:val="auto"/>
              </w:rPr>
              <w:t>osobohodinou</w:t>
            </w:r>
            <w:proofErr w:type="spellEnd"/>
            <w:r w:rsidR="003D36D7">
              <w:rPr>
                <w:iCs/>
                <w:color w:val="auto"/>
              </w:rPr>
              <w:t xml:space="preserve"> za jednotlivé dílčí plnění. </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100 x (nejnižší cena / cena posuzované nabídky) x váha vyjádřená v procentech.</w:t>
            </w:r>
          </w:p>
          <w:p w:rsidRPr="0008647E" w:rsidR="00F53EE6" w:rsidP="00F53EE6" w:rsidRDefault="00F53EE6">
            <w:pPr>
              <w:pStyle w:val="Tabulkatext"/>
              <w:spacing w:before="0" w:after="0"/>
              <w:jc w:val="both"/>
              <w:rPr>
                <w:iCs/>
                <w:color w:val="auto"/>
              </w:rPr>
            </w:pPr>
          </w:p>
          <w:p w:rsidRPr="0008647E" w:rsidR="00F53EE6" w:rsidP="00F53EE6" w:rsidRDefault="00F53EE6">
            <w:pPr>
              <w:pStyle w:val="Tabulkatext"/>
              <w:spacing w:before="0" w:after="0"/>
              <w:ind w:left="0"/>
              <w:jc w:val="both"/>
              <w:rPr>
                <w:b/>
                <w:iCs/>
                <w:color w:val="auto"/>
              </w:rPr>
            </w:pPr>
            <w:r w:rsidRPr="0008647E">
              <w:rPr>
                <w:b/>
                <w:iCs/>
                <w:color w:val="auto"/>
              </w:rPr>
              <w:t>Sestavení celkového pořadí</w:t>
            </w:r>
          </w:p>
          <w:p w:rsidRPr="0008647E" w:rsidR="00F53EE6" w:rsidP="00F53EE6" w:rsidRDefault="00F53EE6">
            <w:pPr>
              <w:pStyle w:val="Tabulkatext"/>
              <w:spacing w:before="0" w:after="0"/>
              <w:ind w:left="0"/>
              <w:jc w:val="both"/>
              <w:rPr>
                <w:iCs/>
                <w:color w:val="auto"/>
              </w:rPr>
            </w:pPr>
            <w:r w:rsidRPr="0008647E">
              <w:rPr>
                <w:iCs/>
                <w:color w:val="auto"/>
              </w:rPr>
              <w:t>Na základě výsledných hodnot u jednotlivých nabídek hodnotící komise stanoví výsledné pořadí. Vítěznou se stane ta nabídka, která dostane nejvyšší počet bodů.</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ind w:left="0"/>
              <w:jc w:val="both"/>
              <w:rPr>
                <w:iCs/>
                <w:color w:val="auto"/>
              </w:rPr>
            </w:pPr>
            <w:r w:rsidRPr="0008647E">
              <w:rPr>
                <w:iCs/>
                <w:color w:val="auto"/>
              </w:rPr>
              <w:t>Hodnocení nabídek v rámci daného kritéria proběhne v souladu s pravidly uvedenými v Obecné části pravidel pro žadatele a příjemce v rámci Operačního programu zaměstnanost v kapitole Pravidla pro zadávání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Pr>
                <w:b/>
                <w:bCs/>
              </w:rPr>
              <w:t>P</w:t>
            </w:r>
            <w:r w:rsidRPr="00E50090">
              <w:rPr>
                <w:b/>
                <w:bCs/>
              </w:rPr>
              <w:t>ožadavky na prokázání kvalifikace dodavatele</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604B1" w:rsidR="00F53EE6" w:rsidP="00F53EE6" w:rsidRDefault="00F53EE6">
            <w:pPr>
              <w:pStyle w:val="Tabulkatext"/>
              <w:spacing w:after="0"/>
              <w:ind w:left="0"/>
              <w:jc w:val="both"/>
              <w:rPr>
                <w:color w:val="000000" w:themeColor="text1"/>
              </w:rPr>
            </w:pPr>
            <w:r w:rsidRPr="00F604B1">
              <w:rPr>
                <w:color w:val="000000" w:themeColor="text1"/>
              </w:rPr>
              <w:lastRenderedPageBreak/>
              <w:t>Zadavatel požaduje, aby uchazeč prokázal splnění kvalifikace v tomto rozsahu:</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základní způsobilost;</w:t>
            </w: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profesní způsobilost;</w:t>
            </w:r>
          </w:p>
          <w:p w:rsidRPr="00F604B1" w:rsidR="00F53EE6" w:rsidP="00F53EE6" w:rsidRDefault="00F53EE6">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Nabídka uchazeče nesplňujícího způsobilost bude vyloučena.</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 xml:space="preserve"> Základní způsobilost</w:t>
            </w:r>
          </w:p>
          <w:p w:rsidRPr="00F604B1" w:rsidR="00F53EE6" w:rsidP="00F53EE6" w:rsidRDefault="00F53EE6">
            <w:pPr>
              <w:pStyle w:val="Tabulkatext"/>
              <w:spacing w:before="0" w:after="0"/>
              <w:ind w:left="0"/>
              <w:jc w:val="both"/>
              <w:rPr>
                <w:b/>
                <w:color w:val="000000" w:themeColor="text1"/>
              </w:rPr>
            </w:pPr>
          </w:p>
          <w:p w:rsidR="000D381B" w:rsidP="000D381B" w:rsidRDefault="000D381B">
            <w:pPr>
              <w:pStyle w:val="l6"/>
              <w:spacing w:before="0" w:beforeAutospacing="false" w:after="0" w:afterAutospacing="false"/>
              <w:jc w:val="both"/>
              <w:rPr>
                <w:rFonts w:ascii="Arial" w:hAnsi="Arial" w:cs="Arial"/>
                <w:color w:val="000000"/>
                <w:sz w:val="20"/>
                <w:szCs w:val="20"/>
              </w:rPr>
            </w:pPr>
            <w:r>
              <w:rPr>
                <w:rFonts w:ascii="Arial" w:hAnsi="Arial" w:cs="Arial"/>
                <w:color w:val="000000"/>
                <w:sz w:val="20"/>
                <w:szCs w:val="20"/>
              </w:rPr>
              <w:t xml:space="preserve">Způsobilým </w:t>
            </w:r>
            <w:r w:rsidR="00315070">
              <w:rPr>
                <w:rFonts w:ascii="Arial" w:hAnsi="Arial" w:cs="Arial"/>
                <w:color w:val="000000"/>
                <w:sz w:val="20"/>
                <w:szCs w:val="20"/>
              </w:rPr>
              <w:t>je</w:t>
            </w:r>
            <w:r>
              <w:rPr>
                <w:rFonts w:ascii="Arial" w:hAnsi="Arial" w:cs="Arial"/>
                <w:color w:val="000000"/>
                <w:sz w:val="20"/>
                <w:szCs w:val="20"/>
              </w:rPr>
              <w:t xml:space="preserve"> dodavatel, který</w:t>
            </w:r>
          </w:p>
          <w:p w:rsidR="00F52B6D" w:rsidP="000D381B" w:rsidRDefault="00F52B6D">
            <w:pPr>
              <w:pStyle w:val="l6"/>
              <w:spacing w:before="0" w:beforeAutospacing="false" w:after="0" w:afterAutospacing="false"/>
              <w:jc w:val="both"/>
              <w:rPr>
                <w:rFonts w:ascii="Arial" w:hAnsi="Arial" w:cs="Arial"/>
                <w:color w:val="000000"/>
                <w:sz w:val="20"/>
                <w:szCs w:val="20"/>
              </w:rPr>
            </w:pP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a)</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b)</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v evidenci daní zachycen splatný daňový nedoplatek,</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c)</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veřejné zdravotní pojištění,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d)</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sociální zabezpečení a příspěvku na státní politiku zaměstnanosti,</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e)</w:t>
            </w:r>
            <w:r>
              <w:rPr>
                <w:rFonts w:ascii="Arial" w:hAnsi="Arial" w:cs="Arial"/>
                <w:color w:val="000000"/>
                <w:sz w:val="20"/>
                <w:szCs w:val="20"/>
              </w:rPr>
              <w:t> </w:t>
            </w:r>
            <w:r w:rsidR="00315070">
              <w:rPr>
                <w:rFonts w:ascii="Arial" w:hAnsi="Arial" w:cs="Arial"/>
                <w:color w:val="000000"/>
                <w:sz w:val="20"/>
                <w:szCs w:val="20"/>
              </w:rPr>
              <w:t>není</w:t>
            </w:r>
            <w:r>
              <w:rPr>
                <w:rFonts w:ascii="Arial" w:hAnsi="Arial" w:cs="Arial"/>
                <w:color w:val="000000"/>
                <w:sz w:val="20"/>
                <w:szCs w:val="20"/>
              </w:rPr>
              <w:t xml:space="preserve"> v likvidaci, proti němuž </w:t>
            </w:r>
            <w:r w:rsidR="00612E53">
              <w:rPr>
                <w:rFonts w:ascii="Arial" w:hAnsi="Arial" w:cs="Arial"/>
                <w:color w:val="000000"/>
                <w:sz w:val="20"/>
                <w:szCs w:val="20"/>
              </w:rPr>
              <w:t>ne</w:t>
            </w:r>
            <w:r>
              <w:rPr>
                <w:rFonts w:ascii="Arial" w:hAnsi="Arial" w:cs="Arial"/>
                <w:color w:val="000000"/>
                <w:sz w:val="20"/>
                <w:szCs w:val="20"/>
              </w:rPr>
              <w:t xml:space="preserve">bylo vydáno rozhodnutí o úpadku, vůči němuž </w:t>
            </w:r>
            <w:r w:rsidR="00612E53">
              <w:rPr>
                <w:rFonts w:ascii="Arial" w:hAnsi="Arial" w:cs="Arial"/>
                <w:color w:val="000000"/>
                <w:sz w:val="20"/>
                <w:szCs w:val="20"/>
              </w:rPr>
              <w:t>ne</w:t>
            </w:r>
            <w:r>
              <w:rPr>
                <w:rFonts w:ascii="Arial" w:hAnsi="Arial" w:cs="Arial"/>
                <w:color w:val="000000"/>
                <w:sz w:val="20"/>
                <w:szCs w:val="20"/>
              </w:rPr>
              <w:t>byla nařízena nucená správa podle jiného právního předpisu</w:t>
            </w:r>
            <w:r w:rsidR="00F52B6D">
              <w:rPr>
                <w:rFonts w:ascii="Arial" w:hAnsi="Arial" w:cs="Arial"/>
                <w:color w:val="000000"/>
                <w:sz w:val="20"/>
                <w:szCs w:val="20"/>
              </w:rPr>
              <w:t xml:space="preserve"> </w:t>
            </w:r>
            <w:r>
              <w:rPr>
                <w:rFonts w:ascii="Arial" w:hAnsi="Arial" w:cs="Arial"/>
                <w:color w:val="000000"/>
                <w:sz w:val="20"/>
                <w:szCs w:val="20"/>
              </w:rPr>
              <w:t>nebo v obdobné situaci podle právního řádu země sídla dodavatele.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 xml:space="preserve">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 </w:t>
            </w:r>
            <w:r w:rsidRPr="00F604B1" w:rsidR="00F604B1">
              <w:rPr>
                <w:color w:val="000000" w:themeColor="text1"/>
              </w:rPr>
              <w:t>2</w:t>
            </w:r>
            <w:r w:rsidRPr="00F604B1">
              <w:rPr>
                <w:color w:val="000000" w:themeColor="text1"/>
              </w:rPr>
              <w:t xml:space="preserve"> této zadávací dokumentace. Toto čestné prohlášení musí být opatřeno podpisem uchazeče nebo osoby oprávněné jednat za uchazeče.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Profesní způsobilost</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Profesní způsobilost splňuje uchazeč:</w:t>
            </w:r>
          </w:p>
          <w:p w:rsidRPr="00F604B1" w:rsidR="00F53EE6" w:rsidP="00F53EE6" w:rsidRDefault="00F53EE6">
            <w:pPr>
              <w:pStyle w:val="Tabulkatext"/>
              <w:numPr>
                <w:ilvl w:val="1"/>
                <w:numId w:val="31"/>
              </w:numPr>
              <w:spacing w:before="0" w:after="0"/>
              <w:jc w:val="both"/>
              <w:rPr>
                <w:color w:val="000000" w:themeColor="text1"/>
              </w:rPr>
            </w:pPr>
            <w:r w:rsidRPr="00F604B1">
              <w:rPr>
                <w:color w:val="000000" w:themeColor="text1"/>
              </w:rPr>
              <w:t>který předloží výpis z obchodního rejstříku nebo jiné obdobné evidence, pokud je v ní zapsán;</w:t>
            </w:r>
          </w:p>
          <w:p w:rsidR="00F53EE6" w:rsidP="00F53EE6" w:rsidRDefault="00F53EE6">
            <w:pPr>
              <w:pStyle w:val="Tabulkatext"/>
              <w:numPr>
                <w:ilvl w:val="1"/>
                <w:numId w:val="31"/>
              </w:numPr>
              <w:spacing w:after="0"/>
              <w:jc w:val="both"/>
              <w:rPr>
                <w:color w:val="000000" w:themeColor="text1"/>
              </w:rPr>
            </w:pPr>
            <w:r w:rsidRPr="00F604B1">
              <w:rPr>
                <w:color w:val="000000" w:themeColor="text1"/>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Pr="00F604B1" w:rsidR="00F2171B" w:rsidP="00F2171B" w:rsidRDefault="00F2171B">
            <w:pPr>
              <w:pStyle w:val="Tabulkatext"/>
              <w:spacing w:after="0"/>
              <w:jc w:val="both"/>
              <w:rPr>
                <w:color w:val="000000" w:themeColor="text1"/>
              </w:rPr>
            </w:pPr>
            <w:r>
              <w:rPr>
                <w:color w:val="000000" w:themeColor="text1"/>
              </w:rPr>
              <w:t>Dodavatel je oprávněn prokázat způsobilost také prostřednictvím výpisu ze seznamu kvalifikovaných dodavatelů</w:t>
            </w:r>
          </w:p>
          <w:p w:rsidR="00F53EE6" w:rsidP="00F53EE6" w:rsidRDefault="00F53EE6">
            <w:pPr>
              <w:pStyle w:val="Tabulkatext"/>
              <w:spacing w:before="0" w:after="0"/>
              <w:ind w:left="0"/>
              <w:jc w:val="both"/>
              <w:rPr>
                <w:color w:val="000000" w:themeColor="text1"/>
              </w:rPr>
            </w:pPr>
          </w:p>
          <w:p w:rsidR="003D4F87" w:rsidP="001A2977" w:rsidRDefault="003D4F87">
            <w:pPr>
              <w:pStyle w:val="Tabulkatext"/>
              <w:spacing w:before="0" w:after="0"/>
              <w:ind w:left="0"/>
              <w:jc w:val="both"/>
              <w:rPr>
                <w:b/>
                <w:bCs/>
                <w:color w:val="000000" w:themeColor="text1"/>
              </w:rPr>
            </w:pPr>
          </w:p>
          <w:p w:rsidRPr="003D4F87" w:rsidR="003D4F87" w:rsidP="003D4F87" w:rsidRDefault="003D4F87">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Společná ustanovení ke způsobilosti</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Předpokladem pro posouzení a hodnocení nabídky uchazeče je splnění způsobilosti. V případě nesplnění kteréhokoliv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 písemného vysvětlení nabídky.</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Uchazeč prokáže splnění způsobilosti ve všech případech příslušnými doklady předloženými v prostých kopiích.</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může před uzavřením smlouvy požadovat od vybraného uchazeče předložení originálů nebo ověřených kopií dokladů prokazujících splnění způsobilosti.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 xml:space="preserve">Zadavatel si vyhrazuje právo ověřit údaje a informace uvedené v nabídce uchazeče u třetích osob, </w:t>
            </w:r>
            <w:r w:rsidRPr="00F604B1">
              <w:rPr>
                <w:color w:val="000000" w:themeColor="text1"/>
              </w:rPr>
              <w:lastRenderedPageBreak/>
              <w:t>uchazeč je povinen zadavatel v tomto poskytnout potřebnou součinnost.</w:t>
            </w:r>
          </w:p>
          <w:p w:rsidRPr="00F604B1" w:rsidR="00F53EE6" w:rsidP="00F53EE6" w:rsidRDefault="00F53EE6">
            <w:pPr>
              <w:pStyle w:val="Tabulkatext"/>
              <w:spacing w:before="0" w:after="0"/>
              <w:ind w:left="0"/>
              <w:jc w:val="both"/>
              <w:rPr>
                <w:color w:val="000000" w:themeColor="text1"/>
              </w:rPr>
            </w:pPr>
          </w:p>
          <w:p w:rsidR="00F53EE6" w:rsidP="00F53EE6" w:rsidRDefault="004863ED">
            <w:pPr>
              <w:pStyle w:val="Tabulkatext"/>
              <w:spacing w:before="0" w:after="0"/>
              <w:ind w:left="0"/>
              <w:jc w:val="both"/>
              <w:rPr>
                <w:rFonts w:ascii="Arial" w:hAnsi="Arial" w:cs="Arial"/>
                <w:color w:val="000000"/>
                <w:szCs w:val="20"/>
              </w:rPr>
            </w:pPr>
            <w:r>
              <w:rPr>
                <w:rFonts w:ascii="Arial" w:hAnsi="Arial" w:cs="Arial"/>
                <w:color w:val="000000"/>
                <w:szCs w:val="20"/>
              </w:rPr>
              <w:t>Doklady prokazující základní způsobilost podle § 74 ZZVZ a profesní způsobilost podle § 77 odst. 1 ZZVZ musí prokazovat splnění požadovaného kritéria způsobilosti nejpozději v době 3 měsíců přede dnem zahájení zadávacího řízení.</w:t>
            </w:r>
          </w:p>
          <w:p w:rsidRPr="00F604B1" w:rsidR="004863ED" w:rsidP="00F53EE6" w:rsidRDefault="004863ED">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Pokud do doby rozhodnutí o výběru nejvhodnější nabídky přestane uchazeč splňovat způsobilost, je uchazeč povinen nejpozději do 7 pracovních dnů tuto skutečnost zadavateli písemně oznámit. Uchazeč je povinen předložit potřebné dokumenty prokazující splnění způsobilosti v plném rozsahu do 10 pracovních dnů od oznámení této skutečnosti zadavateli.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ind w:left="0"/>
              <w:jc w:val="both"/>
              <w:rPr>
                <w:color w:val="000000" w:themeColor="text1"/>
              </w:rPr>
            </w:pPr>
            <w:r w:rsidRPr="00F604B1">
              <w:rPr>
                <w:color w:val="000000" w:themeColor="text1"/>
              </w:rPr>
              <w:t>Povinnost připojit k dokladům úředně ověřený překlad do českého jazyka se nevztahuje na doklady ve slovenském jazyce.</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lastRenderedPageBreak/>
              <w:t>Podmínky a požadavky na zpracování nabídky</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Nabídka bude zpracována v českém jazyce.</w:t>
            </w:r>
          </w:p>
          <w:p w:rsidRPr="0008647E" w:rsidR="00F53EE6" w:rsidP="00F53EE6" w:rsidRDefault="00F53EE6">
            <w:pPr>
              <w:pStyle w:val="Tabulkatext"/>
              <w:spacing w:before="0" w:after="0"/>
              <w:ind w:left="0"/>
              <w:jc w:val="both"/>
              <w:rPr>
                <w:color w:val="auto"/>
              </w:rPr>
            </w:pPr>
          </w:p>
          <w:p w:rsidR="00F53EE6" w:rsidP="00F53EE6" w:rsidRDefault="00F53EE6">
            <w:pPr>
              <w:pStyle w:val="Tabulkatext"/>
              <w:spacing w:before="0" w:after="0"/>
              <w:ind w:left="0"/>
              <w:jc w:val="both"/>
              <w:rPr>
                <w:color w:val="auto"/>
              </w:rPr>
            </w:pPr>
            <w:r w:rsidRPr="0008647E">
              <w:rPr>
                <w:color w:val="auto"/>
              </w:rPr>
              <w:t>Nabídka bude řádně čitelná, bez škrtů a přepisů.</w:t>
            </w:r>
          </w:p>
          <w:p w:rsidR="00BE0256" w:rsidP="00F53EE6" w:rsidRDefault="00BE0256">
            <w:pPr>
              <w:pStyle w:val="Tabulkatext"/>
              <w:spacing w:before="0" w:after="0"/>
              <w:ind w:left="0"/>
              <w:jc w:val="both"/>
              <w:rPr>
                <w:color w:val="auto"/>
              </w:rPr>
            </w:pPr>
          </w:p>
          <w:p w:rsidRPr="0008647E" w:rsidR="00BE0256" w:rsidP="00F53EE6" w:rsidRDefault="00BE0256">
            <w:pPr>
              <w:pStyle w:val="Tabulkatext"/>
              <w:spacing w:before="0" w:after="0"/>
              <w:ind w:left="0"/>
              <w:jc w:val="both"/>
              <w:rPr>
                <w:color w:val="auto"/>
              </w:rPr>
            </w:pPr>
            <w:r>
              <w:rPr>
                <w:color w:val="auto"/>
              </w:rPr>
              <w:t xml:space="preserve">Z nabídky bude jasně patrné, kterého dílčího plnění se nabídka týká – dodavatel dílčí plnění do nabídky označí. </w:t>
            </w:r>
          </w:p>
          <w:p w:rsidRPr="0008647E" w:rsidR="00F53EE6" w:rsidP="00F53EE6" w:rsidRDefault="00F53EE6">
            <w:pPr>
              <w:pStyle w:val="Tabulkatext"/>
              <w:spacing w:before="0" w:after="0"/>
              <w:ind w:left="0"/>
              <w:jc w:val="both"/>
              <w:rPr>
                <w:color w:val="auto"/>
              </w:rPr>
            </w:pPr>
          </w:p>
          <w:p w:rsidRPr="00C40559" w:rsidR="00F53EE6" w:rsidP="00F53EE6" w:rsidRDefault="00F53EE6">
            <w:pPr>
              <w:pStyle w:val="Tabulkatext"/>
              <w:spacing w:before="0"/>
              <w:ind w:left="0"/>
              <w:jc w:val="both"/>
              <w:rPr>
                <w:color w:val="000000" w:themeColor="text1"/>
              </w:rPr>
            </w:pPr>
            <w:r w:rsidRPr="00C40559">
              <w:rPr>
                <w:color w:val="000000" w:themeColor="text1"/>
              </w:rPr>
              <w:t>Nabídka uchazeče musí plně respektovat podmínky stanovené ve výzvě k podání nabídek.</w:t>
            </w:r>
          </w:p>
          <w:p w:rsidRPr="00C40559" w:rsidR="00F53EE6" w:rsidP="00F53EE6" w:rsidRDefault="00F53EE6">
            <w:pPr>
              <w:pStyle w:val="Tabulkatext"/>
              <w:spacing w:after="0"/>
              <w:ind w:left="0"/>
              <w:jc w:val="both"/>
              <w:rPr>
                <w:color w:val="000000" w:themeColor="text1"/>
              </w:rPr>
            </w:pPr>
            <w:r w:rsidRPr="00C40559">
              <w:rPr>
                <w:color w:val="000000" w:themeColor="text1"/>
              </w:rPr>
              <w:t xml:space="preserve">Nabídka uchazeče musí obsahovat všechny požadavky uvedené v této výzvě k podání nabídek, není přípustné nabídnout pouze </w:t>
            </w:r>
            <w:r w:rsidRPr="00C40559" w:rsidR="003D4F87">
              <w:rPr>
                <w:color w:val="000000" w:themeColor="text1"/>
              </w:rPr>
              <w:t xml:space="preserve">část z dílčího plnění. Je třeba zpracovat nabídku na </w:t>
            </w:r>
            <w:r w:rsidRPr="00C40559" w:rsidR="00C40559">
              <w:rPr>
                <w:color w:val="000000" w:themeColor="text1"/>
              </w:rPr>
              <w:t>požadované dílčí plnění.</w:t>
            </w:r>
          </w:p>
          <w:p w:rsidRPr="00C40559" w:rsidR="003D4F87" w:rsidP="00F53EE6" w:rsidRDefault="003D4F87">
            <w:pPr>
              <w:pStyle w:val="Tabulkatext"/>
              <w:spacing w:after="0"/>
              <w:ind w:left="0"/>
              <w:jc w:val="both"/>
              <w:rPr>
                <w:color w:val="000000" w:themeColor="text1"/>
              </w:rPr>
            </w:pPr>
          </w:p>
          <w:p w:rsidRPr="00C40559" w:rsidR="003D4F87" w:rsidP="00F53EE6" w:rsidRDefault="003D4F87">
            <w:pPr>
              <w:pStyle w:val="Tabulkatext"/>
              <w:spacing w:after="0"/>
              <w:ind w:left="0"/>
              <w:jc w:val="both"/>
              <w:rPr>
                <w:color w:val="000000" w:themeColor="text1"/>
              </w:rPr>
            </w:pPr>
            <w:r w:rsidRPr="00C40559">
              <w:rPr>
                <w:color w:val="000000" w:themeColor="text1"/>
              </w:rPr>
              <w:t xml:space="preserve">Každé dílčí plnění bude mít samostatnou nabídku. </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Uchazeč, který podal nabídku v zadávacím řízení, nesmí být současně subdodavatelem, jehož prostřednictvím jiný uchazeč v tomtéž zadávacím řízení prokazuje způsobilost.</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požaduje, aby nabídka uchazeče byla předložena v následující struktuře: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krycí list nabídky </w:t>
            </w:r>
            <w:r w:rsidR="00226617">
              <w:rPr>
                <w:color w:val="auto"/>
              </w:rPr>
              <w:t>(příloha č.1 ZD)</w:t>
            </w:r>
            <w:r w:rsidRPr="0008647E">
              <w:rPr>
                <w:color w:val="auto"/>
              </w:rPr>
              <w:t xml:space="preserve"> s identifikačními údaji uchazeče a uvedením nabídkové ceny za zakázku</w:t>
            </w:r>
            <w:r w:rsidR="009B01D1">
              <w:rPr>
                <w:color w:val="auto"/>
              </w:rPr>
              <w:t>, který bude podepsán dodavatelem, případně osobou oprávněnou jednat za dodavatele;</w:t>
            </w:r>
          </w:p>
          <w:p w:rsidR="00F53EE6" w:rsidP="00F53EE6" w:rsidRDefault="00F53EE6">
            <w:pPr>
              <w:pStyle w:val="Tabulkatext"/>
              <w:numPr>
                <w:ilvl w:val="0"/>
                <w:numId w:val="33"/>
              </w:numPr>
              <w:spacing w:before="0" w:after="0"/>
              <w:jc w:val="both"/>
              <w:rPr>
                <w:color w:val="auto"/>
              </w:rPr>
            </w:pPr>
            <w:r w:rsidRPr="0008647E">
              <w:rPr>
                <w:color w:val="auto"/>
              </w:rPr>
              <w:t xml:space="preserve">dokumenty prokazující splnění základní </w:t>
            </w:r>
            <w:r w:rsidR="00F604B1">
              <w:rPr>
                <w:color w:val="auto"/>
              </w:rPr>
              <w:t>(</w:t>
            </w:r>
            <w:r w:rsidR="00226617">
              <w:rPr>
                <w:color w:val="auto"/>
              </w:rPr>
              <w:t>p</w:t>
            </w:r>
            <w:r w:rsidR="00F604B1">
              <w:rPr>
                <w:color w:val="auto"/>
              </w:rPr>
              <w:t>říloha č. 2</w:t>
            </w:r>
            <w:r w:rsidR="00226617">
              <w:rPr>
                <w:color w:val="auto"/>
              </w:rPr>
              <w:t xml:space="preserve"> ZD</w:t>
            </w:r>
            <w:r w:rsidR="00F604B1">
              <w:rPr>
                <w:color w:val="auto"/>
              </w:rPr>
              <w:t xml:space="preserve">) </w:t>
            </w:r>
            <w:r w:rsidRPr="0008647E">
              <w:rPr>
                <w:color w:val="auto"/>
              </w:rPr>
              <w:t>a profesní způsobilosti;</w:t>
            </w:r>
          </w:p>
          <w:p w:rsidR="001A2977" w:rsidP="002800F8" w:rsidRDefault="009B01D1">
            <w:pPr>
              <w:pStyle w:val="Tabulkatext"/>
              <w:numPr>
                <w:ilvl w:val="0"/>
                <w:numId w:val="33"/>
              </w:numPr>
              <w:spacing w:before="0" w:after="0"/>
              <w:jc w:val="both"/>
              <w:rPr>
                <w:color w:val="auto"/>
              </w:rPr>
            </w:pPr>
            <w:r w:rsidRPr="001A2977">
              <w:rPr>
                <w:color w:val="auto"/>
              </w:rPr>
              <w:t>Popis předmětu zakázky</w:t>
            </w:r>
            <w:r w:rsidR="001A2977">
              <w:rPr>
                <w:color w:val="auto"/>
              </w:rPr>
              <w:t xml:space="preserve"> včetně nabídkové ceny</w:t>
            </w:r>
          </w:p>
          <w:p w:rsidR="001A2977" w:rsidP="00A01B95" w:rsidRDefault="00F53EE6">
            <w:pPr>
              <w:pStyle w:val="Tabulkatext"/>
              <w:numPr>
                <w:ilvl w:val="0"/>
                <w:numId w:val="33"/>
              </w:numPr>
              <w:spacing w:before="0" w:after="0"/>
              <w:jc w:val="both"/>
              <w:rPr>
                <w:color w:val="auto"/>
              </w:rPr>
            </w:pPr>
            <w:r w:rsidRPr="001A2977">
              <w:rPr>
                <w:color w:val="auto"/>
              </w:rPr>
              <w:t>vyplněný návrh smlouvy</w:t>
            </w:r>
            <w:r w:rsidRPr="001A2977" w:rsidR="00707B85">
              <w:rPr>
                <w:color w:val="auto"/>
              </w:rPr>
              <w:t xml:space="preserve"> </w:t>
            </w:r>
            <w:r w:rsidRPr="001A2977" w:rsidR="004863ED">
              <w:rPr>
                <w:color w:val="auto"/>
              </w:rPr>
              <w:t>zadavatele</w:t>
            </w:r>
            <w:r w:rsidRPr="001A2977" w:rsidR="00226617">
              <w:rPr>
                <w:color w:val="auto"/>
              </w:rPr>
              <w:t xml:space="preserve"> (příloha č. </w:t>
            </w:r>
            <w:r w:rsidRPr="001A2977" w:rsidR="001A2977">
              <w:rPr>
                <w:color w:val="auto"/>
              </w:rPr>
              <w:t>3</w:t>
            </w:r>
            <w:r w:rsidRPr="001A2977" w:rsidR="00226617">
              <w:rPr>
                <w:color w:val="auto"/>
              </w:rPr>
              <w:t xml:space="preserve"> ZD)</w:t>
            </w:r>
            <w:r w:rsidRPr="001A2977">
              <w:rPr>
                <w:color w:val="auto"/>
              </w:rPr>
              <w:t>,</w:t>
            </w:r>
            <w:r w:rsidRPr="001A2977" w:rsidR="004863ED">
              <w:rPr>
                <w:color w:val="auto"/>
              </w:rPr>
              <w:t xml:space="preserve"> kdy uchazeč vyplní pouze </w:t>
            </w:r>
            <w:r w:rsidRPr="001A2977" w:rsidR="001A2977">
              <w:rPr>
                <w:color w:val="auto"/>
              </w:rPr>
              <w:t>modře</w:t>
            </w:r>
            <w:r w:rsidRPr="001A2977" w:rsidR="004863ED">
              <w:rPr>
                <w:color w:val="auto"/>
              </w:rPr>
              <w:t xml:space="preserve"> označená pole</w:t>
            </w:r>
            <w:r w:rsidRPr="001A2977">
              <w:rPr>
                <w:color w:val="auto"/>
              </w:rPr>
              <w:t>. Zadavatel stanovuje, že návrh smlouvy musí být podepsán osobou oprávněnou jednat za uchazeče</w:t>
            </w:r>
            <w:r w:rsidRPr="001A2977" w:rsidR="00CB3AEF">
              <w:rPr>
                <w:color w:val="auto"/>
                <w:u w:val="single"/>
              </w:rPr>
              <w:t xml:space="preserve">, uchazeč doloží k návrhu smlouvy </w:t>
            </w:r>
            <w:r w:rsidRPr="001A2977" w:rsidR="00F2171B">
              <w:rPr>
                <w:color w:val="auto"/>
                <w:u w:val="single"/>
              </w:rPr>
              <w:t xml:space="preserve">i přílohy </w:t>
            </w:r>
            <w:r w:rsidRPr="001A2977" w:rsidR="00CB3AEF">
              <w:rPr>
                <w:color w:val="auto"/>
                <w:u w:val="single"/>
              </w:rPr>
              <w:t>ke KS</w:t>
            </w:r>
            <w:r w:rsidRPr="001A2977" w:rsidR="00CB3AEF">
              <w:rPr>
                <w:color w:val="auto"/>
              </w:rPr>
              <w:t xml:space="preserve"> </w:t>
            </w:r>
          </w:p>
          <w:p w:rsidRPr="001A2977" w:rsidR="00F53EE6" w:rsidP="00A01B95" w:rsidRDefault="001A2977">
            <w:pPr>
              <w:pStyle w:val="Tabulkatext"/>
              <w:numPr>
                <w:ilvl w:val="0"/>
                <w:numId w:val="33"/>
              </w:numPr>
              <w:spacing w:before="0" w:after="0"/>
              <w:jc w:val="both"/>
              <w:rPr>
                <w:color w:val="auto"/>
              </w:rPr>
            </w:pPr>
            <w:r>
              <w:rPr>
                <w:color w:val="auto"/>
              </w:rPr>
              <w:t>os</w:t>
            </w:r>
            <w:r w:rsidRPr="001A2977" w:rsidR="00F53EE6">
              <w:rPr>
                <w:color w:val="auto"/>
              </w:rPr>
              <w:t>tatní údaje a dokumenty (řazení dle uvážení uchazeče).</w:t>
            </w:r>
          </w:p>
          <w:p w:rsidRPr="0008647E" w:rsidR="00F53EE6" w:rsidP="00F53EE6" w:rsidRDefault="00F53EE6">
            <w:pPr>
              <w:pStyle w:val="Tabulkatext"/>
              <w:spacing w:before="0" w:after="0"/>
              <w:ind w:left="0"/>
              <w:jc w:val="both"/>
              <w:rPr>
                <w:color w:val="auto"/>
              </w:rPr>
            </w:pPr>
          </w:p>
        </w:tc>
      </w:tr>
      <w:tr w:rsidRPr="00E50090" w:rsidR="00F53EE6" w:rsidTr="009A6B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keepNext/>
              <w:spacing w:before="0" w:after="0"/>
              <w:ind w:left="0"/>
              <w:jc w:val="both"/>
              <w:rPr>
                <w:color w:val="auto"/>
              </w:rPr>
            </w:pPr>
            <w:r w:rsidRPr="0008647E">
              <w:rPr>
                <w:color w:val="auto"/>
              </w:rPr>
              <w:t xml:space="preserve">Uchazeč stanoví nabídkovou cenu </w:t>
            </w:r>
            <w:r w:rsidR="00C557BE">
              <w:rPr>
                <w:color w:val="auto"/>
              </w:rPr>
              <w:t xml:space="preserve">jako celkovou cenu </w:t>
            </w:r>
            <w:r w:rsidRPr="00C40559">
              <w:rPr>
                <w:color w:val="000000" w:themeColor="text1"/>
              </w:rPr>
              <w:t xml:space="preserve">v souladu </w:t>
            </w:r>
            <w:r w:rsidRPr="0008647E">
              <w:rPr>
                <w:color w:val="auto"/>
              </w:rPr>
              <w:t>s výzvou k podání nabídek. Nabídková cena bude uvedena částkou v českých korunách bez DPH, výše DPH a celkovou cenou včetně DPH.</w:t>
            </w:r>
          </w:p>
          <w:p w:rsidRPr="0008647E" w:rsidR="00F53EE6" w:rsidP="00F53EE6" w:rsidRDefault="00F53EE6">
            <w:pPr>
              <w:pStyle w:val="Tabulkatext"/>
              <w:keepNext/>
              <w:spacing w:before="0" w:after="0"/>
              <w:jc w:val="both"/>
              <w:rPr>
                <w:color w:val="auto"/>
              </w:rPr>
            </w:pPr>
          </w:p>
          <w:p w:rsidR="00F53EE6" w:rsidP="00F53EE6" w:rsidRDefault="00F53EE6">
            <w:pPr>
              <w:pStyle w:val="Tabulkatext"/>
              <w:keepNext/>
              <w:spacing w:before="0" w:after="0"/>
              <w:ind w:left="0"/>
              <w:jc w:val="both"/>
              <w:rPr>
                <w:color w:val="auto"/>
              </w:rPr>
            </w:pPr>
            <w:r w:rsidRPr="0008647E">
              <w:rPr>
                <w:color w:val="auto"/>
              </w:rPr>
              <w:t>Nabídková cena bude zahrnovat veškeré náklady nezbytné k řádnému, úplnému a kvalitnímu plnění předmětu zakázky včetně všech rizik a vlivů souvisejících s plněním předmětu zakázky. Nabídková cena je konečná a není přípustné ji v průběhu realizace zakázky navyšovat.</w:t>
            </w:r>
          </w:p>
          <w:p w:rsidR="009B01D1" w:rsidP="00F53EE6" w:rsidRDefault="009B01D1">
            <w:pPr>
              <w:pStyle w:val="Tabulkatext"/>
              <w:keepNext/>
              <w:spacing w:before="0" w:after="0"/>
              <w:ind w:left="0"/>
              <w:jc w:val="both"/>
              <w:rPr>
                <w:color w:val="auto"/>
              </w:rPr>
            </w:pPr>
          </w:p>
          <w:p w:rsidRPr="0008647E" w:rsidR="009B01D1" w:rsidP="00F53EE6" w:rsidRDefault="009B01D1">
            <w:pPr>
              <w:pStyle w:val="Tabulkatext"/>
              <w:keepNext/>
              <w:spacing w:before="0" w:after="0"/>
              <w:ind w:left="0"/>
              <w:jc w:val="both"/>
              <w:rPr>
                <w:color w:val="auto"/>
              </w:rPr>
            </w:pPr>
            <w:r>
              <w:rPr>
                <w:color w:val="auto"/>
              </w:rPr>
              <w:t>Nabídková cena v krycím listu nabídky, popisu předmětu plnění, návrhu smlouvy se bude shodovat, v případě nesouladu je rozhodující nabídková cena určena v návrhu smlouvy.</w:t>
            </w:r>
          </w:p>
          <w:p w:rsidRPr="0008647E" w:rsidR="00F53EE6" w:rsidP="00F53EE6" w:rsidRDefault="00F53EE6">
            <w:pPr>
              <w:pStyle w:val="Tabulkatext"/>
              <w:keepNext/>
              <w:spacing w:before="0" w:after="0"/>
              <w:jc w:val="both"/>
              <w:rPr>
                <w:color w:val="auto"/>
              </w:rPr>
            </w:pPr>
          </w:p>
          <w:p w:rsidRPr="00C40559" w:rsidR="00F53EE6" w:rsidP="00F53EE6" w:rsidRDefault="00F53EE6">
            <w:pPr>
              <w:pStyle w:val="Tabulkatext"/>
              <w:keepNext/>
              <w:spacing w:before="0" w:after="0"/>
              <w:ind w:left="0"/>
              <w:jc w:val="both"/>
              <w:rPr>
                <w:color w:val="000000" w:themeColor="text1"/>
              </w:rPr>
            </w:pPr>
            <w:r w:rsidRPr="00C40559">
              <w:rPr>
                <w:color w:val="000000" w:themeColor="text1"/>
              </w:rPr>
              <w:t>Nabídková cena může být dále měněna pouze v souvislosti se změnou sazby DPH. V tomto případě bude nabídková cena upravenou podle výše sazeb DPH platných v době vzniku zdanitelného plnění.</w:t>
            </w:r>
          </w:p>
          <w:p w:rsidRPr="00C40559" w:rsidR="009B01D1" w:rsidP="00F53EE6" w:rsidRDefault="009B01D1">
            <w:pPr>
              <w:pStyle w:val="Tabulkatext"/>
              <w:keepNext/>
              <w:spacing w:before="0" w:after="0"/>
              <w:ind w:left="0"/>
              <w:jc w:val="both"/>
              <w:rPr>
                <w:color w:val="000000" w:themeColor="text1"/>
              </w:rPr>
            </w:pPr>
          </w:p>
          <w:p w:rsidRPr="00C40559" w:rsidR="009B01D1" w:rsidP="00F53EE6" w:rsidRDefault="009B01D1">
            <w:pPr>
              <w:pStyle w:val="Tabulkatext"/>
              <w:keepNext/>
              <w:spacing w:before="0" w:after="0"/>
              <w:ind w:left="0"/>
              <w:jc w:val="both"/>
              <w:rPr>
                <w:color w:val="000000" w:themeColor="text1"/>
              </w:rPr>
            </w:pPr>
            <w:r w:rsidRPr="00C40559">
              <w:rPr>
                <w:color w:val="000000" w:themeColor="text1"/>
              </w:rPr>
              <w:t>V nabídkové ceně budou zahrnuty veškeré náklady nutné k realizaci této zakázky</w:t>
            </w:r>
            <w:r w:rsidRPr="00C40559" w:rsidR="00C40559">
              <w:rPr>
                <w:color w:val="000000" w:themeColor="text1"/>
              </w:rPr>
              <w:t>.</w:t>
            </w:r>
          </w:p>
          <w:p w:rsidRPr="0008647E" w:rsidR="00F53EE6" w:rsidP="00F53EE6" w:rsidRDefault="00F53EE6">
            <w:pPr>
              <w:pStyle w:val="Tabulkatext"/>
              <w:keepNext/>
              <w:spacing w:before="0"/>
              <w:ind w:left="0"/>
              <w:jc w:val="both"/>
              <w:rPr>
                <w:color w:val="auto"/>
              </w:rPr>
            </w:pPr>
          </w:p>
        </w:tc>
      </w:tr>
      <w:tr w:rsidRPr="00E50090" w:rsidR="00F53EE6" w:rsidTr="000F747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spacing w:after="0"/>
              <w:ind w:left="0"/>
              <w:jc w:val="both"/>
              <w:rPr>
                <w:color w:val="auto"/>
              </w:rPr>
            </w:pPr>
            <w:r w:rsidRPr="0008647E">
              <w:rPr>
                <w:color w:val="auto"/>
              </w:rPr>
              <w:t>Nabídka musí být zadavateli podána v listinné podobě v řádně uzavřené obálce označené názvem zakázky a nápisem „Neotevírat“, na níž je uvedena kontaktní adresa uchazeče.</w:t>
            </w:r>
          </w:p>
          <w:p w:rsidRPr="0008647E" w:rsidR="00F53EE6" w:rsidP="00F53EE6" w:rsidRDefault="00F53EE6">
            <w:pPr>
              <w:pStyle w:val="Tabulkatext"/>
              <w:spacing w:before="0" w:after="0"/>
              <w:jc w:val="both"/>
              <w:rPr>
                <w:color w:val="auto"/>
              </w:rPr>
            </w:pPr>
          </w:p>
          <w:p w:rsidRPr="00C40559" w:rsidR="00F53EE6" w:rsidP="00F53EE6" w:rsidRDefault="00F53EE6">
            <w:pPr>
              <w:pStyle w:val="Tabulkatext"/>
              <w:spacing w:before="0" w:after="0"/>
              <w:ind w:left="0"/>
              <w:jc w:val="both"/>
              <w:rPr>
                <w:color w:val="000000" w:themeColor="text1"/>
              </w:rPr>
            </w:pPr>
            <w:r w:rsidRPr="0008647E">
              <w:rPr>
                <w:color w:val="auto"/>
              </w:rPr>
              <w:t xml:space="preserve">Veškeré součásti nabídky musí být poskytnuty v jedné obálce. Všechny listy nabídky budou navzájem pevně spojeny či sešity tak, </w:t>
            </w:r>
            <w:r w:rsidRPr="00C40559">
              <w:rPr>
                <w:color w:val="000000" w:themeColor="text1"/>
              </w:rPr>
              <w:t>aby byly dostatečně zabezpečeny před jejich vyjmutím z</w:t>
            </w:r>
            <w:r w:rsidRPr="00C40559" w:rsidR="0020573C">
              <w:rPr>
                <w:color w:val="000000" w:themeColor="text1"/>
              </w:rPr>
              <w:t> </w:t>
            </w:r>
            <w:r w:rsidRPr="00C40559">
              <w:rPr>
                <w:color w:val="000000" w:themeColor="text1"/>
              </w:rPr>
              <w:t>nabídky</w:t>
            </w:r>
            <w:r w:rsidRPr="00C40559" w:rsidR="0020573C">
              <w:rPr>
                <w:color w:val="000000" w:themeColor="text1"/>
              </w:rPr>
              <w:t>. Nabídka bude v jednom originálním vyhotovení.</w:t>
            </w:r>
            <w:r w:rsidRPr="00C40559">
              <w:rPr>
                <w:color w:val="000000" w:themeColor="text1"/>
              </w:rPr>
              <w:t xml:space="preserve"> Uchazečem podepsané návrhy smlouvy</w:t>
            </w:r>
            <w:r w:rsidRPr="00C40559" w:rsidR="0020573C">
              <w:rPr>
                <w:color w:val="000000" w:themeColor="text1"/>
              </w:rPr>
              <w:t xml:space="preserve"> (ve dvou vyhotovení)</w:t>
            </w:r>
            <w:r w:rsidRPr="00C40559">
              <w:rPr>
                <w:color w:val="000000" w:themeColor="text1"/>
              </w:rPr>
              <w:t xml:space="preserve"> budou přiloženy zvlášť (nebudou sešity s nabídkou).</w:t>
            </w:r>
          </w:p>
          <w:p w:rsidRPr="00C40559" w:rsidR="00C40559" w:rsidP="00F53EE6" w:rsidRDefault="00C40559">
            <w:pPr>
              <w:pStyle w:val="Tabulkatext"/>
              <w:spacing w:before="0" w:after="0"/>
              <w:ind w:left="0"/>
              <w:jc w:val="both"/>
              <w:rPr>
                <w:color w:val="000000" w:themeColor="text1"/>
              </w:rPr>
            </w:pPr>
          </w:p>
          <w:p w:rsidRPr="00C40559" w:rsidR="00C40559" w:rsidP="00F53EE6" w:rsidRDefault="00C40559">
            <w:pPr>
              <w:pStyle w:val="Tabulkatext"/>
              <w:spacing w:before="0" w:after="0"/>
              <w:ind w:left="0"/>
              <w:jc w:val="both"/>
              <w:rPr>
                <w:color w:val="000000" w:themeColor="text1"/>
              </w:rPr>
            </w:pPr>
            <w:r w:rsidRPr="00C40559">
              <w:rPr>
                <w:color w:val="000000" w:themeColor="text1"/>
              </w:rPr>
              <w:t>V případě podání více nabídek do více dílčích plnění, bude smlouva ve dvou vyhotovení doložena pro každé dílčí plnění zvlášť.</w:t>
            </w:r>
          </w:p>
          <w:p w:rsidRPr="00C40559" w:rsidR="0020573C" w:rsidP="00F53EE6" w:rsidRDefault="0020573C">
            <w:pPr>
              <w:pStyle w:val="Tabulkatext"/>
              <w:spacing w:before="0" w:after="0"/>
              <w:ind w:left="0"/>
              <w:jc w:val="both"/>
              <w:rPr>
                <w:color w:val="000000" w:themeColor="text1"/>
              </w:rPr>
            </w:pPr>
          </w:p>
          <w:p w:rsidRPr="00C40559" w:rsidR="0020573C" w:rsidP="00F53EE6" w:rsidRDefault="0020573C">
            <w:pPr>
              <w:pStyle w:val="Tabulkatext"/>
              <w:spacing w:before="0" w:after="0"/>
              <w:ind w:left="0"/>
              <w:jc w:val="both"/>
              <w:rPr>
                <w:color w:val="000000" w:themeColor="text1"/>
              </w:rPr>
            </w:pPr>
            <w:r w:rsidRPr="00C40559">
              <w:rPr>
                <w:color w:val="000000" w:themeColor="text1"/>
              </w:rPr>
              <w:t>Do nabídky je zakázáno vpisovat jakékoliv dodatečné informace.</w:t>
            </w:r>
          </w:p>
          <w:p w:rsidRPr="00C40559" w:rsidR="00F53EE6" w:rsidP="00F604B1" w:rsidRDefault="00F53EE6">
            <w:pPr>
              <w:pStyle w:val="Tabulkatext"/>
              <w:spacing w:before="0" w:after="0"/>
              <w:ind w:left="0"/>
              <w:jc w:val="both"/>
              <w:rPr>
                <w:color w:val="000000" w:themeColor="text1"/>
              </w:rPr>
            </w:pPr>
          </w:p>
          <w:p w:rsidR="00F53EE6" w:rsidP="00F53EE6" w:rsidRDefault="00F53EE6">
            <w:pPr>
              <w:pStyle w:val="Tabulkatext"/>
              <w:spacing w:before="0"/>
              <w:ind w:left="0"/>
              <w:jc w:val="both"/>
              <w:rPr>
                <w:color w:val="auto"/>
              </w:rPr>
            </w:pPr>
            <w:r w:rsidRPr="00C40559">
              <w:rPr>
                <w:color w:val="000000" w:themeColor="text1"/>
              </w:rPr>
              <w:t xml:space="preserve">Veškeré doklady či prohlášení, u nichž je vyžadován podpis uchazeče, musí být podepsány statutárním zástupcem uchazeče oprávněným </w:t>
            </w:r>
            <w:r w:rsidRPr="0008647E">
              <w:rPr>
                <w:color w:val="auto"/>
              </w:rPr>
              <w:t>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p w:rsidR="0020573C" w:rsidP="00F53EE6" w:rsidRDefault="0020573C">
            <w:pPr>
              <w:pStyle w:val="Tabulkatext"/>
              <w:spacing w:before="0"/>
              <w:ind w:left="0"/>
              <w:jc w:val="both"/>
              <w:rPr>
                <w:color w:val="auto"/>
              </w:rPr>
            </w:pPr>
          </w:p>
          <w:p w:rsidR="0020573C" w:rsidP="00F53EE6" w:rsidRDefault="0020573C">
            <w:pPr>
              <w:pStyle w:val="Tabulkatext"/>
              <w:spacing w:before="0"/>
              <w:ind w:left="0"/>
              <w:jc w:val="both"/>
              <w:rPr>
                <w:color w:val="auto"/>
              </w:rPr>
            </w:pPr>
            <w:r>
              <w:rPr>
                <w:color w:val="auto"/>
              </w:rPr>
              <w:t xml:space="preserve">Nabídky se nepodávají prostřednictvím datových </w:t>
            </w:r>
            <w:proofErr w:type="gramStart"/>
            <w:r>
              <w:rPr>
                <w:color w:val="auto"/>
              </w:rPr>
              <w:t>schránek ,</w:t>
            </w:r>
            <w:proofErr w:type="gramEnd"/>
            <w:r>
              <w:rPr>
                <w:color w:val="auto"/>
              </w:rPr>
              <w:t xml:space="preserve"> nebo zasíláním do elektronické pošty zadavatele. </w:t>
            </w:r>
          </w:p>
          <w:p w:rsidR="0020573C" w:rsidP="00F53EE6" w:rsidRDefault="0020573C">
            <w:pPr>
              <w:pStyle w:val="Tabulkatext"/>
              <w:spacing w:before="0"/>
              <w:ind w:left="0"/>
              <w:jc w:val="both"/>
              <w:rPr>
                <w:color w:val="auto"/>
              </w:rPr>
            </w:pPr>
          </w:p>
          <w:p w:rsidRPr="0008647E" w:rsidR="0020573C" w:rsidP="00F53EE6" w:rsidRDefault="0020573C">
            <w:pPr>
              <w:pStyle w:val="Tabulkatext"/>
              <w:spacing w:before="0"/>
              <w:ind w:left="0"/>
              <w:jc w:val="both"/>
              <w:rPr>
                <w:color w:val="auto"/>
              </w:rPr>
            </w:pPr>
            <w:r w:rsidRPr="00C40559">
              <w:rPr>
                <w:color w:val="000000" w:themeColor="text1"/>
              </w:rPr>
              <w:t>Účastník podá nabídku k jednotlivému dílčímu plnění, nabídky podané jen na</w:t>
            </w:r>
            <w:r w:rsidR="00BE0256">
              <w:rPr>
                <w:color w:val="000000" w:themeColor="text1"/>
              </w:rPr>
              <w:t xml:space="preserve"> část kurzů z</w:t>
            </w:r>
            <w:r w:rsidRPr="00C40559">
              <w:rPr>
                <w:color w:val="000000" w:themeColor="text1"/>
              </w:rPr>
              <w:t xml:space="preserve"> dílčího plnění nebudou akceptovány.</w:t>
            </w:r>
            <w:r w:rsidR="00BE0256">
              <w:rPr>
                <w:color w:val="000000" w:themeColor="text1"/>
              </w:rPr>
              <w:t xml:space="preserve"> Tzn. dodavatel podá nabídku na celou část dílčího plnění.</w:t>
            </w:r>
          </w:p>
        </w:tc>
      </w:tr>
      <w:tr w:rsidRPr="00E50090" w:rsidR="00F53EE6"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lastRenderedPageBreak/>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i/>
              </w:rPr>
            </w:pPr>
            <w:r w:rsidRPr="0008647E">
              <w:rPr>
                <w:color w:val="auto"/>
              </w:rPr>
              <w:t>Dodavatel ve své nabídce uvede kontaktní osobu ve věci zakázky, její telefon a e-mailovou adresu.</w:t>
            </w:r>
          </w:p>
        </w:tc>
      </w:tr>
      <w:tr w:rsidRPr="00E50090" w:rsidR="00F53EE6"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Del="002D0D04" w:rsidP="00F53EE6" w:rsidRDefault="00F53EE6">
            <w:pPr>
              <w:pStyle w:val="Tabulkatext"/>
              <w:rPr>
                <w:i/>
              </w:rPr>
            </w:pPr>
            <w:r w:rsidRPr="00C40559">
              <w:rPr>
                <w:color w:val="000000" w:themeColor="text1"/>
              </w:rPr>
              <w:t>Každý dodavatel může podat pouze jednu nabídku</w:t>
            </w:r>
            <w:r w:rsidR="00F2171B">
              <w:rPr>
                <w:color w:val="000000" w:themeColor="text1"/>
              </w:rPr>
              <w:t xml:space="preserve">. Toto ustanovení se nevztahuje na podání nabídky do obou dílčích plnění. </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keepNext/>
              <w:rPr>
                <w:b/>
              </w:rPr>
            </w:pPr>
            <w:r>
              <w:rPr>
                <w:b/>
              </w:rPr>
              <w:t>Vysvětlení zadávacích podmínek</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53EE6" w:rsidP="00F53EE6" w:rsidRDefault="00F53EE6">
            <w:pPr>
              <w:pStyle w:val="Tabulkatext"/>
              <w:spacing w:after="0"/>
              <w:ind w:left="0"/>
              <w:jc w:val="both"/>
              <w:rPr>
                <w:color w:val="auto"/>
              </w:rPr>
            </w:pPr>
            <w:r w:rsidRPr="0008647E">
              <w:rPr>
                <w:color w:val="auto"/>
              </w:rPr>
              <w:t xml:space="preserve">Dodavatel je oprávněn po zadavateli požadovat vysvětlení zadávacích podmínek (odpovědi na dotaz) </w:t>
            </w:r>
            <w:r w:rsidR="00D414DE">
              <w:rPr>
                <w:color w:val="auto"/>
              </w:rPr>
              <w:t xml:space="preserve">ohledně zadávané </w:t>
            </w:r>
            <w:r w:rsidRPr="0008647E">
              <w:rPr>
                <w:color w:val="auto"/>
              </w:rPr>
              <w:t xml:space="preserve">zakázky. Písemná žádost musí být zadavateli doručena nejpozději 4 pracovní dny před uplynutím lhůty pro podání nabídek. </w:t>
            </w:r>
            <w:r w:rsidR="00D414DE">
              <w:rPr>
                <w:color w:val="auto"/>
              </w:rPr>
              <w:t>Vysvět</w:t>
            </w:r>
            <w:r w:rsidR="005957B4">
              <w:rPr>
                <w:color w:val="auto"/>
              </w:rPr>
              <w:t xml:space="preserve">lení zadávacích podmínek může zadavatel poskytnout i bez předchozí žádosti. </w:t>
            </w:r>
          </w:p>
          <w:p w:rsidR="0020573C" w:rsidP="00F53EE6" w:rsidRDefault="0020573C">
            <w:pPr>
              <w:pStyle w:val="Tabulkatext"/>
              <w:spacing w:after="0"/>
              <w:ind w:left="0"/>
              <w:jc w:val="both"/>
              <w:rPr>
                <w:color w:val="auto"/>
              </w:rPr>
            </w:pPr>
          </w:p>
          <w:p w:rsidR="0020573C" w:rsidP="0020573C" w:rsidRDefault="0020573C">
            <w:pPr>
              <w:pStyle w:val="Tabulkatext"/>
              <w:spacing w:after="0"/>
              <w:ind w:left="0"/>
              <w:jc w:val="both"/>
              <w:rPr>
                <w:color w:val="auto"/>
              </w:rPr>
            </w:pPr>
            <w:r>
              <w:rPr>
                <w:color w:val="auto"/>
              </w:rPr>
              <w:t>Vysvětlení zadávacích podmínek může být doručeno poštou na adresu zadavatele k rukám paní Mgr. Veronice Pištěkové, nebo elektronicky e-mailem na adresu v.pistekova@sedova.cz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5957B4" w:rsidP="00F53EE6" w:rsidRDefault="005957B4">
            <w:pPr>
              <w:pStyle w:val="Tabulkatext"/>
              <w:spacing w:after="0"/>
              <w:ind w:left="0"/>
              <w:jc w:val="both"/>
              <w:rPr>
                <w:color w:val="auto"/>
              </w:rPr>
            </w:pPr>
          </w:p>
          <w:p w:rsidRPr="0008647E" w:rsidR="005957B4" w:rsidP="00F53EE6" w:rsidRDefault="00386EFB">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10">
              <w:r w:rsidRPr="00FE18F2">
                <w:rPr>
                  <w:rStyle w:val="Hypertextovodkaz"/>
                </w:rPr>
                <w:t>www.esfcr.cz</w:t>
              </w:r>
            </w:hyperlink>
            <w:r>
              <w:rPr>
                <w:color w:val="auto"/>
              </w:rPr>
              <w:t xml:space="preserve">. </w:t>
            </w:r>
          </w:p>
          <w:p w:rsidRPr="0008647E" w:rsidR="00F53EE6" w:rsidP="00F53EE6" w:rsidRDefault="00F53EE6">
            <w:pPr>
              <w:pStyle w:val="Tabulkatext"/>
              <w:spacing w:before="0" w:after="0"/>
              <w:ind w:left="0"/>
              <w:jc w:val="both"/>
              <w:rPr>
                <w:color w:val="auto"/>
              </w:rPr>
            </w:pPr>
          </w:p>
          <w:p w:rsidRPr="00E50090" w:rsidR="00F53EE6" w:rsidP="00386EFB" w:rsidRDefault="00F53EE6">
            <w:pPr>
              <w:pStyle w:val="Tabulkatext"/>
              <w:keepNext/>
              <w:ind w:left="0"/>
              <w:rPr>
                <w:i/>
              </w:rPr>
            </w:pPr>
            <w:r w:rsidRPr="0008647E">
              <w:rPr>
                <w:color w:val="auto"/>
              </w:rPr>
              <w:t>Zadavatel může poskytnout uchazečům dodatečné informace k zadávacím podmínkám i bez předchozí žádosti.</w:t>
            </w:r>
          </w:p>
        </w:tc>
      </w:tr>
      <w:tr w:rsidRPr="00E50090" w:rsidR="00F53EE6"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Další požadavky na zpracování nabídky</w:t>
            </w:r>
          </w:p>
        </w:tc>
      </w:tr>
      <w:tr w:rsidRPr="00E50090" w:rsidR="00F53EE6"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Zadavatel nepřipouští variantní řešení nabídek a nabídky obsahující plnění nad rámec požadovaného ve výzvě.</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prohlašuje, že toto výběrové řízení není veřejnou soutěží o nejhodnější nabídku ani veřejným příslibem.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Veškerá komunikace mezi zadavatelem a uchazeči bude probíhat pouze a jedině písemnou formou (vč. komunikace e-mailem) prostřednictvím kontaktní osoby pro výběrové řízení, a to pouze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Předložení nabídky v tomto výběrovém řízení berou uchazeči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08647E" w:rsidR="00F53EE6" w:rsidP="00F53EE6" w:rsidRDefault="00F53EE6">
            <w:pPr>
              <w:pStyle w:val="Tabulkatext"/>
              <w:spacing w:before="0" w:after="0"/>
              <w:ind w:left="0"/>
              <w:jc w:val="both"/>
              <w:rPr>
                <w:color w:val="auto"/>
              </w:rPr>
            </w:pPr>
          </w:p>
          <w:p w:rsidR="00F53EE6" w:rsidP="00CB3AEF" w:rsidRDefault="00F53EE6">
            <w:pPr>
              <w:pStyle w:val="Tabulkatext"/>
              <w:ind w:left="0"/>
              <w:rPr>
                <w:color w:val="auto"/>
              </w:rPr>
            </w:pPr>
            <w:r w:rsidRPr="0008647E">
              <w:rPr>
                <w:color w:val="auto"/>
              </w:rPr>
              <w:t>Náklady účasti ve výběrovém řízení nese uchazeč.</w:t>
            </w:r>
          </w:p>
          <w:p w:rsidR="00756DD7" w:rsidP="00CB3AEF" w:rsidRDefault="00756DD7">
            <w:pPr>
              <w:pStyle w:val="Tabulkatext"/>
              <w:ind w:left="0"/>
              <w:rPr>
                <w:i/>
              </w:rPr>
            </w:pPr>
          </w:p>
          <w:p w:rsidRPr="00756DD7" w:rsidR="00756DD7" w:rsidP="00CB3AEF" w:rsidRDefault="00756DD7">
            <w:pPr>
              <w:pStyle w:val="Tabulkatext"/>
              <w:ind w:left="0"/>
              <w:rPr>
                <w:iCs/>
              </w:rPr>
            </w:pPr>
            <w:r w:rsidRPr="00C40559">
              <w:rPr>
                <w:iCs/>
                <w:color w:val="000000" w:themeColor="text1"/>
              </w:rPr>
              <w:t>Odevzdáním nabídky souhlasí dodavatelem s podmínkami této výzvy.</w:t>
            </w:r>
          </w:p>
        </w:tc>
      </w:tr>
      <w:tr w:rsidRPr="00E50090" w:rsidR="00F53EE6"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F53EE6" w:rsidP="00F53EE6" w:rsidRDefault="00F53EE6">
            <w:pPr>
              <w:pStyle w:val="Tabulkatext"/>
              <w:rPr>
                <w:b/>
                <w:bCs/>
              </w:rPr>
            </w:pPr>
            <w:r w:rsidRPr="00E50090">
              <w:rPr>
                <w:b/>
                <w:bCs/>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u w:val="single"/>
              </w:rPr>
            </w:pPr>
            <w:r w:rsidRPr="0008647E">
              <w:rPr>
                <w:color w:val="auto"/>
              </w:rPr>
              <w:t xml:space="preserve">Obecnou částí pravidel pro žadatele a příjemce v rámci Operačního programu </w:t>
            </w:r>
            <w:r w:rsidRPr="00F604B1">
              <w:rPr>
                <w:color w:val="000000" w:themeColor="text1"/>
              </w:rPr>
              <w:t>Zaměstnanost (</w:t>
            </w:r>
            <w:r w:rsidRPr="00D67150">
              <w:rPr>
                <w:color w:val="000000" w:themeColor="text1"/>
              </w:rPr>
              <w:t xml:space="preserve">vydání č. </w:t>
            </w:r>
            <w:r w:rsidRPr="00D67150" w:rsidR="00612E53">
              <w:rPr>
                <w:color w:val="000000" w:themeColor="text1"/>
              </w:rPr>
              <w:t>1</w:t>
            </w:r>
            <w:r w:rsidR="001A2977">
              <w:rPr>
                <w:color w:val="000000" w:themeColor="text1"/>
              </w:rPr>
              <w:t>1</w:t>
            </w:r>
            <w:r w:rsidR="0020573C">
              <w:rPr>
                <w:color w:val="000000" w:themeColor="text1"/>
              </w:rPr>
              <w:t xml:space="preserve"> s účinností od 1</w:t>
            </w:r>
            <w:r w:rsidR="001A2977">
              <w:rPr>
                <w:color w:val="000000" w:themeColor="text1"/>
              </w:rPr>
              <w:t>5</w:t>
            </w:r>
            <w:r w:rsidR="0020573C">
              <w:rPr>
                <w:color w:val="000000" w:themeColor="text1"/>
              </w:rPr>
              <w:t>.</w:t>
            </w:r>
            <w:r w:rsidR="001A2977">
              <w:rPr>
                <w:color w:val="000000" w:themeColor="text1"/>
              </w:rPr>
              <w:t xml:space="preserve"> 10</w:t>
            </w:r>
            <w:r w:rsidR="0020573C">
              <w:rPr>
                <w:color w:val="000000" w:themeColor="text1"/>
              </w:rPr>
              <w:t>. 2019</w:t>
            </w:r>
            <w:r w:rsidRPr="00D67150">
              <w:rPr>
                <w:color w:val="000000" w:themeColor="text1"/>
              </w:rPr>
              <w:t xml:space="preserve">), </w:t>
            </w:r>
            <w:r w:rsidRPr="0008647E">
              <w:rPr>
                <w:color w:val="auto"/>
              </w:rPr>
              <w:t>na toto zadávací řízení se neaplikují ustanovení zákona č. 134/2016 Sb., o zadávání veřejných zakázek.</w:t>
            </w:r>
            <w:bookmarkStart w:name="_GoBack" w:id="2"/>
            <w:bookmarkEnd w:id="2"/>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lastRenderedPageBreak/>
              <w:t xml:space="preserve">Dodavatelé budou vyrozumívání o výsledku, resp. zrušení zadávacího řízení a o příp. vyloučení nabídky prostřednictvím uveřejnění informace na portálu </w:t>
            </w:r>
            <w:hyperlink w:history="true" r:id="rId11">
              <w:r w:rsidRPr="00E50090">
                <w:rPr>
                  <w:rStyle w:val="Hypertextovodkaz"/>
                  <w:b/>
                  <w:bCs/>
                </w:rPr>
                <w:t>www.esfcr.cz</w:t>
              </w:r>
            </w:hyperlink>
            <w:r w:rsidRPr="00E50090">
              <w:rPr>
                <w:b/>
                <w:bCs/>
              </w:rPr>
              <w:t xml:space="preserve"> pod výše uvedeným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3323BA">
            <w:pPr>
              <w:pStyle w:val="A-ZprvaCSP-ods1dek"/>
              <w:keepNext/>
              <w:spacing w:after="240"/>
              <w:ind w:firstLine="0"/>
              <w:rPr>
                <w:rFonts w:ascii="Arial" w:hAnsi="Arial" w:cs="Arial"/>
                <w:sz w:val="20"/>
                <w:szCs w:val="20"/>
              </w:rPr>
            </w:pPr>
            <w:r>
              <w:rPr>
                <w:rFonts w:ascii="Arial" w:hAnsi="Arial" w:cs="Arial"/>
                <w:sz w:val="20"/>
                <w:szCs w:val="20"/>
              </w:rPr>
              <w:t xml:space="preserve">V </w:t>
            </w:r>
            <w:r w:rsidR="00B458E0">
              <w:rPr>
                <w:rFonts w:ascii="Arial" w:hAnsi="Arial" w:cs="Arial"/>
                <w:sz w:val="20"/>
                <w:szCs w:val="20"/>
              </w:rPr>
              <w:t xml:space="preserve">Břeclavi </w:t>
            </w:r>
            <w:r>
              <w:rPr>
                <w:rFonts w:ascii="Arial" w:hAnsi="Arial" w:cs="Arial"/>
                <w:sz w:val="20"/>
                <w:szCs w:val="20"/>
              </w:rPr>
              <w:t xml:space="preserve">dne: </w:t>
            </w:r>
            <w:r w:rsidR="00B458E0">
              <w:rPr>
                <w:rFonts w:ascii="Arial" w:hAnsi="Arial" w:cs="Arial"/>
                <w:color w:val="000000" w:themeColor="text1"/>
                <w:sz w:val="20"/>
                <w:szCs w:val="20"/>
              </w:rPr>
              <w:t>29</w:t>
            </w:r>
            <w:r w:rsidRPr="00D67150" w:rsidR="00595628">
              <w:rPr>
                <w:rFonts w:ascii="Arial" w:hAnsi="Arial" w:cs="Arial"/>
                <w:color w:val="000000" w:themeColor="text1"/>
                <w:sz w:val="20"/>
                <w:szCs w:val="20"/>
              </w:rPr>
              <w:t>.</w:t>
            </w:r>
            <w:r w:rsidR="00756DD7">
              <w:rPr>
                <w:rFonts w:ascii="Arial" w:hAnsi="Arial" w:cs="Arial"/>
                <w:color w:val="000000" w:themeColor="text1"/>
                <w:sz w:val="20"/>
                <w:szCs w:val="20"/>
              </w:rPr>
              <w:t xml:space="preserve"> </w:t>
            </w:r>
            <w:r w:rsidR="00B458E0">
              <w:rPr>
                <w:rFonts w:ascii="Arial" w:hAnsi="Arial" w:cs="Arial"/>
                <w:color w:val="000000" w:themeColor="text1"/>
                <w:sz w:val="20"/>
                <w:szCs w:val="20"/>
              </w:rPr>
              <w:t>10</w:t>
            </w:r>
            <w:r w:rsidRPr="00D67150" w:rsidR="00595628">
              <w:rPr>
                <w:rFonts w:ascii="Arial" w:hAnsi="Arial" w:cs="Arial"/>
                <w:color w:val="000000" w:themeColor="text1"/>
                <w:sz w:val="20"/>
                <w:szCs w:val="20"/>
              </w:rPr>
              <w:t>.</w:t>
            </w:r>
            <w:r w:rsidR="00756DD7">
              <w:rPr>
                <w:rFonts w:ascii="Arial" w:hAnsi="Arial" w:cs="Arial"/>
                <w:color w:val="000000" w:themeColor="text1"/>
                <w:sz w:val="20"/>
                <w:szCs w:val="20"/>
              </w:rPr>
              <w:t xml:space="preserve"> </w:t>
            </w:r>
            <w:r w:rsidRPr="00D67150" w:rsidR="00595628">
              <w:rPr>
                <w:rFonts w:ascii="Arial" w:hAnsi="Arial" w:cs="Arial"/>
                <w:color w:val="000000" w:themeColor="text1"/>
                <w:sz w:val="20"/>
                <w:szCs w:val="20"/>
              </w:rPr>
              <w:t>2019</w:t>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3323BA" w:rsidP="003323BA" w:rsidRDefault="003323BA">
      <w:pPr>
        <w:spacing w:after="0"/>
        <w:rPr>
          <w:rFonts w:ascii="Arial" w:hAnsi="Arial" w:eastAsia="Times New Roman" w:cs="Arial"/>
          <w:b/>
          <w:color w:val="auto"/>
          <w:sz w:val="20"/>
          <w:szCs w:val="20"/>
          <w:lang w:eastAsia="cs-CZ"/>
        </w:rPr>
      </w:pPr>
      <w:r w:rsidRPr="007D3728">
        <w:rPr>
          <w:rFonts w:ascii="Arial" w:hAnsi="Arial" w:eastAsia="Times New Roman" w:cs="Arial"/>
          <w:b/>
          <w:color w:val="auto"/>
          <w:sz w:val="20"/>
          <w:szCs w:val="20"/>
          <w:lang w:eastAsia="cs-CZ"/>
        </w:rPr>
        <w:t>Přílohy:</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1</w:t>
      </w:r>
      <w:r>
        <w:rPr>
          <w:rFonts w:ascii="Arial" w:hAnsi="Arial" w:eastAsia="Times New Roman" w:cs="Arial"/>
          <w:color w:val="auto"/>
          <w:sz w:val="20"/>
          <w:szCs w:val="20"/>
          <w:lang w:eastAsia="cs-CZ"/>
        </w:rPr>
        <w:t>: Krycí list</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2</w:t>
      </w:r>
      <w:r>
        <w:rPr>
          <w:rFonts w:ascii="Arial" w:hAnsi="Arial" w:eastAsia="Times New Roman" w:cs="Arial"/>
          <w:color w:val="auto"/>
          <w:sz w:val="20"/>
          <w:szCs w:val="20"/>
          <w:lang w:eastAsia="cs-CZ"/>
        </w:rPr>
        <w:t xml:space="preserve">: </w:t>
      </w:r>
      <w:r w:rsidR="007A2206">
        <w:rPr>
          <w:rFonts w:ascii="Arial" w:hAnsi="Arial" w:eastAsia="Times New Roman" w:cs="Arial"/>
          <w:color w:val="auto"/>
          <w:sz w:val="20"/>
          <w:szCs w:val="20"/>
          <w:lang w:eastAsia="cs-CZ"/>
        </w:rPr>
        <w:t xml:space="preserve">Čestné prohlášení – prokazující základní způsobilos podle § 74 odst. </w:t>
      </w:r>
      <w:r w:rsidR="00CB6BF0">
        <w:rPr>
          <w:rFonts w:ascii="Arial" w:hAnsi="Arial" w:eastAsia="Times New Roman" w:cs="Arial"/>
          <w:color w:val="auto"/>
          <w:sz w:val="20"/>
          <w:szCs w:val="20"/>
          <w:lang w:eastAsia="cs-CZ"/>
        </w:rPr>
        <w:t>č. 134/2016 Sb., o zadávání veřejných zakázek</w:t>
      </w:r>
    </w:p>
    <w:p w:rsidRPr="00595628" w:rsidR="005C6C32" w:rsidP="00D92737" w:rsidRDefault="00226617">
      <w:pPr>
        <w:rPr>
          <w:sz w:val="20"/>
          <w:szCs w:val="20"/>
        </w:rPr>
      </w:pPr>
      <w:r>
        <w:rPr>
          <w:sz w:val="20"/>
          <w:szCs w:val="20"/>
        </w:rPr>
        <w:t xml:space="preserve">Příloha č. </w:t>
      </w:r>
      <w:r w:rsidR="001A2977">
        <w:rPr>
          <w:sz w:val="20"/>
          <w:szCs w:val="20"/>
        </w:rPr>
        <w:t>3</w:t>
      </w:r>
      <w:r>
        <w:rPr>
          <w:sz w:val="20"/>
          <w:szCs w:val="20"/>
        </w:rPr>
        <w:t xml:space="preserve">: </w:t>
      </w:r>
      <w:r w:rsidRPr="00595628" w:rsidR="00595628">
        <w:rPr>
          <w:sz w:val="20"/>
          <w:szCs w:val="20"/>
        </w:rPr>
        <w:t>Návrh smlouvy</w:t>
      </w:r>
    </w:p>
    <w:sectPr w:rsidRPr="00595628" w:rsidR="005C6C32" w:rsidSect="00830A79">
      <w:headerReference w:type="default" r:id="rId12"/>
      <w:footerReference w:type="default" r:id="rId13"/>
      <w:headerReference w:type="first" r:id="rId14"/>
      <w:footerReference w:type="first" r:id="rId15"/>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A2F46" w:rsidP="00744469" w:rsidRDefault="004A2F46">
      <w:pPr>
        <w:spacing w:after="0"/>
      </w:pPr>
      <w:r>
        <w:separator/>
      </w:r>
    </w:p>
  </w:endnote>
  <w:endnote w:type="continuationSeparator" w:id="0">
    <w:p w:rsidR="004A2F46" w:rsidP="00744469" w:rsidRDefault="004A2F46">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2F7CDC">
            <w:rPr>
              <w:noProof/>
            </w:rPr>
            <w:t>8</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2F7CDC">
            <w:rPr>
              <w:noProof/>
            </w:rPr>
            <w:t>9</w:t>
          </w:r>
          <w:r w:rsidR="0034684B">
            <w:rPr>
              <w:noProof/>
            </w:rPr>
            <w:fldChar w:fldCharType="end"/>
          </w:r>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830A79">
            <w:rPr>
              <w:noProof/>
            </w:rPr>
            <w:t>1</w:t>
          </w:r>
          <w:r w:rsidR="0034684B">
            <w:rPr>
              <w:noProof/>
            </w:rPr>
            <w:fldChar w:fldCharType="end"/>
          </w:r>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A2F46" w:rsidP="00744469" w:rsidRDefault="004A2F46">
      <w:pPr>
        <w:spacing w:after="0"/>
      </w:pPr>
      <w:r>
        <w:separator/>
      </w:r>
    </w:p>
  </w:footnote>
  <w:footnote w:type="continuationSeparator" w:id="0">
    <w:p w:rsidR="004A2F46" w:rsidP="00744469" w:rsidRDefault="004A2F46">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7"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6">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9">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056137"/>
    <w:multiLevelType w:val="hybridMultilevel"/>
    <w:tmpl w:val="5262E432"/>
    <w:lvl w:ilvl="0" w:tplc="E1F030B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5">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6">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1">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2"/>
  </w:num>
  <w:num w:numId="3">
    <w:abstractNumId w:val="10"/>
  </w:num>
  <w:num w:numId="4">
    <w:abstractNumId w:val="1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1"/>
  </w:num>
  <w:num w:numId="10">
    <w:abstractNumId w:val="6"/>
  </w:num>
  <w:num w:numId="11">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6"/>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7"/>
  </w:num>
  <w:num w:numId="24">
    <w:abstractNumId w:val="18"/>
  </w:num>
  <w:num w:numId="25">
    <w:abstractNumId w:val="14"/>
  </w:num>
  <w:num w:numId="26">
    <w:abstractNumId w:val="19"/>
  </w:num>
  <w:num w:numId="27">
    <w:abstractNumId w:val="22"/>
  </w:num>
  <w:num w:numId="28">
    <w:abstractNumId w:val="21"/>
  </w:num>
  <w:num w:numId="29">
    <w:abstractNumId w:val="9"/>
  </w:num>
  <w:num w:numId="30">
    <w:abstractNumId w:val="4"/>
  </w:num>
  <w:num w:numId="31">
    <w:abstractNumId w:val="1"/>
  </w:num>
  <w:num w:numId="32">
    <w:abstractNumId w:val="23"/>
  </w:num>
  <w:num w:numId="33">
    <w:abstractNumId w:val="8"/>
  </w:num>
  <w:num w:numId="34">
    <w:abstractNumId w:val="13"/>
  </w:num>
  <w:num w:numId="35">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15461"/>
    <w:rsid w:val="000217DF"/>
    <w:rsid w:val="000532DA"/>
    <w:rsid w:val="00055362"/>
    <w:rsid w:val="00057C9B"/>
    <w:rsid w:val="00065731"/>
    <w:rsid w:val="00067B65"/>
    <w:rsid w:val="00067F8E"/>
    <w:rsid w:val="00071A81"/>
    <w:rsid w:val="00073CC8"/>
    <w:rsid w:val="00077D88"/>
    <w:rsid w:val="00084CE4"/>
    <w:rsid w:val="000A1FE3"/>
    <w:rsid w:val="000B25D8"/>
    <w:rsid w:val="000C0FA8"/>
    <w:rsid w:val="000D381B"/>
    <w:rsid w:val="000E11BF"/>
    <w:rsid w:val="000F0056"/>
    <w:rsid w:val="000F1B0B"/>
    <w:rsid w:val="000F5592"/>
    <w:rsid w:val="0011753D"/>
    <w:rsid w:val="00121E84"/>
    <w:rsid w:val="00153654"/>
    <w:rsid w:val="00156F95"/>
    <w:rsid w:val="001641A3"/>
    <w:rsid w:val="00165020"/>
    <w:rsid w:val="001673AF"/>
    <w:rsid w:val="001776A7"/>
    <w:rsid w:val="0018121F"/>
    <w:rsid w:val="001819EE"/>
    <w:rsid w:val="00184F3F"/>
    <w:rsid w:val="00185596"/>
    <w:rsid w:val="00194656"/>
    <w:rsid w:val="0019708B"/>
    <w:rsid w:val="001A2977"/>
    <w:rsid w:val="001A735A"/>
    <w:rsid w:val="001B1706"/>
    <w:rsid w:val="001B4C24"/>
    <w:rsid w:val="001B55D7"/>
    <w:rsid w:val="001C08A2"/>
    <w:rsid w:val="001D1395"/>
    <w:rsid w:val="001D3B11"/>
    <w:rsid w:val="001D3DFE"/>
    <w:rsid w:val="001D5560"/>
    <w:rsid w:val="00201111"/>
    <w:rsid w:val="00202271"/>
    <w:rsid w:val="0020570D"/>
    <w:rsid w:val="0020573C"/>
    <w:rsid w:val="00225647"/>
    <w:rsid w:val="00226617"/>
    <w:rsid w:val="002316F4"/>
    <w:rsid w:val="002319F2"/>
    <w:rsid w:val="002504AD"/>
    <w:rsid w:val="00255063"/>
    <w:rsid w:val="002623AB"/>
    <w:rsid w:val="00265BDF"/>
    <w:rsid w:val="002671A0"/>
    <w:rsid w:val="00282E14"/>
    <w:rsid w:val="00283A91"/>
    <w:rsid w:val="0028620C"/>
    <w:rsid w:val="002866E8"/>
    <w:rsid w:val="00287DE2"/>
    <w:rsid w:val="002910F9"/>
    <w:rsid w:val="002921D1"/>
    <w:rsid w:val="002961D4"/>
    <w:rsid w:val="002B3FC2"/>
    <w:rsid w:val="002B6E2F"/>
    <w:rsid w:val="002C4D5F"/>
    <w:rsid w:val="002D06FD"/>
    <w:rsid w:val="002D420E"/>
    <w:rsid w:val="002D4DD2"/>
    <w:rsid w:val="002D7766"/>
    <w:rsid w:val="002F7CDC"/>
    <w:rsid w:val="00301913"/>
    <w:rsid w:val="00302400"/>
    <w:rsid w:val="00306C59"/>
    <w:rsid w:val="003129E7"/>
    <w:rsid w:val="00315070"/>
    <w:rsid w:val="00330790"/>
    <w:rsid w:val="003323BA"/>
    <w:rsid w:val="00334D40"/>
    <w:rsid w:val="00342EB6"/>
    <w:rsid w:val="0034684B"/>
    <w:rsid w:val="003479B3"/>
    <w:rsid w:val="00361FFC"/>
    <w:rsid w:val="0038447D"/>
    <w:rsid w:val="003851E9"/>
    <w:rsid w:val="00386EFB"/>
    <w:rsid w:val="00394C90"/>
    <w:rsid w:val="00394E65"/>
    <w:rsid w:val="003A1A82"/>
    <w:rsid w:val="003A5621"/>
    <w:rsid w:val="003A5981"/>
    <w:rsid w:val="003B1163"/>
    <w:rsid w:val="003B6F5A"/>
    <w:rsid w:val="003D1849"/>
    <w:rsid w:val="003D36D7"/>
    <w:rsid w:val="003D4F87"/>
    <w:rsid w:val="003E5795"/>
    <w:rsid w:val="003F02C5"/>
    <w:rsid w:val="003F69DA"/>
    <w:rsid w:val="004162EF"/>
    <w:rsid w:val="00427F30"/>
    <w:rsid w:val="004354DE"/>
    <w:rsid w:val="004415B1"/>
    <w:rsid w:val="00445DAA"/>
    <w:rsid w:val="004461FB"/>
    <w:rsid w:val="004548E9"/>
    <w:rsid w:val="00455567"/>
    <w:rsid w:val="004863ED"/>
    <w:rsid w:val="00497ED7"/>
    <w:rsid w:val="004A2F46"/>
    <w:rsid w:val="004B2D59"/>
    <w:rsid w:val="004B48DE"/>
    <w:rsid w:val="004C6F44"/>
    <w:rsid w:val="004C721F"/>
    <w:rsid w:val="004D73F0"/>
    <w:rsid w:val="004E5D87"/>
    <w:rsid w:val="00512C01"/>
    <w:rsid w:val="005278BA"/>
    <w:rsid w:val="00536184"/>
    <w:rsid w:val="00536CEE"/>
    <w:rsid w:val="0055203F"/>
    <w:rsid w:val="00556F01"/>
    <w:rsid w:val="00567C05"/>
    <w:rsid w:val="00573732"/>
    <w:rsid w:val="00595628"/>
    <w:rsid w:val="005957B4"/>
    <w:rsid w:val="00597E60"/>
    <w:rsid w:val="005B66CA"/>
    <w:rsid w:val="005B7AFA"/>
    <w:rsid w:val="005C19CB"/>
    <w:rsid w:val="005C28D2"/>
    <w:rsid w:val="005C6C32"/>
    <w:rsid w:val="005D7987"/>
    <w:rsid w:val="005E72E4"/>
    <w:rsid w:val="005F6058"/>
    <w:rsid w:val="00605AF1"/>
    <w:rsid w:val="00612E53"/>
    <w:rsid w:val="0062246E"/>
    <w:rsid w:val="00630E04"/>
    <w:rsid w:val="00640D76"/>
    <w:rsid w:val="00644367"/>
    <w:rsid w:val="006445B9"/>
    <w:rsid w:val="00644B7D"/>
    <w:rsid w:val="00647088"/>
    <w:rsid w:val="00653116"/>
    <w:rsid w:val="006617FC"/>
    <w:rsid w:val="00667155"/>
    <w:rsid w:val="00671782"/>
    <w:rsid w:val="006718E7"/>
    <w:rsid w:val="0068462F"/>
    <w:rsid w:val="00685750"/>
    <w:rsid w:val="00694A19"/>
    <w:rsid w:val="006B3320"/>
    <w:rsid w:val="006B7AD7"/>
    <w:rsid w:val="006D2EC2"/>
    <w:rsid w:val="006D4968"/>
    <w:rsid w:val="006D6F9B"/>
    <w:rsid w:val="006D7FC5"/>
    <w:rsid w:val="006F114E"/>
    <w:rsid w:val="006F7E2F"/>
    <w:rsid w:val="007021C1"/>
    <w:rsid w:val="00706BD4"/>
    <w:rsid w:val="00707B85"/>
    <w:rsid w:val="0071660A"/>
    <w:rsid w:val="007167D1"/>
    <w:rsid w:val="00722343"/>
    <w:rsid w:val="00730DC2"/>
    <w:rsid w:val="00737635"/>
    <w:rsid w:val="00744469"/>
    <w:rsid w:val="00747312"/>
    <w:rsid w:val="00751C8F"/>
    <w:rsid w:val="007566EB"/>
    <w:rsid w:val="00756DD7"/>
    <w:rsid w:val="00773D72"/>
    <w:rsid w:val="00782D4C"/>
    <w:rsid w:val="007949B5"/>
    <w:rsid w:val="00797E60"/>
    <w:rsid w:val="007A0075"/>
    <w:rsid w:val="007A2206"/>
    <w:rsid w:val="007B1C3C"/>
    <w:rsid w:val="007C255B"/>
    <w:rsid w:val="007D0935"/>
    <w:rsid w:val="007D0B77"/>
    <w:rsid w:val="007D6C96"/>
    <w:rsid w:val="007E6E16"/>
    <w:rsid w:val="007E732D"/>
    <w:rsid w:val="007F59A4"/>
    <w:rsid w:val="008053D8"/>
    <w:rsid w:val="00815F47"/>
    <w:rsid w:val="008255F6"/>
    <w:rsid w:val="00830A79"/>
    <w:rsid w:val="00832A86"/>
    <w:rsid w:val="00844670"/>
    <w:rsid w:val="00847203"/>
    <w:rsid w:val="008539FA"/>
    <w:rsid w:val="008647B8"/>
    <w:rsid w:val="008819E7"/>
    <w:rsid w:val="008842D3"/>
    <w:rsid w:val="00890FAA"/>
    <w:rsid w:val="008B0DFA"/>
    <w:rsid w:val="008B607A"/>
    <w:rsid w:val="008C6214"/>
    <w:rsid w:val="008C7EB7"/>
    <w:rsid w:val="008E0060"/>
    <w:rsid w:val="008F7D9B"/>
    <w:rsid w:val="00902142"/>
    <w:rsid w:val="00910732"/>
    <w:rsid w:val="009117F1"/>
    <w:rsid w:val="009121EF"/>
    <w:rsid w:val="009343A7"/>
    <w:rsid w:val="00934A32"/>
    <w:rsid w:val="00941E61"/>
    <w:rsid w:val="00942E26"/>
    <w:rsid w:val="00942F74"/>
    <w:rsid w:val="009440FF"/>
    <w:rsid w:val="00957139"/>
    <w:rsid w:val="009574F9"/>
    <w:rsid w:val="009629D0"/>
    <w:rsid w:val="00967D4A"/>
    <w:rsid w:val="009A66A1"/>
    <w:rsid w:val="009A7345"/>
    <w:rsid w:val="009A755D"/>
    <w:rsid w:val="009B01D1"/>
    <w:rsid w:val="009B6A59"/>
    <w:rsid w:val="009B793E"/>
    <w:rsid w:val="009C6048"/>
    <w:rsid w:val="009C6899"/>
    <w:rsid w:val="009C71CB"/>
    <w:rsid w:val="009D6602"/>
    <w:rsid w:val="009E1C91"/>
    <w:rsid w:val="00A05864"/>
    <w:rsid w:val="00A076EC"/>
    <w:rsid w:val="00A13675"/>
    <w:rsid w:val="00A15D10"/>
    <w:rsid w:val="00A16328"/>
    <w:rsid w:val="00A21D1A"/>
    <w:rsid w:val="00A338EB"/>
    <w:rsid w:val="00A33A3D"/>
    <w:rsid w:val="00A34F9E"/>
    <w:rsid w:val="00A36264"/>
    <w:rsid w:val="00A47B09"/>
    <w:rsid w:val="00A67723"/>
    <w:rsid w:val="00A7761D"/>
    <w:rsid w:val="00A87668"/>
    <w:rsid w:val="00AA3E99"/>
    <w:rsid w:val="00AC3356"/>
    <w:rsid w:val="00AD04D6"/>
    <w:rsid w:val="00B04C20"/>
    <w:rsid w:val="00B11883"/>
    <w:rsid w:val="00B23895"/>
    <w:rsid w:val="00B3216D"/>
    <w:rsid w:val="00B32C5C"/>
    <w:rsid w:val="00B36F34"/>
    <w:rsid w:val="00B458E0"/>
    <w:rsid w:val="00B50733"/>
    <w:rsid w:val="00B539D6"/>
    <w:rsid w:val="00B56267"/>
    <w:rsid w:val="00B56786"/>
    <w:rsid w:val="00B57C7F"/>
    <w:rsid w:val="00B6385F"/>
    <w:rsid w:val="00B70C0C"/>
    <w:rsid w:val="00B90AFE"/>
    <w:rsid w:val="00B921E9"/>
    <w:rsid w:val="00B9435E"/>
    <w:rsid w:val="00BA0F0F"/>
    <w:rsid w:val="00BA40A6"/>
    <w:rsid w:val="00BA5CD3"/>
    <w:rsid w:val="00BB0C81"/>
    <w:rsid w:val="00BB30D0"/>
    <w:rsid w:val="00BD26E4"/>
    <w:rsid w:val="00BD5598"/>
    <w:rsid w:val="00BE0256"/>
    <w:rsid w:val="00C1026C"/>
    <w:rsid w:val="00C26A71"/>
    <w:rsid w:val="00C27A63"/>
    <w:rsid w:val="00C33898"/>
    <w:rsid w:val="00C40559"/>
    <w:rsid w:val="00C40BA4"/>
    <w:rsid w:val="00C54BB9"/>
    <w:rsid w:val="00C557BE"/>
    <w:rsid w:val="00C70F57"/>
    <w:rsid w:val="00C72443"/>
    <w:rsid w:val="00C920D4"/>
    <w:rsid w:val="00CA4FA7"/>
    <w:rsid w:val="00CB3AEF"/>
    <w:rsid w:val="00CB6BF0"/>
    <w:rsid w:val="00CD05F2"/>
    <w:rsid w:val="00CD4548"/>
    <w:rsid w:val="00CE2B93"/>
    <w:rsid w:val="00CE6FA4"/>
    <w:rsid w:val="00CE70CC"/>
    <w:rsid w:val="00CF1BC0"/>
    <w:rsid w:val="00D019D4"/>
    <w:rsid w:val="00D02889"/>
    <w:rsid w:val="00D02999"/>
    <w:rsid w:val="00D03867"/>
    <w:rsid w:val="00D117E6"/>
    <w:rsid w:val="00D23D16"/>
    <w:rsid w:val="00D414DE"/>
    <w:rsid w:val="00D43324"/>
    <w:rsid w:val="00D55B22"/>
    <w:rsid w:val="00D56519"/>
    <w:rsid w:val="00D6700A"/>
    <w:rsid w:val="00D67150"/>
    <w:rsid w:val="00D72EEA"/>
    <w:rsid w:val="00D7542C"/>
    <w:rsid w:val="00D90F1D"/>
    <w:rsid w:val="00D91F9F"/>
    <w:rsid w:val="00D92737"/>
    <w:rsid w:val="00DA7A8F"/>
    <w:rsid w:val="00DB3EA3"/>
    <w:rsid w:val="00DB40C5"/>
    <w:rsid w:val="00DB5DBD"/>
    <w:rsid w:val="00DB6227"/>
    <w:rsid w:val="00DC370F"/>
    <w:rsid w:val="00DC558E"/>
    <w:rsid w:val="00DC65B9"/>
    <w:rsid w:val="00DF13F8"/>
    <w:rsid w:val="00E00A6B"/>
    <w:rsid w:val="00E073EC"/>
    <w:rsid w:val="00E14E40"/>
    <w:rsid w:val="00E201FD"/>
    <w:rsid w:val="00E20828"/>
    <w:rsid w:val="00E316E0"/>
    <w:rsid w:val="00E4229E"/>
    <w:rsid w:val="00E44390"/>
    <w:rsid w:val="00E45CF5"/>
    <w:rsid w:val="00E50090"/>
    <w:rsid w:val="00E539B2"/>
    <w:rsid w:val="00E61611"/>
    <w:rsid w:val="00E66055"/>
    <w:rsid w:val="00E77EF2"/>
    <w:rsid w:val="00E81664"/>
    <w:rsid w:val="00E90E13"/>
    <w:rsid w:val="00E915D8"/>
    <w:rsid w:val="00EA17D9"/>
    <w:rsid w:val="00EA35B3"/>
    <w:rsid w:val="00EB1A20"/>
    <w:rsid w:val="00EB62F1"/>
    <w:rsid w:val="00EB6DC3"/>
    <w:rsid w:val="00EC6369"/>
    <w:rsid w:val="00ED7068"/>
    <w:rsid w:val="00EE03D0"/>
    <w:rsid w:val="00EF6852"/>
    <w:rsid w:val="00EF7DE4"/>
    <w:rsid w:val="00F13B49"/>
    <w:rsid w:val="00F14015"/>
    <w:rsid w:val="00F2171B"/>
    <w:rsid w:val="00F218B8"/>
    <w:rsid w:val="00F255A9"/>
    <w:rsid w:val="00F25FB9"/>
    <w:rsid w:val="00F332DB"/>
    <w:rsid w:val="00F37E18"/>
    <w:rsid w:val="00F4441B"/>
    <w:rsid w:val="00F52B6D"/>
    <w:rsid w:val="00F53EE6"/>
    <w:rsid w:val="00F543E8"/>
    <w:rsid w:val="00F572F4"/>
    <w:rsid w:val="00F604B1"/>
    <w:rsid w:val="00F61DB6"/>
    <w:rsid w:val="00F64C97"/>
    <w:rsid w:val="00F65E1C"/>
    <w:rsid w:val="00F91466"/>
    <w:rsid w:val="00F91844"/>
    <w:rsid w:val="00F9194D"/>
    <w:rsid w:val="00FA16C8"/>
    <w:rsid w:val="00FA388B"/>
    <w:rsid w:val="00FA5583"/>
    <w:rsid w:val="00FA5BE7"/>
    <w:rsid w:val="00FA5DA8"/>
    <w:rsid w:val="00FB5158"/>
    <w:rsid w:val="00FB60CE"/>
    <w:rsid w:val="00FC0300"/>
    <w:rsid w:val="00FC0AE3"/>
    <w:rsid w:val="00FC4FB9"/>
    <w:rsid w:val="00FC7F62"/>
    <w:rsid w:val="00FC7F79"/>
    <w:rsid w:val="00FE1471"/>
    <w:rsid w:val="00FE7E77"/>
    <w:rsid w:val="00FF1644"/>
    <w:rsid w:val="00FF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DD2A6EED-81C3-4395-9566-EA6C4AA46C9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7">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l6" w:customStyle="true">
    <w:name w:val="l6"/>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paragraph" w:styleId="l7" w:customStyle="true">
    <w:name w:val="l7"/>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PromnnHTML">
    <w:name w:val="HTML Variable"/>
    <w:basedOn w:val="Standardnpsmoodstavce"/>
    <w:uiPriority w:val="99"/>
    <w:semiHidden/>
    <w:unhideWhenUsed/>
    <w:rsid w:val="000D381B"/>
    <w:rPr>
      <w:i/>
      <w:iCs/>
    </w:rPr>
  </w:style>
  <w:style w:type="character" w:styleId="Nevyeenzmnka1" w:customStyle="true">
    <w:name w:val="Nevyřešená zmínka1"/>
    <w:basedOn w:val="Standardnpsmoodstavce"/>
    <w:uiPriority w:val="99"/>
    <w:semiHidden/>
    <w:unhideWhenUsed/>
    <w:rsid w:val="00386EFB"/>
    <w:rPr>
      <w:color w:val="605E5C"/>
      <w:shd w:val="clear" w:color="auto" w:fill="E1DFDD"/>
    </w:rPr>
  </w:style>
  <w:style w:type="character" w:styleId="Nevyeenzmnka">
    <w:name w:val="Unresolved Mention"/>
    <w:basedOn w:val="Standardnpsmoodstavce"/>
    <w:uiPriority w:val="99"/>
    <w:semiHidden/>
    <w:unhideWhenUsed/>
    <w:rsid w:val="00644367"/>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5019768">
      <w:bodyDiv w:val="true"/>
      <w:marLeft w:val="0"/>
      <w:marRight w:val="0"/>
      <w:marTop w:val="0"/>
      <w:marBottom w:val="0"/>
      <w:divBdr>
        <w:top w:val="none" w:color="auto" w:sz="0" w:space="0"/>
        <w:left w:val="none" w:color="auto" w:sz="0" w:space="0"/>
        <w:bottom w:val="none" w:color="auto" w:sz="0" w:space="0"/>
        <w:right w:val="none" w:color="auto" w:sz="0" w:space="0"/>
      </w:divBdr>
    </w:div>
    <w:div w:id="650446742">
      <w:bodyDiv w:val="true"/>
      <w:marLeft w:val="0"/>
      <w:marRight w:val="0"/>
      <w:marTop w:val="0"/>
      <w:marBottom w:val="0"/>
      <w:divBdr>
        <w:top w:val="none" w:color="auto" w:sz="0" w:space="0"/>
        <w:left w:val="none" w:color="auto" w:sz="0" w:space="0"/>
        <w:bottom w:val="none" w:color="auto" w:sz="0" w:space="0"/>
        <w:right w:val="none" w:color="auto" w:sz="0" w:space="0"/>
      </w:divBdr>
    </w:div>
    <w:div w:id="737434136">
      <w:bodyDiv w:val="true"/>
      <w:marLeft w:val="0"/>
      <w:marRight w:val="0"/>
      <w:marTop w:val="0"/>
      <w:marBottom w:val="0"/>
      <w:divBdr>
        <w:top w:val="none" w:color="auto" w:sz="0" w:space="0"/>
        <w:left w:val="none" w:color="auto" w:sz="0" w:space="0"/>
        <w:bottom w:val="none" w:color="auto" w:sz="0" w:space="0"/>
        <w:right w:val="none" w:color="auto" w:sz="0" w:space="0"/>
      </w:divBdr>
    </w:div>
    <w:div w:id="848524935">
      <w:bodyDiv w:val="true"/>
      <w:marLeft w:val="0"/>
      <w:marRight w:val="0"/>
      <w:marTop w:val="0"/>
      <w:marBottom w:val="0"/>
      <w:divBdr>
        <w:top w:val="none" w:color="auto" w:sz="0" w:space="0"/>
        <w:left w:val="none" w:color="auto" w:sz="0" w:space="0"/>
        <w:bottom w:val="none" w:color="auto" w:sz="0" w:space="0"/>
        <w:right w:val="none" w:color="auto" w:sz="0" w:space="0"/>
      </w:divBdr>
    </w:div>
    <w:div w:id="944119076">
      <w:bodyDiv w:val="true"/>
      <w:marLeft w:val="0"/>
      <w:marRight w:val="0"/>
      <w:marTop w:val="0"/>
      <w:marBottom w:val="0"/>
      <w:divBdr>
        <w:top w:val="none" w:color="auto" w:sz="0" w:space="0"/>
        <w:left w:val="none" w:color="auto" w:sz="0" w:space="0"/>
        <w:bottom w:val="none" w:color="auto" w:sz="0" w:space="0"/>
        <w:right w:val="none" w:color="auto" w:sz="0" w:space="0"/>
      </w:divBdr>
    </w:div>
    <w:div w:id="960191394">
      <w:bodyDiv w:val="true"/>
      <w:marLeft w:val="0"/>
      <w:marRight w:val="0"/>
      <w:marTop w:val="0"/>
      <w:marBottom w:val="0"/>
      <w:divBdr>
        <w:top w:val="none" w:color="auto" w:sz="0" w:space="0"/>
        <w:left w:val="none" w:color="auto" w:sz="0" w:space="0"/>
        <w:bottom w:val="none" w:color="auto" w:sz="0" w:space="0"/>
        <w:right w:val="none" w:color="auto" w:sz="0" w:space="0"/>
      </w:divBdr>
    </w:div>
    <w:div w:id="1047142972">
      <w:bodyDiv w:val="true"/>
      <w:marLeft w:val="0"/>
      <w:marRight w:val="0"/>
      <w:marTop w:val="0"/>
      <w:marBottom w:val="0"/>
      <w:divBdr>
        <w:top w:val="none" w:color="auto" w:sz="0" w:space="0"/>
        <w:left w:val="none" w:color="auto" w:sz="0" w:space="0"/>
        <w:bottom w:val="none" w:color="auto" w:sz="0" w:space="0"/>
        <w:right w:val="none" w:color="auto" w:sz="0" w:space="0"/>
      </w:divBdr>
    </w:div>
    <w:div w:id="1072047196">
      <w:bodyDiv w:val="true"/>
      <w:marLeft w:val="0"/>
      <w:marRight w:val="0"/>
      <w:marTop w:val="0"/>
      <w:marBottom w:val="0"/>
      <w:divBdr>
        <w:top w:val="none" w:color="auto" w:sz="0" w:space="0"/>
        <w:left w:val="none" w:color="auto" w:sz="0" w:space="0"/>
        <w:bottom w:val="none" w:color="auto" w:sz="0" w:space="0"/>
        <w:right w:val="none" w:color="auto" w:sz="0" w:space="0"/>
      </w:divBdr>
    </w:div>
    <w:div w:id="1480001727">
      <w:bodyDiv w:val="true"/>
      <w:marLeft w:val="0"/>
      <w:marRight w:val="0"/>
      <w:marTop w:val="0"/>
      <w:marBottom w:val="0"/>
      <w:divBdr>
        <w:top w:val="none" w:color="auto" w:sz="0" w:space="0"/>
        <w:left w:val="none" w:color="auto" w:sz="0" w:space="0"/>
        <w:bottom w:val="none" w:color="auto" w:sz="0" w:space="0"/>
        <w:right w:val="none" w:color="auto" w:sz="0" w:space="0"/>
      </w:divBdr>
    </w:div>
    <w:div w:id="1629163475">
      <w:bodyDiv w:val="true"/>
      <w:marLeft w:val="0"/>
      <w:marRight w:val="0"/>
      <w:marTop w:val="0"/>
      <w:marBottom w:val="0"/>
      <w:divBdr>
        <w:top w:val="none" w:color="auto" w:sz="0" w:space="0"/>
        <w:left w:val="none" w:color="auto" w:sz="0" w:space="0"/>
        <w:bottom w:val="none" w:color="auto" w:sz="0" w:space="0"/>
        <w:right w:val="none" w:color="auto" w:sz="0" w:space="0"/>
      </w:divBdr>
    </w:div>
    <w:div w:id="184432189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igor.hajdin@otis.com"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mailto:martin.rysavka@otis.com" Type="http://schemas.openxmlformats.org/officeDocument/2006/relationships/hyperlink"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129B433-07BD-4BDF-9041-F9D0A85FCBC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2967</properties:Words>
  <properties:Characters>17507</properties:Characters>
  <properties:Lines>145</properties:Lines>
  <properties:Paragraphs>40</properties:Paragraphs>
  <properties:TotalTime>24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20434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cp:lastPrinted>2019-09-26T08:31:00Z</cp:lastPrinted>
  <dcterms:modified xmlns:xsi="http://www.w3.org/2001/XMLSchema-instance" xsi:type="dcterms:W3CDTF">2019-10-29T06:39:00Z</dcterms:modified>
  <cp:revision>46</cp:revision>
</cp:coreProperties>
</file>