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D63D7" w:rsidR="008D63D7" w:rsidP="008D63D7" w:rsidRDefault="008D63D7">
      <w:pPr>
        <w:jc w:val="right"/>
        <w:rPr>
          <w:rFonts w:ascii="Arial" w:hAnsi="Arial" w:cs="Arial"/>
          <w:b/>
        </w:rPr>
      </w:pPr>
      <w:r w:rsidRPr="008D63D7">
        <w:rPr>
          <w:rFonts w:ascii="Arial" w:hAnsi="Arial" w:cs="Arial"/>
          <w:b/>
        </w:rPr>
        <w:t>Příloha č. 2</w:t>
      </w:r>
    </w:p>
    <w:p w:rsidRPr="00136C1F" w:rsidR="006F33A0" w:rsidP="00136C1F" w:rsidRDefault="00415C38">
      <w:pPr>
        <w:jc w:val="center"/>
        <w:rPr>
          <w:rFonts w:ascii="Arial" w:hAnsi="Arial" w:cs="Arial"/>
          <w:b/>
          <w:sz w:val="24"/>
        </w:rPr>
      </w:pPr>
      <w:r w:rsidRPr="00136C1F">
        <w:rPr>
          <w:rFonts w:ascii="Arial" w:hAnsi="Arial" w:cs="Arial"/>
          <w:b/>
          <w:sz w:val="24"/>
        </w:rPr>
        <w:t>Čestné prohlášení účastníka zadávacího řízení o splnění způsobilos</w:t>
      </w:r>
      <w:bookmarkStart w:name="_GoBack" w:id="0"/>
      <w:bookmarkEnd w:id="0"/>
      <w:r w:rsidRPr="00136C1F">
        <w:rPr>
          <w:rFonts w:ascii="Arial" w:hAnsi="Arial" w:cs="Arial"/>
          <w:b/>
          <w:sz w:val="24"/>
        </w:rPr>
        <w:t>ti s ohledem k § 74 zákona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="00415C38" w:rsidTr="00415C38">
        <w:tc>
          <w:tcPr>
            <w:tcW w:w="4606" w:type="dxa"/>
          </w:tcPr>
          <w:p w:rsidR="00415C38" w:rsidP="00E26C71" w:rsidRDefault="00415C38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Název :</w:t>
            </w:r>
            <w:proofErr w:type="gramEnd"/>
          </w:p>
          <w:p w:rsidR="00415C38" w:rsidP="00E26C71" w:rsidRDefault="00415C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15C38" w:rsidP="00E26C71" w:rsidRDefault="00415C38">
            <w:pPr>
              <w:jc w:val="both"/>
              <w:rPr>
                <w:rFonts w:ascii="Arial" w:hAnsi="Arial" w:cs="Arial"/>
              </w:rPr>
            </w:pPr>
            <w:r w:rsidRPr="003F0A69">
              <w:rPr>
                <w:b/>
              </w:rPr>
              <w:t>Komunitní centrum – dodávka nábytku</w:t>
            </w:r>
          </w:p>
        </w:tc>
      </w:tr>
      <w:tr w:rsidR="00415C38" w:rsidTr="00415C38">
        <w:tc>
          <w:tcPr>
            <w:tcW w:w="4606" w:type="dxa"/>
          </w:tcPr>
          <w:p w:rsidR="00415C38" w:rsidP="00E26C71" w:rsidRDefault="00415C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Registrační číslo projektu:</w:t>
            </w:r>
          </w:p>
          <w:p w:rsidR="00415C38" w:rsidP="00E26C71" w:rsidRDefault="00415C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15C38" w:rsidP="00E26C71" w:rsidRDefault="00415C38">
            <w:pPr>
              <w:jc w:val="both"/>
              <w:rPr>
                <w:rFonts w:ascii="Arial" w:hAnsi="Arial" w:cs="Arial"/>
              </w:rPr>
            </w:pPr>
            <w:r w:rsidRPr="003F0A69">
              <w:t>CZ.03.2.60/0.0/0.0/16_052/0015419</w:t>
            </w:r>
          </w:p>
        </w:tc>
      </w:tr>
      <w:tr w:rsidR="00415C38" w:rsidTr="00415C38">
        <w:tc>
          <w:tcPr>
            <w:tcW w:w="4606" w:type="dxa"/>
          </w:tcPr>
          <w:p w:rsidR="00415C38" w:rsidP="00E26C71" w:rsidRDefault="00415C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projektu:</w:t>
            </w:r>
          </w:p>
        </w:tc>
        <w:tc>
          <w:tcPr>
            <w:tcW w:w="4606" w:type="dxa"/>
          </w:tcPr>
          <w:p w:rsidR="00415C38" w:rsidP="00E26C71" w:rsidRDefault="00415C38">
            <w:pPr>
              <w:jc w:val="both"/>
              <w:rPr>
                <w:rFonts w:ascii="Arial" w:hAnsi="Arial" w:cs="Arial"/>
              </w:rPr>
            </w:pPr>
            <w:r w:rsidRPr="003F0A69">
              <w:t>Komunitní centrum – rozvoj komunitní práce ve městě Konice 2019-2022</w:t>
            </w:r>
          </w:p>
        </w:tc>
      </w:tr>
      <w:tr w:rsidR="00415C38" w:rsidTr="00415C38">
        <w:tc>
          <w:tcPr>
            <w:tcW w:w="4606" w:type="dxa"/>
          </w:tcPr>
          <w:p w:rsidR="00415C38" w:rsidP="00E26C71" w:rsidRDefault="00415C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Uchazeč:</w:t>
            </w:r>
          </w:p>
          <w:p w:rsidR="00415C38" w:rsidP="00E26C71" w:rsidRDefault="00415C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15C38" w:rsidP="00E26C71" w:rsidRDefault="00415C38">
            <w:pPr>
              <w:jc w:val="both"/>
              <w:rPr>
                <w:rFonts w:ascii="Arial" w:hAnsi="Arial" w:cs="Arial"/>
              </w:rPr>
            </w:pPr>
            <w:r w:rsidRPr="00415C38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415C38" w:rsidTr="00415C38">
        <w:tc>
          <w:tcPr>
            <w:tcW w:w="4606" w:type="dxa"/>
          </w:tcPr>
          <w:p w:rsidR="00415C38" w:rsidP="00E26C71" w:rsidRDefault="00415C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Sídlo/ místo podnikání:</w:t>
            </w:r>
          </w:p>
          <w:p w:rsidR="00415C38" w:rsidP="00E26C71" w:rsidRDefault="00415C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15C38" w:rsidP="00E26C71" w:rsidRDefault="00415C38">
            <w:pPr>
              <w:jc w:val="both"/>
              <w:rPr>
                <w:rFonts w:ascii="Arial" w:hAnsi="Arial" w:cs="Arial"/>
              </w:rPr>
            </w:pPr>
            <w:r w:rsidRPr="00415C38">
              <w:rPr>
                <w:rFonts w:ascii="Arial" w:hAnsi="Arial" w:cs="Arial"/>
                <w:highlight w:val="yellow"/>
              </w:rPr>
              <w:t>Doplnit</w:t>
            </w:r>
          </w:p>
        </w:tc>
      </w:tr>
      <w:tr w:rsidR="00415C38" w:rsidTr="00415C38">
        <w:tc>
          <w:tcPr>
            <w:tcW w:w="4606" w:type="dxa"/>
          </w:tcPr>
          <w:p w:rsidR="00415C38" w:rsidP="00E26C71" w:rsidRDefault="00415C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</w:t>
            </w:r>
          </w:p>
          <w:p w:rsidR="00415C38" w:rsidP="00E26C71" w:rsidRDefault="00415C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15C38" w:rsidP="00E26C71" w:rsidRDefault="00415C38">
            <w:pPr>
              <w:jc w:val="both"/>
              <w:rPr>
                <w:rFonts w:ascii="Arial" w:hAnsi="Arial" w:cs="Arial"/>
              </w:rPr>
            </w:pPr>
            <w:r w:rsidRPr="00415C38">
              <w:rPr>
                <w:rFonts w:ascii="Arial" w:hAnsi="Arial" w:cs="Arial"/>
                <w:highlight w:val="yellow"/>
              </w:rPr>
              <w:t>Doplnit</w:t>
            </w:r>
          </w:p>
        </w:tc>
      </w:tr>
    </w:tbl>
    <w:p w:rsidR="00415C38" w:rsidP="00E26C71" w:rsidRDefault="00415C38">
      <w:pPr>
        <w:jc w:val="both"/>
        <w:rPr>
          <w:rFonts w:ascii="Arial" w:hAnsi="Arial" w:cs="Arial"/>
        </w:rPr>
      </w:pPr>
    </w:p>
    <w:p w:rsidR="00415C38" w:rsidP="00415C38" w:rsidRDefault="00136C1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15C38">
        <w:rPr>
          <w:rFonts w:ascii="Arial" w:hAnsi="Arial" w:cs="Arial"/>
        </w:rPr>
        <w:t>chazeč nenaplnil skutkovou podstatu jednání nekalé soutěže formou podplácení podle zvláštního právního předpisu</w:t>
      </w:r>
      <w:r>
        <w:rPr>
          <w:rFonts w:ascii="Arial" w:hAnsi="Arial" w:cs="Arial"/>
        </w:rPr>
        <w:t>;</w:t>
      </w:r>
    </w:p>
    <w:p w:rsidR="00415C38" w:rsidP="00415C38" w:rsidRDefault="00136C1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15C38">
        <w:rPr>
          <w:rFonts w:ascii="Arial" w:hAnsi="Arial" w:cs="Arial"/>
        </w:rPr>
        <w:t>ůči majetku uchazeče neprobíhá nebo v posledních 3 letech neproběhla insolvenční řízení, v němž bylo vydáno rozhodnutí o úpadku nebo insolvenční návrh byl zamítnutu proto, že majetek nepostačoval k úhradě nákladů insolvenčního řízení, nebo byl konkurs zrušen proto, že majetek byl zcela nepostačující nebo nebyla zavedena nucená správa podle zvláštních právních předpisů</w:t>
      </w:r>
      <w:r>
        <w:rPr>
          <w:rFonts w:ascii="Arial" w:hAnsi="Arial" w:cs="Arial"/>
        </w:rPr>
        <w:t>;</w:t>
      </w:r>
    </w:p>
    <w:p w:rsidR="00136C1F" w:rsidP="00415C38" w:rsidRDefault="00136C1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není v</w:t>
      </w:r>
      <w:r w:rsidR="00375B69">
        <w:rPr>
          <w:rFonts w:ascii="Arial" w:hAnsi="Arial" w:cs="Arial"/>
        </w:rPr>
        <w:t> </w:t>
      </w:r>
      <w:r>
        <w:rPr>
          <w:rFonts w:ascii="Arial" w:hAnsi="Arial" w:cs="Arial"/>
        </w:rPr>
        <w:t>likvidaci</w:t>
      </w:r>
      <w:r w:rsidR="00375B69">
        <w:rPr>
          <w:rFonts w:ascii="Arial" w:hAnsi="Arial" w:cs="Arial"/>
        </w:rPr>
        <w:t>;</w:t>
      </w:r>
    </w:p>
    <w:p w:rsidR="00136C1F" w:rsidP="00415C38" w:rsidRDefault="00136C1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nemá v evidenci daní zachyceny daňové nedoplatky, a to jak v České republice, tak v zemi sídla, místa podnikání či bydliště dodavatele;</w:t>
      </w:r>
    </w:p>
    <w:p w:rsidR="00136C1F" w:rsidP="00415C38" w:rsidRDefault="00136C1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nemá nedoplatek na pojistném a na penále na veřejné zdravotní pojištění, a to jak v České republice, tak v zemi sídla, místa podnikání či bydliště dodavatele;</w:t>
      </w:r>
    </w:p>
    <w:p w:rsidR="00136C1F" w:rsidP="00136C1F" w:rsidRDefault="00136C1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36C1F">
        <w:rPr>
          <w:rFonts w:ascii="Arial" w:hAnsi="Arial" w:cs="Arial"/>
        </w:rPr>
        <w:t xml:space="preserve">nemá nedoplatek na pojistném a na penále na sociálním zabezpečení a příspěvku na státní politiku zaměstnanosti, </w:t>
      </w:r>
      <w:r>
        <w:rPr>
          <w:rFonts w:ascii="Arial" w:hAnsi="Arial" w:cs="Arial"/>
        </w:rPr>
        <w:t>a to jak v České republice, tak v zemi sídla, místa podnikání či bydliště dodavatele;</w:t>
      </w:r>
    </w:p>
    <w:p w:rsidR="00415C38" w:rsidP="00E26C71" w:rsidRDefault="00136C1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není veden v rejstříku osob se zákazem plnění veřejných zakázek</w:t>
      </w:r>
    </w:p>
    <w:p w:rsidR="00136C1F" w:rsidP="00136C1F" w:rsidRDefault="00136C1F">
      <w:pPr>
        <w:jc w:val="both"/>
        <w:rPr>
          <w:rFonts w:ascii="Arial" w:hAnsi="Arial" w:cs="Arial"/>
        </w:rPr>
      </w:pPr>
    </w:p>
    <w:p w:rsidR="00136C1F" w:rsidP="00136C1F" w:rsidRDefault="00136C1F">
      <w:pPr>
        <w:jc w:val="both"/>
        <w:rPr>
          <w:rFonts w:ascii="Arial" w:hAnsi="Arial" w:cs="Arial"/>
        </w:rPr>
      </w:pPr>
    </w:p>
    <w:p w:rsidR="00136C1F" w:rsidP="00136C1F" w:rsidRDefault="00136C1F">
      <w:pPr>
        <w:jc w:val="both"/>
        <w:rPr>
          <w:rFonts w:ascii="Arial" w:hAnsi="Arial" w:cs="Arial"/>
        </w:rPr>
      </w:pPr>
    </w:p>
    <w:p w:rsidR="00136C1F" w:rsidP="00136C1F" w:rsidRDefault="00136C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………………………dne …………………</w:t>
      </w:r>
    </w:p>
    <w:p w:rsidR="00136C1F" w:rsidP="00136C1F" w:rsidRDefault="00136C1F">
      <w:pPr>
        <w:jc w:val="both"/>
        <w:rPr>
          <w:rFonts w:ascii="Arial" w:hAnsi="Arial" w:cs="Arial"/>
        </w:rPr>
      </w:pPr>
    </w:p>
    <w:p w:rsidR="00136C1F" w:rsidP="00136C1F" w:rsidRDefault="00136C1F">
      <w:pPr>
        <w:jc w:val="both"/>
        <w:rPr>
          <w:rFonts w:ascii="Arial" w:hAnsi="Arial" w:cs="Arial"/>
        </w:rPr>
      </w:pPr>
    </w:p>
    <w:p w:rsidRPr="00136C1F" w:rsidR="00136C1F" w:rsidP="00136C1F" w:rsidRDefault="00136C1F">
      <w:pPr>
        <w:pBdr>
          <w:top w:val="single" w:color="auto" w:sz="4" w:space="1"/>
        </w:pBd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oprávněné osoby</w:t>
      </w:r>
    </w:p>
    <w:sectPr w:rsidRPr="00136C1F" w:rsidR="00136C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51B5D" w:rsidP="00151B5D" w:rsidRDefault="00151B5D">
      <w:pPr>
        <w:spacing w:after="0" w:line="240" w:lineRule="auto"/>
      </w:pPr>
      <w:r>
        <w:separator/>
      </w:r>
    </w:p>
  </w:endnote>
  <w:endnote w:type="continuationSeparator" w:id="0">
    <w:p w:rsidR="00151B5D" w:rsidP="00151B5D" w:rsidRDefault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51B5D" w:rsidP="00151B5D" w:rsidRDefault="00151B5D">
      <w:pPr>
        <w:spacing w:after="0" w:line="240" w:lineRule="auto"/>
      </w:pPr>
      <w:r>
        <w:separator/>
      </w:r>
    </w:p>
  </w:footnote>
  <w:footnote w:type="continuationSeparator" w:id="0">
    <w:p w:rsidR="00151B5D" w:rsidP="00151B5D" w:rsidRDefault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43230F" w:rsidR="00151B5D" w:rsidP="0043230F" w:rsidRDefault="00151B5D">
    <w:pPr>
      <w:pStyle w:val="Zhlav"/>
      <w:rPr>
        <w:rFonts w:ascii="Arial" w:hAnsi="Arial" w:cs="Arial"/>
        <w:sz w:val="20"/>
      </w:rPr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30F">
      <w:t xml:space="preserve">   </w:t>
    </w:r>
  </w:p>
  <w:p w:rsidR="00151B5D" w:rsidRDefault="00151B5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935131"/>
    <w:multiLevelType w:val="hybridMultilevel"/>
    <w:tmpl w:val="38C07B74"/>
    <w:lvl w:ilvl="0" w:tplc="BDF62262">
      <w:start w:val="1"/>
      <w:numFmt w:val="decimal"/>
      <w:lvlText w:val="Položka č. %1"/>
      <w:lvlJc w:val="left"/>
      <w:pPr>
        <w:ind w:left="1004" w:hanging="360"/>
      </w:pPr>
      <w:rPr>
        <w:rFonts w:hint="default" w:ascii="Arial" w:hAnsi="Arial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A916E3"/>
    <w:multiLevelType w:val="hybridMultilevel"/>
    <w:tmpl w:val="6D025152"/>
    <w:lvl w:ilvl="0" w:tplc="76E817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00898"/>
    <w:multiLevelType w:val="hybridMultilevel"/>
    <w:tmpl w:val="C74414F6"/>
    <w:lvl w:ilvl="0" w:tplc="BDF62262">
      <w:start w:val="1"/>
      <w:numFmt w:val="decimal"/>
      <w:lvlText w:val="Položka č. %1"/>
      <w:lvlJc w:val="left"/>
      <w:pPr>
        <w:ind w:left="720" w:hanging="360"/>
      </w:pPr>
      <w:rPr>
        <w:rFonts w:hint="default" w:ascii="Arial" w:hAnsi="Arial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93A4B"/>
    <w:multiLevelType w:val="hybridMultilevel"/>
    <w:tmpl w:val="1FB6F08E"/>
    <w:lvl w:ilvl="0" w:tplc="BDF62262">
      <w:start w:val="1"/>
      <w:numFmt w:val="decimal"/>
      <w:lvlText w:val="Položka č. %1"/>
      <w:lvlJc w:val="left"/>
      <w:pPr>
        <w:ind w:left="720" w:hanging="360"/>
      </w:pPr>
      <w:rPr>
        <w:rFonts w:hint="default" w:ascii="Arial" w:hAnsi="Arial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0715"/>
    <w:multiLevelType w:val="hybridMultilevel"/>
    <w:tmpl w:val="19482D40"/>
    <w:lvl w:ilvl="0" w:tplc="6B169D50">
      <w:start w:val="1"/>
      <w:numFmt w:val="decimal"/>
      <w:lvlText w:val="Položka č. %1"/>
      <w:lvlJc w:val="left"/>
      <w:pPr>
        <w:ind w:left="360" w:hanging="360"/>
      </w:pPr>
      <w:rPr>
        <w:rFonts w:hint="default" w:ascii="Arial" w:hAnsi="Arial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F304E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666C1C"/>
    <w:multiLevelType w:val="hybridMultilevel"/>
    <w:tmpl w:val="71262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136C1F"/>
    <w:rsid w:val="00151B5D"/>
    <w:rsid w:val="00375B69"/>
    <w:rsid w:val="00415C38"/>
    <w:rsid w:val="0043230F"/>
    <w:rsid w:val="004F6D51"/>
    <w:rsid w:val="005E24CF"/>
    <w:rsid w:val="006F33A0"/>
    <w:rsid w:val="008D63D7"/>
    <w:rsid w:val="00C06FE9"/>
    <w:rsid w:val="00E2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230F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6F33A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Mkatabulky">
    <w:name w:val="Table Grid"/>
    <w:basedOn w:val="Normlntabulka"/>
    <w:uiPriority w:val="59"/>
    <w:rsid w:val="00415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43230F"/>
    <w:pPr>
      <w:ind w:left="720"/>
      <w:contextualSpacing/>
    </w:pPr>
  </w:style>
  <w:style w:styleId="Titulek" w:type="paragraph">
    <w:name w:val="caption"/>
    <w:basedOn w:val="Normln"/>
    <w:next w:val="Normln"/>
    <w:uiPriority w:val="35"/>
    <w:unhideWhenUsed/>
    <w:qFormat/>
    <w:rsid w:val="006F33A0"/>
    <w:pPr>
      <w:spacing w:line="240" w:lineRule="auto"/>
    </w:pPr>
    <w:rPr>
      <w:b/>
      <w:bCs/>
      <w:color w:themeColor="accent1" w:val="4F81BD"/>
      <w:sz w:val="18"/>
      <w:szCs w:val="18"/>
    </w:rPr>
  </w:style>
  <w:style w:styleId="Mkatabulky" w:type="table">
    <w:name w:val="Table Grid"/>
    <w:basedOn w:val="Normlntabulka"/>
    <w:uiPriority w:val="59"/>
    <w:rsid w:val="00415C3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214</properties:Words>
  <properties:Characters>1269</properties:Characters>
  <properties:Lines>10</properties:Lines>
  <properties:Paragraphs>2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1481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2020-02-06T18:39:00Z</dcterms:created>
  <dc:creator/>
  <cp:lastModifiedBy/>
  <cp:lastPrinted>2020-02-17T08:19:00Z</cp:lastPrinted>
  <dcterms:modified xmlns:xsi="http://www.w3.org/2001/XMLSchema-instance" xsi:type="dcterms:W3CDTF">2020-02-17T08:19:00Z</dcterms:modified>
  <cp:revision>5</cp:revision>
</cp:coreProperties>
</file>