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B403AB" w:rsidR="00586F6B" w:rsidP="00F70594" w:rsidRDefault="00586F6B">
      <w:pPr>
        <w:autoSpaceDE w:val="false"/>
        <w:autoSpaceDN w:val="false"/>
        <w:adjustRightInd w:val="false"/>
        <w:ind w:firstLine="708"/>
        <w:jc w:val="center"/>
        <w:rPr>
          <w:rFonts w:cs="Calibri" w:asciiTheme="minorHAnsi" w:hAnsiTheme="minorHAnsi"/>
          <w:b/>
          <w:sz w:val="28"/>
          <w:szCs w:val="28"/>
        </w:rPr>
      </w:pPr>
      <w:r w:rsidRPr="00B403AB">
        <w:rPr>
          <w:rFonts w:cs="Calibri" w:asciiTheme="minorHAnsi" w:hAnsiTheme="minorHAnsi"/>
          <w:b/>
          <w:sz w:val="28"/>
          <w:szCs w:val="28"/>
        </w:rPr>
        <w:t>Smlouva</w:t>
      </w:r>
    </w:p>
    <w:p w:rsidRPr="00B403AB" w:rsidR="00586F6B" w:rsidP="00990838" w:rsidRDefault="00586F6B">
      <w:pPr>
        <w:jc w:val="center"/>
        <w:rPr>
          <w:rFonts w:cs="Calibri" w:asciiTheme="minorHAnsi" w:hAnsiTheme="minorHAnsi"/>
          <w:b/>
          <w:sz w:val="28"/>
          <w:szCs w:val="28"/>
        </w:rPr>
      </w:pPr>
      <w:r w:rsidRPr="00B403AB">
        <w:rPr>
          <w:rFonts w:cs="Calibri" w:asciiTheme="minorHAnsi" w:hAnsiTheme="minorHAnsi"/>
          <w:b/>
          <w:sz w:val="28"/>
          <w:szCs w:val="28"/>
        </w:rPr>
        <w:t xml:space="preserve">o zajištění vzdělávání </w:t>
      </w:r>
    </w:p>
    <w:p w:rsidRPr="00DF77EE" w:rsidR="00924164" w:rsidP="00990838" w:rsidRDefault="00BC63AF">
      <w:pPr>
        <w:suppressAutoHyphens/>
        <w:jc w:val="center"/>
        <w:rPr>
          <w:rFonts w:asciiTheme="minorHAnsi" w:hAnsiTheme="minorHAnsi"/>
          <w:bCs/>
          <w:sz w:val="22"/>
          <w:szCs w:val="22"/>
        </w:rPr>
      </w:pPr>
      <w:r w:rsidRPr="00DF77EE">
        <w:rPr>
          <w:rFonts w:asciiTheme="minorHAnsi" w:hAnsiTheme="minorHAnsi"/>
          <w:sz w:val="22"/>
          <w:szCs w:val="22"/>
        </w:rPr>
        <w:t xml:space="preserve">uzavřená  </w:t>
      </w:r>
      <w:r w:rsidRPr="00232338">
        <w:rPr>
          <w:rFonts w:asciiTheme="minorHAnsi" w:hAnsiTheme="minorHAnsi"/>
          <w:sz w:val="22"/>
          <w:szCs w:val="22"/>
        </w:rPr>
        <w:t>dle z</w:t>
      </w:r>
      <w:r w:rsidRPr="00DF77EE">
        <w:rPr>
          <w:rFonts w:asciiTheme="minorHAnsi" w:hAnsiTheme="minorHAnsi"/>
          <w:sz w:val="22"/>
          <w:szCs w:val="22"/>
        </w:rPr>
        <w:t xml:space="preserve">ákona </w:t>
      </w:r>
      <w:r w:rsidRPr="00DF77EE" w:rsidR="00417741">
        <w:rPr>
          <w:rFonts w:asciiTheme="minorHAnsi" w:hAnsiTheme="minorHAnsi"/>
          <w:sz w:val="22"/>
          <w:szCs w:val="22"/>
        </w:rPr>
        <w:t xml:space="preserve">č. 89/2012 Sb., </w:t>
      </w:r>
      <w:r w:rsidRPr="00DF77EE" w:rsidR="00937E53">
        <w:rPr>
          <w:rFonts w:asciiTheme="minorHAnsi" w:hAnsiTheme="minorHAnsi"/>
          <w:sz w:val="22"/>
          <w:szCs w:val="22"/>
        </w:rPr>
        <w:t>o</w:t>
      </w:r>
      <w:r w:rsidRPr="00DF77EE" w:rsidR="00417741">
        <w:rPr>
          <w:rFonts w:asciiTheme="minorHAnsi" w:hAnsiTheme="minorHAnsi"/>
          <w:sz w:val="22"/>
          <w:szCs w:val="22"/>
        </w:rPr>
        <w:t>bčanský zákoník</w:t>
      </w:r>
      <w:r w:rsidR="00124902">
        <w:rPr>
          <w:rFonts w:asciiTheme="minorHAnsi" w:hAnsiTheme="minorHAnsi"/>
          <w:sz w:val="22"/>
          <w:szCs w:val="22"/>
        </w:rPr>
        <w:t>,</w:t>
      </w:r>
      <w:r w:rsidRPr="00DF77EE" w:rsidR="00417741">
        <w:rPr>
          <w:rFonts w:asciiTheme="minorHAnsi" w:hAnsiTheme="minorHAnsi"/>
          <w:sz w:val="22"/>
          <w:szCs w:val="22"/>
        </w:rPr>
        <w:t xml:space="preserve"> </w:t>
      </w:r>
      <w:r w:rsidRPr="00DF77EE" w:rsidR="00937E53">
        <w:rPr>
          <w:rFonts w:asciiTheme="minorHAnsi" w:hAnsiTheme="minorHAnsi"/>
          <w:sz w:val="22"/>
          <w:szCs w:val="22"/>
        </w:rPr>
        <w:t>v platném znění (dále jen </w:t>
      </w:r>
      <w:r w:rsidRPr="00DF77EE" w:rsidR="00937E53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 w:rsidR="00937E53">
        <w:rPr>
          <w:rFonts w:asciiTheme="minorHAnsi" w:hAnsiTheme="minorHAnsi"/>
          <w:b/>
          <w:sz w:val="22"/>
          <w:szCs w:val="22"/>
        </w:rPr>
        <w:t>občanský zákoní</w:t>
      </w:r>
      <w:r w:rsidR="00F938B7">
        <w:rPr>
          <w:rFonts w:asciiTheme="minorHAnsi" w:hAnsiTheme="minorHAnsi"/>
          <w:b/>
          <w:sz w:val="22"/>
          <w:szCs w:val="22"/>
        </w:rPr>
        <w:t>k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>“</w:t>
      </w:r>
      <w:r w:rsidRPr="00DF77EE" w:rsidR="00937E53">
        <w:rPr>
          <w:rFonts w:asciiTheme="minorHAnsi" w:hAnsiTheme="minorHAnsi"/>
          <w:sz w:val="22"/>
          <w:szCs w:val="22"/>
        </w:rPr>
        <w:t xml:space="preserve">), (dále jen </w:t>
      </w:r>
      <w:r w:rsidRPr="00DF77EE" w:rsidR="00937E53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 w:rsidR="00937E53">
        <w:rPr>
          <w:rFonts w:asciiTheme="minorHAnsi" w:hAnsiTheme="minorHAnsi"/>
          <w:b/>
          <w:sz w:val="22"/>
          <w:szCs w:val="22"/>
        </w:rPr>
        <w:t>smlouva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>“</w:t>
      </w:r>
      <w:r w:rsidRPr="00DF77EE" w:rsidR="00937E53">
        <w:rPr>
          <w:rFonts w:asciiTheme="minorHAnsi" w:hAnsiTheme="minorHAnsi"/>
          <w:sz w:val="22"/>
          <w:szCs w:val="22"/>
        </w:rPr>
        <w:t>)</w:t>
      </w:r>
    </w:p>
    <w:p w:rsidRPr="00DF77EE" w:rsidR="00586F6B" w:rsidP="00990838" w:rsidRDefault="00586F6B">
      <w:pPr>
        <w:autoSpaceDE w:val="false"/>
        <w:autoSpaceDN w:val="false"/>
        <w:adjustRightInd w:val="false"/>
        <w:jc w:val="center"/>
        <w:rPr>
          <w:rFonts w:cs="Calibri" w:asciiTheme="minorHAnsi" w:hAnsiTheme="minorHAnsi"/>
          <w:bCs/>
          <w:sz w:val="22"/>
          <w:szCs w:val="22"/>
          <w:lang w:eastAsia="cs-CZ"/>
        </w:rPr>
      </w:pP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bCs/>
          <w:sz w:val="22"/>
          <w:szCs w:val="22"/>
          <w:lang w:eastAsia="cs-CZ"/>
        </w:rPr>
      </w:pPr>
    </w:p>
    <w:p w:rsidRPr="00DF77EE" w:rsidR="00937E53" w:rsidP="00990838" w:rsidRDefault="00937E53">
      <w:pPr>
        <w:autoSpaceDE w:val="false"/>
        <w:autoSpaceDN w:val="false"/>
        <w:adjustRightInd w:val="false"/>
        <w:jc w:val="center"/>
        <w:rPr>
          <w:rFonts w:cs="Calibri" w:asciiTheme="minorHAnsi" w:hAnsiTheme="minorHAnsi"/>
          <w:b/>
          <w:bCs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b/>
          <w:bCs/>
          <w:sz w:val="22"/>
          <w:szCs w:val="22"/>
          <w:lang w:eastAsia="cs-CZ"/>
        </w:rPr>
        <w:t>Smluvní strany:</w:t>
      </w:r>
    </w:p>
    <w:p w:rsidRPr="00DF77EE" w:rsidR="00937E53" w:rsidP="00990838" w:rsidRDefault="00937E53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bCs/>
          <w:sz w:val="22"/>
          <w:szCs w:val="22"/>
          <w:lang w:eastAsia="cs-CZ"/>
        </w:rPr>
      </w:pPr>
    </w:p>
    <w:p w:rsidRPr="00DF77EE" w:rsidR="00813108" w:rsidP="00B46430" w:rsidRDefault="00813108">
      <w:pPr>
        <w:numPr>
          <w:ilvl w:val="0"/>
          <w:numId w:val="5"/>
        </w:numPr>
        <w:autoSpaceDE w:val="false"/>
        <w:autoSpaceDN w:val="false"/>
        <w:adjustRightInd w:val="false"/>
        <w:jc w:val="both"/>
        <w:rPr>
          <w:rFonts w:cs="Calibri" w:asciiTheme="minorHAnsi" w:hAnsiTheme="minorHAnsi"/>
          <w:b/>
          <w:bCs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 xml:space="preserve">Město Rožnov pod Radhoštěm 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se sídlem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: Masarykovo náměstí 128, 756 61 Rožnov pod Radhoštěm 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IČ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00304271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DIČ: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CZ00304271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zastoupeno: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Ing. Radimem Holišem, starostou města Rožnov pod Radhoštěm</w:t>
      </w:r>
    </w:p>
    <w:p w:rsidRPr="00F938B7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bankovní spojení:  </w:t>
      </w:r>
      <w:r w:rsidRPr="00F938B7">
        <w:rPr>
          <w:rFonts w:cs="Calibri" w:asciiTheme="minorHAnsi" w:hAnsiTheme="minorHAnsi"/>
          <w:sz w:val="22"/>
          <w:szCs w:val="22"/>
          <w:lang w:eastAsia="cs-CZ"/>
        </w:rPr>
        <w:t>ČSOB a.s., pob. Rožnov p.R.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č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íslo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účtu: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 249738406/0300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ID 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datové schránky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epqbwzr</w:t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kontaktní osoba: </w:t>
      </w:r>
      <w:r w:rsidR="00CA6FC3">
        <w:rPr>
          <w:rFonts w:cs="Calibri" w:asciiTheme="minorHAnsi" w:hAnsiTheme="minorHAnsi"/>
          <w:sz w:val="22"/>
          <w:szCs w:val="22"/>
          <w:lang w:eastAsia="cs-CZ"/>
        </w:rPr>
        <w:t xml:space="preserve">Ing. Petra Parmová, samostatný odborný referent </w:t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tel.:</w:t>
      </w:r>
      <w:r w:rsidR="00CA6FC3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  <w:r w:rsidRPr="003A4ECF" w:rsidR="003A4ECF">
        <w:rPr>
          <w:rFonts w:cs="Calibri" w:asciiTheme="minorHAnsi" w:hAnsiTheme="minorHAnsi"/>
          <w:iCs/>
          <w:sz w:val="22"/>
          <w:szCs w:val="22"/>
          <w:lang w:eastAsia="cs-CZ"/>
        </w:rPr>
        <w:t>571 661 178</w:t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e-mail: </w:t>
      </w:r>
      <w:r w:rsidR="003A4ECF">
        <w:rPr>
          <w:rFonts w:ascii="Calibri" w:hAnsi="Calibri" w:cs="Calibri"/>
          <w:sz w:val="22"/>
        </w:rPr>
        <w:t>petra.parmova</w:t>
      </w:r>
      <w:r w:rsidRPr="00AC1931" w:rsidR="003A4ECF">
        <w:rPr>
          <w:rFonts w:ascii="Calibri" w:hAnsi="Calibri" w:cs="Calibri"/>
          <w:sz w:val="22"/>
        </w:rPr>
        <w:t>@roznov.cz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dále 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>jen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objednatel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 xml:space="preserve"> na straně jedné</w:t>
      </w: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a</w:t>
      </w: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2.</w:t>
      </w:r>
      <w:r w:rsidRPr="00DF77EE">
        <w:rPr>
          <w:rFonts w:cs="Calibri" w:asciiTheme="minorHAnsi" w:hAnsiTheme="minorHAnsi"/>
          <w:sz w:val="22"/>
          <w:szCs w:val="22"/>
        </w:rPr>
        <w:t xml:space="preserve">    </w:t>
      </w:r>
    </w:p>
    <w:tbl>
      <w:tblPr>
        <w:tblW w:w="94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494"/>
      </w:tblGrid>
      <w:tr w:rsidRPr="00DF77EE" w:rsidR="00813108" w:rsidTr="00EC06C8">
        <w:tc>
          <w:tcPr>
            <w:tcW w:w="9494" w:type="dxa"/>
          </w:tcPr>
          <w:p w:rsidRPr="00DF77EE" w:rsidR="00813108" w:rsidP="00990838" w:rsidRDefault="00813108">
            <w:pPr>
              <w:autoSpaceDE w:val="false"/>
              <w:autoSpaceDN w:val="false"/>
              <w:adjustRightInd w:val="false"/>
              <w:jc w:val="both"/>
              <w:rPr>
                <w:rFonts w:cs="Calibri" w:asciiTheme="minorHAnsi" w:hAnsiTheme="minorHAnsi"/>
                <w:i/>
                <w:color w:val="FF0000"/>
                <w:szCs w:val="22"/>
                <w:lang w:eastAsia="cs-CZ"/>
              </w:rPr>
            </w:pPr>
            <w:r w:rsidRPr="00DF77EE">
              <w:rPr>
                <w:rFonts w:cs="Calibri" w:asciiTheme="minorHAnsi" w:hAnsiTheme="minorHAnsi"/>
                <w:i/>
                <w:color w:val="FF0000"/>
                <w:sz w:val="22"/>
                <w:szCs w:val="22"/>
                <w:lang w:eastAsia="cs-CZ"/>
              </w:rPr>
              <w:t>*Varianta 1: Dodavatel je právnická osoba</w:t>
            </w:r>
          </w:p>
        </w:tc>
      </w:tr>
    </w:tbl>
    <w:p w:rsidRPr="00DF77EE" w:rsidR="00417741" w:rsidP="00990838" w:rsidRDefault="00A04013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b/>
          <w:sz w:val="22"/>
          <w:szCs w:val="22"/>
        </w:rPr>
      </w:pP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se sídlem: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IČ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DIČ: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zapsaná v obchodním rejstříku vedeném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 w:rsidR="00417741">
        <w:rPr>
          <w:rFonts w:cs="Trebuchet MS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v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 w:rsidR="00417741">
        <w:rPr>
          <w:rFonts w:cs="Trebuchet MS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oddíl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 w:rsidR="00417741">
        <w:rPr>
          <w:rFonts w:cs="Trebuchet MS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vložka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zastoupen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bankovní spojení: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číslo účtu (zveřejněný účet):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Trebuchet MS" w:asciiTheme="minorHAnsi" w:hAnsiTheme="minorHAnsi"/>
          <w:i/>
          <w:sz w:val="22"/>
          <w:szCs w:val="22"/>
        </w:rPr>
        <w:t xml:space="preserve">ID datové schránky: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kontaktní osoba: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tel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.: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e-mail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:</w:t>
      </w:r>
      <w:r w:rsidRPr="00DF77EE" w:rsidR="00417741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dále </w:t>
      </w:r>
      <w:r w:rsidRPr="00DF77EE" w:rsidR="00895ACF">
        <w:rPr>
          <w:rFonts w:cs="Calibri" w:asciiTheme="minorHAnsi" w:hAnsiTheme="minorHAnsi"/>
          <w:sz w:val="22"/>
          <w:szCs w:val="22"/>
          <w:lang w:eastAsia="cs-CZ"/>
        </w:rPr>
        <w:t xml:space="preserve">jen 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„</w:t>
      </w:r>
      <w:r w:rsidRPr="00DF77EE" w:rsidR="00436243">
        <w:rPr>
          <w:rFonts w:cs="Calibri" w:asciiTheme="minorHAnsi" w:hAnsiTheme="minorHAnsi"/>
          <w:b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“</w:t>
      </w:r>
      <w:r w:rsidRPr="00DF77EE" w:rsidR="00895ACF">
        <w:rPr>
          <w:rFonts w:cs="Calibri" w:asciiTheme="minorHAnsi" w:hAnsiTheme="minorHAnsi"/>
          <w:sz w:val="22"/>
          <w:szCs w:val="22"/>
          <w:lang w:eastAsia="cs-CZ"/>
        </w:rPr>
        <w:t xml:space="preserve"> na straně druhé</w:t>
      </w:r>
    </w:p>
    <w:p w:rsidRPr="00DF77EE" w:rsidR="00895ACF" w:rsidP="00990838" w:rsidRDefault="00895ACF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objednatel a </w:t>
      </w:r>
      <w:r w:rsidR="00F938B7"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společně </w:t>
      </w:r>
      <w:r w:rsidR="00F938B7">
        <w:rPr>
          <w:rFonts w:cs="Calibri" w:asciiTheme="minorHAnsi" w:hAnsiTheme="minorHAnsi"/>
          <w:sz w:val="22"/>
          <w:szCs w:val="22"/>
          <w:lang w:eastAsia="cs-CZ"/>
        </w:rPr>
        <w:t>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 nebo jednotlivě</w:t>
      </w:r>
      <w:r w:rsidR="00F938B7">
        <w:rPr>
          <w:rFonts w:cs="Calibri" w:asciiTheme="minorHAnsi" w:hAnsiTheme="minorHAnsi"/>
          <w:sz w:val="22"/>
          <w:szCs w:val="22"/>
          <w:lang w:eastAsia="cs-CZ"/>
        </w:rPr>
        <w:t xml:space="preserve"> 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strana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“.</w:t>
      </w: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9102"/>
      </w:tblGrid>
      <w:tr w:rsidRPr="00DF77EE" w:rsidR="00813108" w:rsidTr="00EC06C8">
        <w:tc>
          <w:tcPr>
            <w:tcW w:w="9102" w:type="dxa"/>
          </w:tcPr>
          <w:p w:rsidRPr="00DF77EE" w:rsidR="00813108" w:rsidP="00990838" w:rsidRDefault="00813108">
            <w:pPr>
              <w:autoSpaceDE w:val="false"/>
              <w:autoSpaceDN w:val="false"/>
              <w:adjustRightInd w:val="false"/>
              <w:jc w:val="both"/>
              <w:rPr>
                <w:rFonts w:cs="Calibri" w:asciiTheme="minorHAnsi" w:hAnsiTheme="minorHAnsi"/>
                <w:i/>
                <w:color w:val="FF0000"/>
                <w:szCs w:val="22"/>
                <w:lang w:eastAsia="cs-CZ"/>
              </w:rPr>
            </w:pPr>
            <w:r w:rsidRPr="00DF77EE">
              <w:rPr>
                <w:rFonts w:cs="Calibri" w:asciiTheme="minorHAnsi" w:hAnsiTheme="minorHAnsi"/>
                <w:i/>
                <w:color w:val="FF0000"/>
                <w:sz w:val="22"/>
                <w:szCs w:val="22"/>
                <w:lang w:eastAsia="cs-CZ"/>
              </w:rPr>
              <w:t>*Varianta 2: Dodavatelem je fyzická osoba</w:t>
            </w:r>
          </w:p>
        </w:tc>
      </w:tr>
    </w:tbl>
    <w:p w:rsidRPr="00DF77EE" w:rsidR="00895ACF" w:rsidP="00990838" w:rsidRDefault="00A04013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b/>
          <w:sz w:val="22"/>
          <w:szCs w:val="22"/>
        </w:rPr>
      </w:pP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b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místo podnikání</w:t>
      </w:r>
      <w:r w:rsidRPr="00DF77EE" w:rsidR="00895ACF">
        <w:rPr>
          <w:rFonts w:cs="Calibri" w:asciiTheme="minorHAnsi" w:hAnsiTheme="minorHAnsi"/>
          <w:sz w:val="22"/>
          <w:szCs w:val="22"/>
          <w:lang w:eastAsia="cs-CZ"/>
        </w:rPr>
        <w:t xml:space="preserve">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IČ</w:t>
      </w:r>
      <w:r w:rsidRPr="00DF77EE" w:rsidR="00895ACF">
        <w:rPr>
          <w:rFonts w:cs="Calibri" w:asciiTheme="minorHAnsi" w:hAnsiTheme="minorHAnsi"/>
          <w:i/>
          <w:sz w:val="22"/>
          <w:szCs w:val="22"/>
          <w:lang w:eastAsia="cs-CZ"/>
        </w:rPr>
        <w:t>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 w:rsidR="00895ACF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DIČ: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bydliště: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podnikající na základě: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bankovní spojení</w:t>
      </w:r>
      <w:r w:rsidRPr="00DF77EE" w:rsidR="00895ACF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lastRenderedPageBreak/>
        <w:t xml:space="preserve">číslo účtu (zveřejněný účet):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tel.: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e-mail.: 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95ACF" w:rsidP="00990838" w:rsidRDefault="00895ACF">
      <w:pPr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dále jen 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„</w:t>
      </w:r>
      <w:r w:rsidRPr="00DF77EE" w:rsidR="00436243">
        <w:rPr>
          <w:rFonts w:cs="Calibri" w:asciiTheme="minorHAnsi" w:hAnsiTheme="minorHAnsi"/>
          <w:b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“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na straně druhé</w:t>
      </w:r>
    </w:p>
    <w:p w:rsidRPr="00DF77EE" w:rsidR="00F938B7" w:rsidP="00F938B7" w:rsidRDefault="00F938B7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objednatel a </w:t>
      </w:r>
      <w:r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společně </w:t>
      </w:r>
      <w:r>
        <w:rPr>
          <w:rFonts w:cs="Calibri" w:asciiTheme="minorHAnsi" w:hAnsiTheme="minorHAnsi"/>
          <w:sz w:val="22"/>
          <w:szCs w:val="22"/>
          <w:lang w:eastAsia="cs-CZ"/>
        </w:rPr>
        <w:t>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 nebo jednotlivě</w:t>
      </w:r>
      <w:r>
        <w:rPr>
          <w:rFonts w:cs="Calibri" w:asciiTheme="minorHAnsi" w:hAnsiTheme="minorHAnsi"/>
          <w:sz w:val="22"/>
          <w:szCs w:val="22"/>
          <w:lang w:eastAsia="cs-CZ"/>
        </w:rPr>
        <w:t xml:space="preserve"> 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strana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“.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DF77EE" w:rsidR="00813108" w:rsidP="00990838" w:rsidRDefault="00813108">
      <w:pPr>
        <w:autoSpaceDE w:val="false"/>
        <w:autoSpaceDN w:val="false"/>
        <w:adjustRightInd w:val="false"/>
        <w:ind w:left="357"/>
        <w:jc w:val="both"/>
        <w:rPr>
          <w:rFonts w:cs="Calibri" w:asciiTheme="minorHAnsi" w:hAnsiTheme="minorHAnsi"/>
          <w:bCs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>*</w:t>
      </w:r>
      <w:r w:rsidR="00F938B7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>Účastník</w:t>
      </w:r>
      <w:r w:rsidRPr="00DF77EE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 xml:space="preserve"> vybere variantu 1 nebo 2, podle toho,</w:t>
      </w:r>
      <w:r w:rsidR="00F938B7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 xml:space="preserve"> která se týká jeho právní formy</w:t>
      </w:r>
      <w:r w:rsidRPr="00DF77EE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>.</w:t>
      </w:r>
    </w:p>
    <w:p w:rsidRPr="00DF77EE" w:rsidR="00813108" w:rsidP="00990838" w:rsidRDefault="00813108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95ACF" w:rsidP="00990838" w:rsidRDefault="00895ACF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F938B7" w:rsidR="00ED7538" w:rsidP="00990838" w:rsidRDefault="00417741">
      <w:pPr>
        <w:pStyle w:val="Nadpis1"/>
        <w:suppressAutoHyphens/>
        <w:spacing w:before="0" w:line="240" w:lineRule="auto"/>
        <w:ind w:left="431" w:hanging="431"/>
        <w:jc w:val="center"/>
        <w:rPr>
          <w:rFonts w:asciiTheme="minorHAnsi" w:hAnsiTheme="minorHAnsi"/>
          <w:color w:val="auto"/>
          <w:sz w:val="22"/>
          <w:szCs w:val="22"/>
        </w:rPr>
      </w:pPr>
      <w:r w:rsidRPr="00F938B7">
        <w:rPr>
          <w:rFonts w:asciiTheme="minorHAnsi" w:hAnsiTheme="minorHAnsi"/>
          <w:color w:val="auto"/>
          <w:sz w:val="22"/>
          <w:szCs w:val="22"/>
        </w:rPr>
        <w:t xml:space="preserve">Článek I. </w:t>
      </w:r>
    </w:p>
    <w:p w:rsidRPr="00F938B7" w:rsidR="00417741" w:rsidP="00990838" w:rsidRDefault="00417741">
      <w:pPr>
        <w:pStyle w:val="Nadpis1"/>
        <w:suppressAutoHyphens/>
        <w:spacing w:before="0" w:line="240" w:lineRule="auto"/>
        <w:ind w:left="431" w:hanging="431"/>
        <w:jc w:val="center"/>
        <w:rPr>
          <w:rFonts w:asciiTheme="minorHAnsi" w:hAnsiTheme="minorHAnsi"/>
          <w:color w:val="auto"/>
          <w:sz w:val="22"/>
          <w:szCs w:val="22"/>
        </w:rPr>
      </w:pPr>
      <w:r w:rsidRPr="00F938B7">
        <w:rPr>
          <w:rFonts w:asciiTheme="minorHAnsi" w:hAnsiTheme="minorHAnsi"/>
          <w:color w:val="auto"/>
          <w:sz w:val="22"/>
          <w:szCs w:val="22"/>
        </w:rPr>
        <w:t>Základní ustanovení</w:t>
      </w:r>
    </w:p>
    <w:p w:rsidRPr="00DF77EE" w:rsidR="00417741" w:rsidP="00990838" w:rsidRDefault="00417741">
      <w:pPr>
        <w:rPr>
          <w:rFonts w:asciiTheme="minorHAnsi" w:hAnsiTheme="minorHAnsi"/>
          <w:sz w:val="22"/>
          <w:szCs w:val="22"/>
        </w:rPr>
      </w:pPr>
    </w:p>
    <w:p w:rsidRPr="00DF77EE" w:rsidR="00895ACF" w:rsidP="00B46430" w:rsidRDefault="00895ACF">
      <w:pPr>
        <w:pStyle w:val="Zkladntext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77EE">
        <w:rPr>
          <w:rFonts w:asciiTheme="minorHAnsi" w:hAnsiTheme="minorHAnsi"/>
          <w:bCs/>
          <w:sz w:val="22"/>
          <w:szCs w:val="22"/>
        </w:rPr>
        <w:t>Smlouva je uzavřena mezi smluvními stranami na základě výsledků zadávacího řízení na podlimitní veřejnou zakázku na služby, zadávanou ve zjednodušeném podlimitním řízení v souladu s § 53 zákona č. 134/2016 Sb., o zadávání veřejných zakázek, v platném znění (dále jen jako „</w:t>
      </w:r>
      <w:r w:rsidRPr="00232338">
        <w:rPr>
          <w:rFonts w:asciiTheme="minorHAnsi" w:hAnsiTheme="minorHAnsi"/>
          <w:b/>
          <w:bCs/>
          <w:sz w:val="22"/>
          <w:szCs w:val="22"/>
        </w:rPr>
        <w:t>zákon o zadávání veřejných zakázek</w:t>
      </w:r>
      <w:r w:rsidRPr="00DF77EE">
        <w:rPr>
          <w:rFonts w:asciiTheme="minorHAnsi" w:hAnsiTheme="minorHAnsi"/>
          <w:bCs/>
          <w:sz w:val="22"/>
          <w:szCs w:val="22"/>
        </w:rPr>
        <w:t xml:space="preserve">“) a v souladu s postupy upravenými </w:t>
      </w:r>
      <w:r w:rsidR="00F938B7">
        <w:rPr>
          <w:rFonts w:asciiTheme="minorHAnsi" w:hAnsiTheme="minorHAnsi"/>
          <w:bCs/>
          <w:sz w:val="22"/>
          <w:szCs w:val="22"/>
        </w:rPr>
        <w:t>v</w:t>
      </w:r>
      <w:r w:rsidRPr="00DF77EE">
        <w:rPr>
          <w:rFonts w:asciiTheme="minorHAnsi" w:hAnsiTheme="minorHAnsi"/>
          <w:bCs/>
          <w:sz w:val="22"/>
          <w:szCs w:val="22"/>
        </w:rPr>
        <w:t xml:space="preserve"> Obecné části pravidel pro žadatele a příjemce v rámci Operačního programu Zaměstnanost, v platném znění,</w:t>
      </w:r>
      <w:r w:rsidR="00F938B7">
        <w:rPr>
          <w:rFonts w:asciiTheme="minorHAnsi" w:hAnsiTheme="minorHAnsi"/>
          <w:bCs/>
          <w:sz w:val="22"/>
          <w:szCs w:val="22"/>
        </w:rPr>
        <w:t xml:space="preserve"> relevantními pro zadávací řízení dle zákona o zadává</w:t>
      </w:r>
      <w:r w:rsidR="00124902">
        <w:rPr>
          <w:rFonts w:asciiTheme="minorHAnsi" w:hAnsiTheme="minorHAnsi"/>
          <w:bCs/>
          <w:sz w:val="22"/>
          <w:szCs w:val="22"/>
        </w:rPr>
        <w:t>n</w:t>
      </w:r>
      <w:r w:rsidR="00F938B7">
        <w:rPr>
          <w:rFonts w:asciiTheme="minorHAnsi" w:hAnsiTheme="minorHAnsi"/>
          <w:bCs/>
          <w:sz w:val="22"/>
          <w:szCs w:val="22"/>
        </w:rPr>
        <w:t xml:space="preserve">í veřejných zakázek, </w:t>
      </w:r>
      <w:r w:rsidRPr="00DF77EE">
        <w:rPr>
          <w:rFonts w:asciiTheme="minorHAnsi" w:hAnsiTheme="minorHAnsi"/>
          <w:bCs/>
          <w:sz w:val="22"/>
          <w:szCs w:val="22"/>
        </w:rPr>
        <w:t xml:space="preserve">s názvem </w:t>
      </w:r>
      <w:r w:rsidRPr="00DF77EE">
        <w:rPr>
          <w:rFonts w:asciiTheme="minorHAnsi" w:hAnsiTheme="minorHAnsi"/>
          <w:b/>
          <w:bCs/>
          <w:sz w:val="22"/>
          <w:szCs w:val="22"/>
        </w:rPr>
        <w:t>„</w:t>
      </w:r>
      <w:r w:rsidRPr="00DF77EE" w:rsidR="00ED7538">
        <w:rPr>
          <w:rFonts w:cs="Calibri" w:asciiTheme="minorHAnsi" w:hAnsiTheme="minorHAnsi"/>
          <w:b/>
          <w:sz w:val="22"/>
          <w:szCs w:val="22"/>
        </w:rPr>
        <w:t xml:space="preserve">Profesionální a strategický výkon veřejné správy v Rožnově pod Radhoštěm – Odborná školení </w:t>
      </w:r>
      <w:r w:rsidR="00124902">
        <w:rPr>
          <w:rFonts w:cs="Calibri" w:asciiTheme="minorHAnsi" w:hAnsiTheme="minorHAnsi"/>
          <w:b/>
          <w:sz w:val="22"/>
          <w:szCs w:val="22"/>
        </w:rPr>
        <w:t xml:space="preserve">– část </w:t>
      </w:r>
      <w:r w:rsidR="008E4D54">
        <w:rPr>
          <w:rFonts w:cs="Calibri" w:asciiTheme="minorHAnsi" w:hAnsiTheme="minorHAnsi"/>
          <w:b/>
          <w:sz w:val="22"/>
          <w:szCs w:val="22"/>
        </w:rPr>
        <w:t>V</w:t>
      </w:r>
      <w:r w:rsidR="003913E2">
        <w:rPr>
          <w:rFonts w:cs="Calibri" w:asciiTheme="minorHAnsi" w:hAnsiTheme="minorHAnsi"/>
          <w:b/>
          <w:sz w:val="22"/>
          <w:szCs w:val="22"/>
        </w:rPr>
        <w:t>.</w:t>
      </w:r>
      <w:r w:rsidRPr="00DF77EE">
        <w:rPr>
          <w:rFonts w:asciiTheme="minorHAnsi" w:hAnsiTheme="minorHAnsi"/>
          <w:b/>
          <w:sz w:val="22"/>
          <w:szCs w:val="22"/>
        </w:rPr>
        <w:t>“</w:t>
      </w:r>
      <w:r w:rsidRPr="00DF77EE">
        <w:rPr>
          <w:rFonts w:asciiTheme="minorHAnsi" w:hAnsiTheme="minorHAnsi"/>
          <w:sz w:val="22"/>
          <w:szCs w:val="22"/>
        </w:rPr>
        <w:t xml:space="preserve"> (ID veřejné zakázky na profilu </w:t>
      </w:r>
      <w:r w:rsidRPr="00DF77EE" w:rsidR="00ED7538">
        <w:rPr>
          <w:rFonts w:asciiTheme="minorHAnsi" w:hAnsiTheme="minorHAnsi"/>
          <w:sz w:val="22"/>
          <w:szCs w:val="22"/>
        </w:rPr>
        <w:t>objednatele</w:t>
      </w:r>
      <w:r w:rsidRPr="00DF77EE">
        <w:rPr>
          <w:rFonts w:asciiTheme="minorHAnsi" w:hAnsiTheme="minorHAnsi"/>
          <w:sz w:val="22"/>
          <w:szCs w:val="22"/>
        </w:rPr>
        <w:t xml:space="preserve"> jakožto zadavatele veřejné zakázky </w:t>
      </w:r>
      <w:r w:rsidRPr="00DF77EE">
        <w:rPr>
          <w:rFonts w:asciiTheme="minorHAnsi" w:hAnsiTheme="minorHAnsi"/>
          <w:sz w:val="22"/>
          <w:szCs w:val="22"/>
          <w:highlight w:val="lightGray"/>
        </w:rPr>
        <w:t xml:space="preserve">…doplní </w:t>
      </w:r>
      <w:r w:rsidRPr="00DF77EE" w:rsidR="00ED7538">
        <w:rPr>
          <w:rFonts w:asciiTheme="minorHAnsi" w:hAnsiTheme="minorHAnsi"/>
          <w:sz w:val="22"/>
          <w:szCs w:val="22"/>
          <w:highlight w:val="lightGray"/>
        </w:rPr>
        <w:t>objednatel</w:t>
      </w:r>
      <w:r w:rsidRPr="00DF77EE">
        <w:rPr>
          <w:rFonts w:asciiTheme="minorHAnsi" w:hAnsiTheme="minorHAnsi"/>
          <w:sz w:val="22"/>
          <w:szCs w:val="22"/>
          <w:highlight w:val="lightGray"/>
        </w:rPr>
        <w:t>…</w:t>
      </w:r>
      <w:r w:rsidRPr="00DF77EE">
        <w:rPr>
          <w:rFonts w:asciiTheme="minorHAnsi" w:hAnsiTheme="minorHAnsi"/>
          <w:sz w:val="22"/>
          <w:szCs w:val="22"/>
        </w:rPr>
        <w:t>), (dále jen jako „</w:t>
      </w:r>
      <w:r w:rsidRPr="00232338">
        <w:rPr>
          <w:rFonts w:asciiTheme="minorHAnsi" w:hAnsiTheme="minorHAnsi"/>
          <w:b/>
          <w:sz w:val="22"/>
          <w:szCs w:val="22"/>
        </w:rPr>
        <w:t>veřejná zakázka</w:t>
      </w:r>
      <w:r w:rsidRPr="00DF77EE">
        <w:rPr>
          <w:rFonts w:asciiTheme="minorHAnsi" w:hAnsiTheme="minorHAnsi"/>
          <w:sz w:val="22"/>
          <w:szCs w:val="22"/>
        </w:rPr>
        <w:t xml:space="preserve">“). Nabídka </w:t>
      </w:r>
      <w:r w:rsidRPr="00DF77EE" w:rsidR="00436243">
        <w:rPr>
          <w:rFonts w:asciiTheme="minorHAnsi" w:hAnsiTheme="minorHAnsi"/>
          <w:sz w:val="22"/>
          <w:szCs w:val="22"/>
        </w:rPr>
        <w:t>poskytovatele</w:t>
      </w:r>
      <w:r w:rsidRPr="00DF77EE">
        <w:rPr>
          <w:rFonts w:asciiTheme="minorHAnsi" w:hAnsiTheme="minorHAnsi"/>
          <w:sz w:val="22"/>
          <w:szCs w:val="22"/>
        </w:rPr>
        <w:t xml:space="preserve">, podaná v rámci zadávacího řízení </w:t>
      </w:r>
      <w:r w:rsidR="00124902">
        <w:rPr>
          <w:rFonts w:asciiTheme="minorHAnsi" w:hAnsiTheme="minorHAnsi"/>
          <w:sz w:val="22"/>
          <w:szCs w:val="22"/>
        </w:rPr>
        <w:t>pro</w:t>
      </w:r>
      <w:r w:rsidRPr="00DF77EE">
        <w:rPr>
          <w:rFonts w:asciiTheme="minorHAnsi" w:hAnsiTheme="minorHAnsi"/>
          <w:sz w:val="22"/>
          <w:szCs w:val="22"/>
        </w:rPr>
        <w:t xml:space="preserve"> veřejnou zakázku dne </w:t>
      </w:r>
      <w:r w:rsidRPr="00DF77EE">
        <w:rPr>
          <w:rFonts w:asciiTheme="minorHAnsi" w:hAnsiTheme="minorHAnsi"/>
          <w:sz w:val="22"/>
          <w:szCs w:val="22"/>
          <w:highlight w:val="lightGray"/>
        </w:rPr>
        <w:t xml:space="preserve">…doplní </w:t>
      </w:r>
      <w:r w:rsidRPr="00DF77EE" w:rsidR="00ED7538">
        <w:rPr>
          <w:rFonts w:asciiTheme="minorHAnsi" w:hAnsiTheme="minorHAnsi"/>
          <w:sz w:val="22"/>
          <w:szCs w:val="22"/>
          <w:highlight w:val="lightGray"/>
        </w:rPr>
        <w:t>objednatel</w:t>
      </w:r>
      <w:r w:rsidRPr="00DF77EE">
        <w:rPr>
          <w:rFonts w:asciiTheme="minorHAnsi" w:hAnsiTheme="minorHAnsi"/>
          <w:sz w:val="22"/>
          <w:szCs w:val="22"/>
          <w:highlight w:val="lightGray"/>
        </w:rPr>
        <w:t>…</w:t>
      </w:r>
      <w:r w:rsidR="00484F66">
        <w:rPr>
          <w:rFonts w:asciiTheme="minorHAnsi" w:hAnsiTheme="minorHAnsi"/>
          <w:sz w:val="22"/>
          <w:szCs w:val="22"/>
        </w:rPr>
        <w:t xml:space="preserve"> prostřednictvím elektronického nástroje objednatele</w:t>
      </w:r>
      <w:r w:rsidRPr="00DF77EE">
        <w:rPr>
          <w:rFonts w:asciiTheme="minorHAnsi" w:hAnsiTheme="minorHAnsi"/>
          <w:sz w:val="22"/>
          <w:szCs w:val="22"/>
        </w:rPr>
        <w:t>, (dále jen „</w:t>
      </w:r>
      <w:r w:rsidRPr="00DF77EE">
        <w:rPr>
          <w:rFonts w:asciiTheme="minorHAnsi" w:hAnsiTheme="minorHAnsi"/>
          <w:b/>
          <w:bCs/>
          <w:sz w:val="22"/>
          <w:szCs w:val="22"/>
        </w:rPr>
        <w:t>nabídka</w:t>
      </w:r>
      <w:r w:rsidRPr="00DF77EE">
        <w:rPr>
          <w:rFonts w:asciiTheme="minorHAnsi" w:hAnsiTheme="minorHAnsi"/>
          <w:sz w:val="22"/>
          <w:szCs w:val="22"/>
        </w:rPr>
        <w:t>“), byla vyhodnocena jako nejvýhodnější.</w:t>
      </w:r>
    </w:p>
    <w:p w:rsidRPr="00DF77EE" w:rsidR="00417741" w:rsidP="00B46430" w:rsidRDefault="00417741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>Účelem smlouvy je vymezení vzájemných vztahů, práv a povinností smluvních stran při plnění smlouvy.</w:t>
      </w:r>
    </w:p>
    <w:p w:rsidRPr="00DF77EE" w:rsidR="00417741" w:rsidP="00B46430" w:rsidRDefault="00417741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 xml:space="preserve">Smluvní strany se dohodly, že rozsah a obsah vzájemných práv a povinností, vyplývajících ze smlouvy, se bude řídit příslušnými ustanoveními občanského zákoníku a předpisy vztahujícími se k poskytování služeb </w:t>
      </w:r>
      <w:r w:rsidRPr="00DF77EE" w:rsidR="00436243">
        <w:rPr>
          <w:rFonts w:asciiTheme="minorHAnsi" w:hAnsiTheme="minorHAnsi"/>
          <w:b w:val="false"/>
          <w:sz w:val="22"/>
          <w:szCs w:val="22"/>
        </w:rPr>
        <w:t>poskytovatelem</w:t>
      </w:r>
      <w:r w:rsidRPr="00DF77EE">
        <w:rPr>
          <w:rFonts w:asciiTheme="minorHAnsi" w:hAnsiTheme="minorHAnsi"/>
          <w:b w:val="false"/>
          <w:sz w:val="22"/>
          <w:szCs w:val="22"/>
        </w:rPr>
        <w:t>.</w:t>
      </w:r>
    </w:p>
    <w:p w:rsidRPr="00DF77EE" w:rsidR="00417741" w:rsidP="00B46430" w:rsidRDefault="00417741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 xml:space="preserve">Smluvní strany prohlašují, že údaje, uvedené ve smlouvě, jsou v souladu se skutečností v době uzavření smlouvy. Smluvní strany se zavazují, že změny dotčených údajů oznámí bez prodlení druhé smluvní straně. Smluvní strany dále prohlašují, že osoby, podepisující smlouvu, jsou k tomuto úkonu oprávněny. </w:t>
      </w:r>
    </w:p>
    <w:p w:rsidRPr="00DF77EE" w:rsidR="00417741" w:rsidP="00B46430" w:rsidRDefault="00436243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>Poskytovatel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prohlašuje, že je odborně způsobilý k zajištění předmětu plnění podle smlouvy a je držitelem nezbytných oprávnění k podnikání.</w:t>
      </w:r>
    </w:p>
    <w:p w:rsidRPr="00DF77EE" w:rsidR="00417741" w:rsidP="00B46430" w:rsidRDefault="00436243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>Poskytovatel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prohlašuje, že ve své nabídce pro </w:t>
      </w:r>
      <w:r w:rsidRPr="00DF77EE" w:rsidR="00ED7538">
        <w:rPr>
          <w:rFonts w:asciiTheme="minorHAnsi" w:hAnsiTheme="minorHAnsi"/>
          <w:b w:val="false"/>
          <w:sz w:val="22"/>
          <w:szCs w:val="22"/>
        </w:rPr>
        <w:t>zadávací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řízení, uvedené v odst. </w:t>
      </w:r>
      <w:r w:rsidRPr="00DF77EE" w:rsidR="00ED7538">
        <w:rPr>
          <w:rFonts w:asciiTheme="minorHAnsi" w:hAnsiTheme="minorHAnsi"/>
          <w:b w:val="false"/>
          <w:sz w:val="22"/>
          <w:szCs w:val="22"/>
        </w:rPr>
        <w:t>1. tohoto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čl.</w:t>
      </w:r>
      <w:r w:rsidR="00232338">
        <w:rPr>
          <w:rFonts w:asciiTheme="minorHAnsi" w:hAnsiTheme="minorHAnsi"/>
          <w:b w:val="false"/>
          <w:sz w:val="22"/>
          <w:szCs w:val="22"/>
        </w:rPr>
        <w:t xml:space="preserve"> 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>smlouvy, </w:t>
      </w:r>
      <w:r w:rsidRPr="00DF77EE" w:rsidR="00417741">
        <w:rPr>
          <w:rStyle w:val="Odkaznakoment"/>
          <w:rFonts w:asciiTheme="minorHAnsi" w:hAnsiTheme="minorHAnsi"/>
          <w:b w:val="false"/>
          <w:sz w:val="22"/>
          <w:szCs w:val="22"/>
        </w:rPr>
        <w:t>u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vedl veškeré informace a doklady, které odpovídají skutečnosti a měly nebo mohly mít vliv na výsledek </w:t>
      </w:r>
      <w:r w:rsidRPr="00DF77EE" w:rsidR="00ED7538">
        <w:rPr>
          <w:rFonts w:asciiTheme="minorHAnsi" w:hAnsiTheme="minorHAnsi"/>
          <w:b w:val="false"/>
          <w:sz w:val="22"/>
          <w:szCs w:val="22"/>
        </w:rPr>
        <w:t>zadávacího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řízení. </w:t>
      </w:r>
    </w:p>
    <w:p w:rsidRPr="00DF77EE" w:rsidR="00417741" w:rsidP="00990838" w:rsidRDefault="00417741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ED7538" w:rsidP="00990838" w:rsidRDefault="00ED7538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II.</w:t>
      </w: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Předmět smlouvy</w:t>
      </w:r>
    </w:p>
    <w:p w:rsidRPr="00DF77EE" w:rsidR="00EC06C8" w:rsidP="003A6F70" w:rsidRDefault="00EC06C8">
      <w:pPr>
        <w:ind w:left="426" w:hanging="426"/>
        <w:rPr>
          <w:rFonts w:asciiTheme="minorHAnsi" w:hAnsiTheme="minorHAnsi"/>
          <w:sz w:val="22"/>
          <w:szCs w:val="22"/>
          <w:lang w:val="cs-CZ"/>
        </w:rPr>
      </w:pPr>
    </w:p>
    <w:p w:rsidRPr="00161FC3" w:rsidR="007D5F01" w:rsidP="00B46430" w:rsidRDefault="00ED7538">
      <w:pPr>
        <w:pStyle w:val="Odstavecseseznamem"/>
        <w:numPr>
          <w:ilvl w:val="0"/>
          <w:numId w:val="13"/>
        </w:numPr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161FC3">
        <w:rPr>
          <w:rFonts w:cs="Arial" w:asciiTheme="minorHAnsi" w:hAnsiTheme="minorHAnsi"/>
          <w:sz w:val="22"/>
          <w:szCs w:val="22"/>
          <w:lang w:eastAsia="cs-CZ"/>
        </w:rPr>
        <w:t xml:space="preserve">Předmětem smlouvy </w:t>
      </w:r>
      <w:r w:rsidRPr="00161FC3" w:rsidR="00124902">
        <w:rPr>
          <w:rFonts w:cs="Arial" w:asciiTheme="minorHAnsi" w:hAnsiTheme="minorHAnsi"/>
          <w:sz w:val="22"/>
          <w:szCs w:val="22"/>
          <w:lang w:eastAsia="cs-CZ"/>
        </w:rPr>
        <w:t>je poskytování služeb</w:t>
      </w:r>
      <w:r w:rsidRPr="00161FC3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161FC3" w:rsidR="00A2612B">
        <w:rPr>
          <w:rFonts w:cs="Arial" w:asciiTheme="minorHAnsi" w:hAnsiTheme="minorHAnsi"/>
          <w:sz w:val="22"/>
          <w:szCs w:val="22"/>
          <w:lang w:eastAsia="cs-CZ"/>
        </w:rPr>
        <w:t>–</w:t>
      </w:r>
      <w:r w:rsidRPr="00161FC3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161FC3" w:rsidR="00A2612B">
        <w:rPr>
          <w:rFonts w:cs="Arial" w:asciiTheme="minorHAnsi" w:hAnsiTheme="minorHAnsi"/>
          <w:sz w:val="22"/>
          <w:szCs w:val="22"/>
          <w:lang w:eastAsia="cs-CZ"/>
        </w:rPr>
        <w:t>odborné</w:t>
      </w:r>
      <w:r w:rsidRPr="00161FC3" w:rsidR="00124902">
        <w:rPr>
          <w:rFonts w:cs="Arial" w:asciiTheme="minorHAnsi" w:hAnsiTheme="minorHAnsi"/>
          <w:sz w:val="22"/>
          <w:szCs w:val="22"/>
          <w:lang w:eastAsia="cs-CZ"/>
        </w:rPr>
        <w:t>ho</w:t>
      </w:r>
      <w:r w:rsidRPr="00161FC3" w:rsidR="00A2612B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161FC3" w:rsidR="00124902">
        <w:rPr>
          <w:rFonts w:cs="Arial" w:asciiTheme="minorHAnsi" w:hAnsiTheme="minorHAnsi"/>
          <w:sz w:val="22"/>
          <w:szCs w:val="22"/>
          <w:lang w:eastAsia="cs-CZ"/>
        </w:rPr>
        <w:t>školení</w:t>
      </w:r>
      <w:r w:rsidRPr="00161FC3" w:rsidR="00A2612B">
        <w:rPr>
          <w:rFonts w:cs="Arial" w:asciiTheme="minorHAnsi" w:hAnsiTheme="minorHAnsi"/>
          <w:sz w:val="22"/>
          <w:szCs w:val="22"/>
          <w:lang w:eastAsia="cs-CZ"/>
        </w:rPr>
        <w:t xml:space="preserve"> pracovníků </w:t>
      </w:r>
      <w:r w:rsidRPr="00161FC3" w:rsidR="00A2612B">
        <w:rPr>
          <w:rFonts w:cs="Calibri" w:asciiTheme="minorHAnsi" w:hAnsiTheme="minorHAnsi"/>
          <w:sz w:val="22"/>
          <w:szCs w:val="22"/>
        </w:rPr>
        <w:t xml:space="preserve">MěÚ Rožnov pod Radhoštěm v </w:t>
      </w:r>
      <w:r w:rsidRPr="00161FC3" w:rsidR="009174D8">
        <w:rPr>
          <w:rFonts w:cs="Calibri" w:asciiTheme="minorHAnsi" w:hAnsiTheme="minorHAnsi"/>
          <w:sz w:val="22"/>
          <w:szCs w:val="22"/>
        </w:rPr>
        <w:t>kurzech</w:t>
      </w:r>
      <w:r w:rsidRPr="00161FC3" w:rsidR="00232338">
        <w:rPr>
          <w:rFonts w:cs="Calibri" w:asciiTheme="minorHAnsi" w:hAnsiTheme="minorHAnsi"/>
          <w:sz w:val="22"/>
          <w:szCs w:val="22"/>
        </w:rPr>
        <w:t>,</w:t>
      </w:r>
      <w:r w:rsidRPr="00161FC3" w:rsidR="009174D8">
        <w:rPr>
          <w:rFonts w:cs="Calibri" w:asciiTheme="minorHAnsi" w:hAnsiTheme="minorHAnsi"/>
          <w:sz w:val="22"/>
          <w:szCs w:val="22"/>
        </w:rPr>
        <w:t xml:space="preserve"> uvedených v tabulce č.1</w:t>
      </w:r>
      <w:r w:rsidRPr="00161FC3" w:rsidR="00484F66">
        <w:rPr>
          <w:rFonts w:cs="Calibri" w:asciiTheme="minorHAnsi" w:hAnsiTheme="minorHAnsi"/>
          <w:sz w:val="22"/>
          <w:szCs w:val="22"/>
        </w:rPr>
        <w:t xml:space="preserve"> níže</w:t>
      </w:r>
      <w:r w:rsidR="00161FC3">
        <w:rPr>
          <w:rFonts w:cs="Calibri" w:asciiTheme="minorHAnsi" w:hAnsiTheme="minorHAnsi"/>
          <w:sz w:val="22"/>
          <w:szCs w:val="22"/>
        </w:rPr>
        <w:t xml:space="preserve"> </w:t>
      </w:r>
      <w:r w:rsidRPr="00161FC3" w:rsidR="00161FC3">
        <w:rPr>
          <w:rFonts w:cs="Arial" w:asciiTheme="minorHAnsi" w:hAnsiTheme="minorHAnsi"/>
          <w:sz w:val="22"/>
          <w:szCs w:val="22"/>
          <w:lang w:eastAsia="cs-CZ"/>
        </w:rPr>
        <w:t>(názvy kurzů se mohou lišit, minimální požadavky na obsahovou náplň musí být naplněny)</w:t>
      </w:r>
      <w:r w:rsidRPr="00161FC3" w:rsidR="009174D8">
        <w:rPr>
          <w:rFonts w:cs="Calibri" w:asciiTheme="minorHAnsi" w:hAnsiTheme="minorHAnsi"/>
          <w:sz w:val="22"/>
          <w:szCs w:val="22"/>
        </w:rPr>
        <w:t xml:space="preserve">. </w:t>
      </w:r>
      <w:r w:rsidRPr="00161FC3" w:rsidR="009174D8">
        <w:rPr>
          <w:rFonts w:cs="Arial" w:asciiTheme="minorHAnsi" w:hAnsiTheme="minorHAnsi"/>
          <w:sz w:val="22"/>
          <w:szCs w:val="22"/>
          <w:lang w:eastAsia="cs-CZ"/>
        </w:rPr>
        <w:t xml:space="preserve">Kurzy jsou blíže specifikovány v příloze smlouvy č. 1. </w:t>
      </w:r>
    </w:p>
    <w:p w:rsidRPr="00DF77EE" w:rsidR="009174D8" w:rsidP="001E55C2" w:rsidRDefault="009174D8">
      <w:pPr>
        <w:ind w:left="426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Tabulka č. 1</w:t>
      </w:r>
    </w:p>
    <w:tbl>
      <w:tblPr>
        <w:tblStyle w:val="Mkatabulky"/>
        <w:tblW w:w="0" w:type="auto"/>
        <w:tblInd w:w="534" w:type="dxa"/>
        <w:tblLook w:firstRow="1" w:lastRow="0" w:firstColumn="1" w:lastColumn="0" w:noHBand="0" w:noVBand="1" w:val="04A0"/>
      </w:tblPr>
      <w:tblGrid>
        <w:gridCol w:w="2409"/>
        <w:gridCol w:w="6804"/>
      </w:tblGrid>
      <w:tr w:rsidRPr="00232338" w:rsidR="007D5F01" w:rsidTr="001E55C2">
        <w:trPr>
          <w:trHeight w:val="317"/>
        </w:trPr>
        <w:tc>
          <w:tcPr>
            <w:tcW w:w="2409" w:type="dxa"/>
          </w:tcPr>
          <w:p w:rsidRPr="00AB0963" w:rsidR="007D5F01" w:rsidP="00161FC3" w:rsidRDefault="007D5F01">
            <w:pPr>
              <w:ind w:left="426" w:hanging="42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b/>
                <w:sz w:val="20"/>
              </w:rPr>
              <w:t>Kurz</w:t>
            </w:r>
            <w:r w:rsidRPr="00AB0963" w:rsidR="00161F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6804" w:type="dxa"/>
          </w:tcPr>
          <w:p w:rsidRPr="00AB0963" w:rsidR="007D5F01" w:rsidP="003A6F70" w:rsidRDefault="007D5F01">
            <w:pPr>
              <w:ind w:left="426" w:hanging="426"/>
              <w:jc w:val="center"/>
              <w:rPr>
                <w:rFonts w:asciiTheme="minorHAnsi" w:hAnsiTheme="minorHAnsi" w:cstheme="minorHAnsi"/>
                <w:b/>
                <w:snapToGrid/>
                <w:sz w:val="20"/>
                <w:lang w:val="cs-CZ" w:eastAsia="cs-CZ"/>
              </w:rPr>
            </w:pPr>
            <w:r w:rsidRPr="00AB0963">
              <w:rPr>
                <w:rFonts w:asciiTheme="minorHAnsi" w:hAnsiTheme="minorHAnsi" w:cstheme="minorHAnsi"/>
                <w:b/>
                <w:snapToGrid/>
                <w:sz w:val="20"/>
                <w:lang w:val="cs-CZ" w:eastAsia="cs-CZ"/>
              </w:rPr>
              <w:t>Minimální požadavky na obsahovou náplň</w:t>
            </w:r>
          </w:p>
        </w:tc>
      </w:tr>
      <w:tr w:rsidRPr="00232338" w:rsidR="007D5F01" w:rsidTr="001E55C2">
        <w:trPr>
          <w:trHeight w:val="745"/>
        </w:trPr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Novela zákona o DPH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aktuální verze zákona včetně všech novel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DPH u obcí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 xml:space="preserve">základní informace o aktuálním stavu národní a evropské legislativy v oblasti </w:t>
            </w:r>
            <w:r w:rsidRPr="00AB0963">
              <w:rPr>
                <w:rFonts w:asciiTheme="minorHAnsi" w:hAnsiTheme="minorHAnsi" w:cstheme="minorHAnsi"/>
                <w:sz w:val="20"/>
              </w:rPr>
              <w:lastRenderedPageBreak/>
              <w:t>DPH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změny ve vymezení základních pojmů</w:t>
            </w:r>
          </w:p>
          <w:p w:rsidRPr="00AB0963" w:rsidR="007D5F01" w:rsidP="00CD7F65" w:rsidRDefault="00CD7F65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další změny pro rok 2020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lastRenderedPageBreak/>
              <w:t>Rozpočtový proces v obci + rozpočtová skladba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praktické příklady obce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rozpočtový výhled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přípravné práce na rozpočtu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sestavení návrhu rozpočtu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projednání a schválení rozpočtu</w:t>
            </w:r>
          </w:p>
          <w:p w:rsidRPr="003913E2" w:rsidR="007D5F01" w:rsidP="003913E2" w:rsidRDefault="00CD7F65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hospodaření dle rozpočtu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Obce a hazardní hry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23"/>
              </w:numPr>
              <w:contextualSpacing/>
              <w:rPr>
                <w:rStyle w:val="Siln"/>
                <w:rFonts w:asciiTheme="minorHAnsi" w:hAnsiTheme="minorHAnsi" w:cstheme="minorHAnsi"/>
                <w:b w:val="false"/>
                <w:bCs w:val="false"/>
                <w:sz w:val="20"/>
              </w:rPr>
            </w:pPr>
            <w:r w:rsidRPr="00AB0963">
              <w:rPr>
                <w:rStyle w:val="Siln"/>
                <w:rFonts w:asciiTheme="minorHAnsi" w:hAnsiTheme="minorHAnsi" w:cstheme="minorHAnsi"/>
                <w:b w:val="false"/>
                <w:bCs w:val="false"/>
                <w:color w:val="000000"/>
                <w:sz w:val="20"/>
              </w:rPr>
              <w:t xml:space="preserve">přehled právní úpravy hazardních her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3"/>
              </w:numPr>
              <w:contextualSpacing/>
              <w:rPr>
                <w:rStyle w:val="Siln"/>
                <w:rFonts w:asciiTheme="minorHAnsi" w:hAnsiTheme="minorHAnsi" w:cstheme="minorHAnsi"/>
                <w:b w:val="false"/>
                <w:bCs w:val="false"/>
                <w:sz w:val="20"/>
              </w:rPr>
            </w:pPr>
            <w:r w:rsidRPr="00AB0963">
              <w:rPr>
                <w:rStyle w:val="Siln"/>
                <w:rFonts w:asciiTheme="minorHAnsi" w:hAnsiTheme="minorHAnsi" w:cstheme="minorHAnsi"/>
                <w:b w:val="false"/>
                <w:bCs w:val="false"/>
                <w:color w:val="000000"/>
                <w:sz w:val="20"/>
              </w:rPr>
              <w:t>obecně závazné vyhlášky obcí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3"/>
              </w:numPr>
              <w:contextualSpacing/>
              <w:rPr>
                <w:rStyle w:val="Siln"/>
                <w:rFonts w:asciiTheme="minorHAnsi" w:hAnsiTheme="minorHAnsi" w:cstheme="minorHAnsi"/>
                <w:b w:val="false"/>
                <w:bCs w:val="false"/>
                <w:sz w:val="20"/>
              </w:rPr>
            </w:pPr>
            <w:r w:rsidRPr="00AB0963">
              <w:rPr>
                <w:rStyle w:val="Siln"/>
                <w:rFonts w:asciiTheme="minorHAnsi" w:hAnsiTheme="minorHAnsi" w:cstheme="minorHAnsi"/>
                <w:b w:val="false"/>
                <w:bCs w:val="false"/>
                <w:color w:val="000000"/>
                <w:sz w:val="20"/>
              </w:rPr>
              <w:t>aplikační činnost obcí v oblasti hazardních her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konstrukční prvky daně z hazardních her (poplatník, předmět daně, základ daně, sazba daně, minimální dílčí daň z technických her, výpočet daně, zdaňovací období, rozpočtové určení daně),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správa daně z hazardních her (obecně ke správě daně, správce daně, poskytování informací, daňové přiznání a dodatečné daňové přiznání, placení daně),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přechodný režim,</w:t>
            </w:r>
          </w:p>
          <w:p w:rsidRPr="003913E2" w:rsidR="007D5F01" w:rsidP="003913E2" w:rsidRDefault="00CD7F65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hazardní hry v kontextu dalších daní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Místní poplatky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 xml:space="preserve">nová legislativní úprava zákona o místních poplatcích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 xml:space="preserve">věcné a formální změny týkající se některých místních poplatků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 xml:space="preserve">změny v procesních ustanoveních </w:t>
            </w:r>
          </w:p>
          <w:p w:rsidRPr="003913E2" w:rsidR="007D5F01" w:rsidP="003913E2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nutné úpravy v obecně závazných vyhláškách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Insolvence, exekuce z hlediska obce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aktuální verze zákona včetně všech novel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insolvenční řízení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212529"/>
                <w:sz w:val="20"/>
                <w:lang w:eastAsia="cs-CZ"/>
              </w:rPr>
              <w:t>Insolvenční rejstřík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212529"/>
                <w:sz w:val="20"/>
                <w:lang w:eastAsia="cs-CZ"/>
              </w:rPr>
              <w:t>Subjekty insolvenčního řízení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212529"/>
                <w:sz w:val="20"/>
                <w:lang w:eastAsia="cs-CZ"/>
              </w:rPr>
              <w:t>Insolvenční návrh – formální požadavky, praktické problémy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212529"/>
                <w:sz w:val="20"/>
                <w:lang w:eastAsia="cs-CZ"/>
              </w:rPr>
              <w:t>Přihláška pohledávky – formální náležitosti, lhůty pro podávání přihlášek, (možnost praktického nácviku vyplnění přihlášky)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212529"/>
                <w:sz w:val="20"/>
                <w:lang w:eastAsia="cs-CZ"/>
              </w:rPr>
              <w:t>majetková podstata</w:t>
            </w:r>
          </w:p>
          <w:p w:rsidRPr="003913E2" w:rsidR="007D5F01" w:rsidP="003913E2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212529"/>
                <w:sz w:val="20"/>
                <w:lang w:eastAsia="cs-CZ"/>
              </w:rPr>
              <w:t>jednotlivé způsoby řešení úpadku a jejich průběh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Daňový řád</w:t>
            </w:r>
          </w:p>
        </w:tc>
        <w:tc>
          <w:tcPr>
            <w:tcW w:w="6804" w:type="dxa"/>
          </w:tcPr>
          <w:p w:rsidRPr="003913E2" w:rsidR="007D5F01" w:rsidP="003913E2" w:rsidRDefault="00CD7F65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aktuální verze zákona včetně všech novel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Účetnictví</w:t>
            </w:r>
          </w:p>
        </w:tc>
        <w:tc>
          <w:tcPr>
            <w:tcW w:w="6804" w:type="dxa"/>
          </w:tcPr>
          <w:p w:rsidRPr="003913E2" w:rsidR="007D5F01" w:rsidP="003913E2" w:rsidRDefault="00CD7F65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výklad aktuálních změn a novinek v účetnictví a daních a souvisejících předpisech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Majetek a jeho odpisy – daňový a účetní pohled roku 20</w:t>
            </w:r>
            <w:r w:rsidR="00D6126C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vymezení hmotného a nehmotného majetku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účetní odpisy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daňové odpisy hmotného majetku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aplikace nových postupů </w:t>
            </w:r>
          </w:p>
          <w:p w:rsidRPr="003913E2" w:rsidR="007D5F01" w:rsidP="003913E2" w:rsidRDefault="00CD7F6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bCs/>
                <w:color w:val="000000"/>
                <w:sz w:val="20"/>
              </w:rPr>
              <w:t>další související problematika a příklady z praxe – obec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 xml:space="preserve">Změny v mzdové účtarně a personální oblasti, sociální pojištění 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 xml:space="preserve">výše minimální mzdy a nejnižších úrovní zaručené mzdy v roce 2020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 xml:space="preserve">změny v nemocenském pojištění a sociálním zabezpečení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 xml:space="preserve">změny ve zdravotním pojištění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 xml:space="preserve">změny v oblasti srážek ze mzdy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mzdové předpisy v praxi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další aktuální změny pro rok 2020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účast na nemocenském pojištění, vznik a zánik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úkoly zaměstnavatelů v nemocenském pojištění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dávka NP – Otcovská (podmínky nároku, podpůrčí doba, výše, konkrétní příklady)</w:t>
            </w:r>
          </w:p>
          <w:p w:rsidRPr="003913E2" w:rsidR="007D5F01" w:rsidP="003913E2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dávka NP – Dlouhodobé ošetřovné (podmínky nároku, podpůrčí doba, výše, konkrétní příklady)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Úřední deska v praxi obcí</w:t>
            </w:r>
          </w:p>
        </w:tc>
        <w:tc>
          <w:tcPr>
            <w:tcW w:w="6804" w:type="dxa"/>
          </w:tcPr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 xml:space="preserve">obecný úvod – pojem, dotčená právní úprava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lastRenderedPageBreak/>
              <w:t xml:space="preserve">příklady vhodných řešení nejasných situací při zveřejňování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 xml:space="preserve">dokumenty nejčastěji zveřejňované na úřední desce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 xml:space="preserve">fyzická a elektronická deska 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judikáty a metodická doporučení</w:t>
            </w:r>
          </w:p>
          <w:p w:rsidRPr="00AB0963" w:rsidR="00CD7F65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  <w:lang w:eastAsia="cs-CZ"/>
              </w:rPr>
              <w:t>a</w:t>
            </w: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ktuální verze zákona včetně všech novel</w:t>
            </w:r>
          </w:p>
          <w:p w:rsidRPr="00AB0963" w:rsidR="007D5F01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color w:val="000000"/>
                <w:sz w:val="20"/>
              </w:rPr>
              <w:t>dále bez specifických konkrétních požadavků</w:t>
            </w:r>
          </w:p>
        </w:tc>
      </w:tr>
      <w:tr w:rsidRPr="00232338" w:rsidR="007D5F01" w:rsidTr="001E55C2">
        <w:tc>
          <w:tcPr>
            <w:tcW w:w="2409" w:type="dxa"/>
          </w:tcPr>
          <w:p w:rsidRPr="00AB0963" w:rsidR="007D5F01" w:rsidP="001E55C2" w:rsidRDefault="008E4D54">
            <w:pPr>
              <w:ind w:left="34"/>
              <w:rPr>
                <w:rFonts w:asciiTheme="minorHAnsi" w:hAnsiTheme="minorHAnsi" w:cstheme="minorHAnsi"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lastRenderedPageBreak/>
              <w:t>Odměňování uvolněných a neuvolněných členů zastupitelstva</w:t>
            </w:r>
          </w:p>
        </w:tc>
        <w:tc>
          <w:tcPr>
            <w:tcW w:w="6804" w:type="dxa"/>
          </w:tcPr>
          <w:p w:rsidRPr="00AB0963" w:rsidR="007D5F01" w:rsidP="00CD7F65" w:rsidRDefault="00CD7F65">
            <w:pPr>
              <w:pStyle w:val="Odstavecseseznamem"/>
              <w:numPr>
                <w:ilvl w:val="0"/>
                <w:numId w:val="12"/>
              </w:num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AB0963">
              <w:rPr>
                <w:rFonts w:asciiTheme="minorHAnsi" w:hAnsiTheme="minorHAnsi" w:cstheme="minorHAnsi"/>
                <w:sz w:val="20"/>
              </w:rPr>
              <w:t>výklad aktuálních změn a novinek</w:t>
            </w:r>
          </w:p>
        </w:tc>
      </w:tr>
    </w:tbl>
    <w:p w:rsidRPr="004A19AD" w:rsidR="00124902" w:rsidP="00B46430" w:rsidRDefault="004A19AD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>
        <w:rPr>
          <w:rFonts w:cs="Calibri" w:asciiTheme="minorHAnsi" w:hAnsiTheme="minorHAnsi"/>
          <w:sz w:val="22"/>
          <w:szCs w:val="22"/>
          <w:lang w:eastAsia="cs-CZ"/>
        </w:rPr>
        <w:t xml:space="preserve">Poskytovatel se zavazuje řádně, </w:t>
      </w:r>
      <w:r w:rsidRPr="004A19AD" w:rsidR="00124902">
        <w:rPr>
          <w:rFonts w:cs="Calibri" w:asciiTheme="minorHAnsi" w:hAnsiTheme="minorHAnsi"/>
          <w:sz w:val="22"/>
          <w:szCs w:val="22"/>
        </w:rPr>
        <w:t>s náležitou odbornou péčí a v době, sjednané dle odst. 2 čl. III. smlouvy, poskytnout objednateli odborná školení, uvedená v odst. 1 tohoto čl. smlouvy a blíže specifikovaná v příloze smlouvy č. 1</w:t>
      </w:r>
      <w:r w:rsidRPr="004A19AD" w:rsidR="002A17EE">
        <w:rPr>
          <w:rFonts w:cs="Calibri" w:asciiTheme="minorHAnsi" w:hAnsiTheme="minorHAnsi"/>
          <w:sz w:val="22"/>
          <w:szCs w:val="22"/>
        </w:rPr>
        <w:t xml:space="preserve">. Objednatel se zavazuje zaplatit poskytovateli cenu, sjednanou v čl. V. smlouvy v souladu se smluvními podmínkami. </w:t>
      </w:r>
    </w:p>
    <w:p w:rsidRPr="00DF77EE" w:rsidR="009174D8" w:rsidP="00B46430" w:rsidRDefault="00120A78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484F66">
        <w:rPr>
          <w:rFonts w:cs="Arial" w:asciiTheme="minorHAnsi" w:hAnsiTheme="minorHAnsi"/>
          <w:sz w:val="22"/>
          <w:szCs w:val="22"/>
          <w:lang w:eastAsia="cs-CZ"/>
        </w:rPr>
        <w:t>Plnění předmětu smlouvy je součástí</w:t>
      </w:r>
      <w:r w:rsidRPr="00484F66" w:rsidR="00ED7538">
        <w:rPr>
          <w:rFonts w:cs="Arial" w:asciiTheme="minorHAnsi" w:hAnsiTheme="minorHAnsi"/>
          <w:sz w:val="22"/>
          <w:szCs w:val="22"/>
          <w:lang w:eastAsia="cs-CZ"/>
        </w:rPr>
        <w:t xml:space="preserve"> projektu s názvem „Profesionální a strategický výkon veřejné správy v Rožnově pod Radhoštěm“ a registračním číslem</w:t>
      </w:r>
      <w:r w:rsidRPr="00484F66" w:rsidR="00ED753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484F66" w:rsidR="00ED7538">
        <w:rPr>
          <w:rFonts w:asciiTheme="minorHAnsi" w:hAnsiTheme="minorHAnsi" w:cstheme="minorHAnsi"/>
          <w:sz w:val="22"/>
          <w:szCs w:val="22"/>
        </w:rPr>
        <w:t>CZ.03.4.74/0.0/0.0/16_058/0007437</w:t>
      </w:r>
      <w:r w:rsidRPr="00DF77EE" w:rsidR="00ED7538">
        <w:rPr>
          <w:rFonts w:cs="Arial" w:asciiTheme="minorHAnsi" w:hAnsiTheme="minorHAnsi"/>
          <w:sz w:val="22"/>
          <w:szCs w:val="22"/>
          <w:lang w:eastAsia="cs-CZ"/>
        </w:rPr>
        <w:t xml:space="preserve">, který je spolufinancován Evropským sociálním fondem prostřednictvím operačního programu Zaměstnanost a státního rozpočtu ČR. </w:t>
      </w:r>
    </w:p>
    <w:p w:rsidR="003A6F70" w:rsidP="00B46430" w:rsidRDefault="009E6F2E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Pokud v období mezi zahájením zadávacího řízení a realizací kurzu dojde k významnější změně (právní) úpravy</w:t>
      </w:r>
      <w:r w:rsidRPr="00DF77EE" w:rsidR="009174D8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týkající </w:t>
      </w:r>
      <w:r w:rsidRPr="004A19AD">
        <w:rPr>
          <w:rFonts w:cs="Calibri" w:asciiTheme="minorHAnsi" w:hAnsiTheme="minorHAnsi"/>
          <w:sz w:val="22"/>
          <w:szCs w:val="22"/>
        </w:rPr>
        <w:t xml:space="preserve">se </w:t>
      </w:r>
      <w:r w:rsidRPr="004A19AD" w:rsidR="002A17EE">
        <w:rPr>
          <w:rFonts w:cs="Calibri" w:asciiTheme="minorHAnsi" w:hAnsiTheme="minorHAnsi"/>
          <w:sz w:val="22"/>
          <w:szCs w:val="22"/>
        </w:rPr>
        <w:t>náplně</w:t>
      </w:r>
      <w:r w:rsidRPr="00DF77EE">
        <w:rPr>
          <w:rFonts w:cs="Calibri" w:asciiTheme="minorHAnsi" w:hAnsiTheme="minorHAnsi"/>
          <w:sz w:val="22"/>
          <w:szCs w:val="22"/>
        </w:rPr>
        <w:t xml:space="preserve"> kurzu, je </w:t>
      </w:r>
      <w:r w:rsidRPr="00DF77EE" w:rsidR="00436243">
        <w:rPr>
          <w:rFonts w:cs="Calibri" w:asciiTheme="minorHAnsi" w:hAnsiTheme="minorHAnsi"/>
          <w:sz w:val="22"/>
          <w:szCs w:val="22"/>
        </w:rPr>
        <w:t>poskytovatel</w:t>
      </w:r>
      <w:r w:rsidRPr="00DF77EE">
        <w:rPr>
          <w:rFonts w:cs="Calibri" w:asciiTheme="minorHAnsi" w:hAnsiTheme="minorHAnsi"/>
          <w:sz w:val="22"/>
          <w:szCs w:val="22"/>
        </w:rPr>
        <w:t xml:space="preserve"> změnu povinen zohlednit v náplni samotného kurzu.</w:t>
      </w:r>
    </w:p>
    <w:p w:rsidRPr="003A6F70" w:rsidR="009174D8" w:rsidP="00B46430" w:rsidRDefault="009900FB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3A6F70">
        <w:rPr>
          <w:rFonts w:asciiTheme="minorHAnsi" w:hAnsiTheme="minorHAnsi"/>
          <w:sz w:val="22"/>
          <w:szCs w:val="22"/>
        </w:rPr>
        <w:t xml:space="preserve">Součástí </w:t>
      </w:r>
      <w:r w:rsidRPr="003A6F70" w:rsidR="009174D8">
        <w:rPr>
          <w:rFonts w:asciiTheme="minorHAnsi" w:hAnsiTheme="minorHAnsi"/>
          <w:sz w:val="22"/>
          <w:szCs w:val="22"/>
        </w:rPr>
        <w:t xml:space="preserve">každého </w:t>
      </w:r>
      <w:r w:rsidRPr="003A6F70">
        <w:rPr>
          <w:rFonts w:asciiTheme="minorHAnsi" w:hAnsiTheme="minorHAnsi"/>
          <w:sz w:val="22"/>
          <w:szCs w:val="22"/>
        </w:rPr>
        <w:t>kurzu je rovněž a do ceny jsou zahrnuty: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příprava a realizace </w:t>
      </w:r>
      <w:r w:rsidRPr="003A6F70" w:rsidR="002A17EE">
        <w:rPr>
          <w:rFonts w:cs="Arial" w:asciiTheme="minorHAnsi" w:hAnsiTheme="minorHAnsi"/>
          <w:sz w:val="22"/>
          <w:szCs w:val="22"/>
        </w:rPr>
        <w:t>školení</w:t>
      </w:r>
      <w:r w:rsidRPr="003A6F70">
        <w:rPr>
          <w:rFonts w:cs="Arial" w:asciiTheme="minorHAnsi" w:hAnsiTheme="minorHAnsi"/>
          <w:sz w:val="22"/>
          <w:szCs w:val="22"/>
        </w:rPr>
        <w:t xml:space="preserve">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vzdělávací materiály pro účastníky (i vytištěné),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zajištění technických pomůcek pro kurz,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vlastní provedení kurzu,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>kompletní náklady na lektora kurzu (mzda, doprava, příp. ubytování a další náklady),</w:t>
      </w:r>
    </w:p>
    <w:p w:rsidRPr="004A19AD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4A19AD">
        <w:rPr>
          <w:rFonts w:asciiTheme="minorHAnsi" w:hAnsiTheme="minorHAnsi" w:cstheme="minorHAnsi"/>
          <w:sz w:val="22"/>
          <w:szCs w:val="22"/>
        </w:rPr>
        <w:t xml:space="preserve">náklady na prostory pro realizaci </w:t>
      </w:r>
      <w:r w:rsidRPr="004A19AD" w:rsidR="002B02DF">
        <w:rPr>
          <w:rFonts w:asciiTheme="minorHAnsi" w:hAnsiTheme="minorHAnsi" w:cstheme="minorHAnsi"/>
          <w:sz w:val="22"/>
          <w:szCs w:val="22"/>
        </w:rPr>
        <w:t xml:space="preserve">kurzu </w:t>
      </w:r>
      <w:r w:rsidRPr="004A19AD">
        <w:rPr>
          <w:rFonts w:cs="Arial" w:asciiTheme="minorHAnsi" w:hAnsiTheme="minorHAnsi"/>
          <w:sz w:val="22"/>
          <w:szCs w:val="22"/>
        </w:rPr>
        <w:t xml:space="preserve">v </w:t>
      </w:r>
      <w:r w:rsidRPr="004A19AD">
        <w:rPr>
          <w:rFonts w:asciiTheme="minorHAnsi" w:hAnsiTheme="minorHAnsi" w:cstheme="minorHAnsi"/>
          <w:sz w:val="22"/>
          <w:szCs w:val="22"/>
        </w:rPr>
        <w:t xml:space="preserve">případě, že kurz bude realizován externě </w:t>
      </w:r>
      <w:r w:rsidRPr="004A19AD" w:rsidR="002A17EE">
        <w:rPr>
          <w:rFonts w:asciiTheme="minorHAnsi" w:hAnsiTheme="minorHAnsi" w:cstheme="minorHAnsi"/>
          <w:sz w:val="22"/>
          <w:szCs w:val="22"/>
        </w:rPr>
        <w:t xml:space="preserve">mimo prostory zadavatele </w:t>
      </w:r>
      <w:r w:rsidRPr="004A19AD" w:rsidR="00232338">
        <w:rPr>
          <w:rFonts w:asciiTheme="minorHAnsi" w:hAnsiTheme="minorHAnsi" w:cstheme="minorHAnsi"/>
          <w:sz w:val="22"/>
          <w:szCs w:val="22"/>
        </w:rPr>
        <w:t xml:space="preserve">(označení </w:t>
      </w:r>
      <w:r w:rsidRPr="004A19AD" w:rsidR="002A17EE">
        <w:rPr>
          <w:rFonts w:asciiTheme="minorHAnsi" w:hAnsiTheme="minorHAnsi" w:eastAsiaTheme="minorHAnsi"/>
          <w:sz w:val="22"/>
          <w:szCs w:val="22"/>
        </w:rPr>
        <w:t>„</w:t>
      </w:r>
      <w:r w:rsidRPr="004A19AD" w:rsidR="002A17EE">
        <w:rPr>
          <w:rFonts w:asciiTheme="minorHAnsi" w:hAnsiTheme="minorHAnsi" w:cstheme="minorHAnsi"/>
          <w:sz w:val="22"/>
          <w:szCs w:val="22"/>
        </w:rPr>
        <w:t xml:space="preserve">E" v příslušném sloupci </w:t>
      </w:r>
      <w:r w:rsidRPr="004A19AD" w:rsidR="00232338">
        <w:rPr>
          <w:rFonts w:asciiTheme="minorHAnsi" w:hAnsiTheme="minorHAnsi" w:cstheme="minorHAnsi"/>
          <w:sz w:val="22"/>
          <w:szCs w:val="22"/>
        </w:rPr>
        <w:t xml:space="preserve"> v příloze smlouvy č. 1)</w:t>
      </w:r>
      <w:r w:rsidRPr="004A19AD">
        <w:rPr>
          <w:rFonts w:asciiTheme="minorHAnsi" w:hAnsiTheme="minorHAnsi" w:cstheme="minorHAnsi"/>
          <w:sz w:val="22"/>
          <w:szCs w:val="22"/>
        </w:rPr>
        <w:t xml:space="preserve">, </w:t>
      </w:r>
    </w:p>
    <w:p w:rsidRPr="004A19AD" w:rsidR="009174D8" w:rsidP="00B46430" w:rsidRDefault="0023233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4A19AD">
        <w:rPr>
          <w:rFonts w:cs="Arial" w:asciiTheme="minorHAnsi" w:hAnsiTheme="minorHAnsi"/>
          <w:sz w:val="22"/>
          <w:szCs w:val="22"/>
        </w:rPr>
        <w:t>prezenční listin</w:t>
      </w:r>
      <w:r w:rsidRPr="004A19AD" w:rsidR="009452EA">
        <w:rPr>
          <w:rFonts w:cs="Arial" w:asciiTheme="minorHAnsi" w:hAnsiTheme="minorHAnsi"/>
          <w:sz w:val="22"/>
          <w:szCs w:val="22"/>
        </w:rPr>
        <w:t>a</w:t>
      </w:r>
      <w:r w:rsidRPr="004A19AD">
        <w:rPr>
          <w:rFonts w:cs="Arial" w:asciiTheme="minorHAnsi" w:hAnsiTheme="minorHAnsi"/>
          <w:sz w:val="22"/>
          <w:szCs w:val="22"/>
        </w:rPr>
        <w:t xml:space="preserve"> </w:t>
      </w:r>
      <w:r w:rsidRPr="004A19AD" w:rsidR="009452EA">
        <w:rPr>
          <w:rFonts w:cs="Arial" w:asciiTheme="minorHAnsi" w:hAnsiTheme="minorHAnsi"/>
          <w:sz w:val="22"/>
          <w:szCs w:val="22"/>
        </w:rPr>
        <w:t>s podpisy účastníků kurzu a lektora (*)</w:t>
      </w:r>
      <w:r w:rsidRPr="004A19AD" w:rsidR="009174D8">
        <w:rPr>
          <w:rFonts w:cs="Arial" w:asciiTheme="minorHAnsi" w:hAnsiTheme="minorHAnsi"/>
          <w:sz w:val="22"/>
          <w:szCs w:val="22"/>
        </w:rPr>
        <w:t xml:space="preserve">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seznam s obsahovou náplní jednotlivých výukových dnů </w:t>
      </w:r>
      <w:r w:rsidRPr="003A6F70" w:rsidR="00232338">
        <w:rPr>
          <w:rFonts w:cs="Arial" w:asciiTheme="minorHAnsi" w:hAnsiTheme="minorHAnsi"/>
          <w:sz w:val="22"/>
          <w:szCs w:val="22"/>
        </w:rPr>
        <w:t xml:space="preserve">kurzu </w:t>
      </w:r>
      <w:r w:rsidRPr="003A6F70">
        <w:rPr>
          <w:rFonts w:cs="Arial" w:asciiTheme="minorHAnsi" w:hAnsiTheme="minorHAnsi"/>
          <w:sz w:val="22"/>
          <w:szCs w:val="22"/>
        </w:rPr>
        <w:t xml:space="preserve">s podpisem lektora (*),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>hodnocení kvality kurzu ze strany účastníků kurz</w:t>
      </w:r>
      <w:r w:rsidRPr="003A6F70" w:rsidR="002A17EE">
        <w:rPr>
          <w:rFonts w:cs="Arial" w:asciiTheme="minorHAnsi" w:hAnsiTheme="minorHAnsi"/>
          <w:sz w:val="22"/>
          <w:szCs w:val="22"/>
        </w:rPr>
        <w:t>u</w:t>
      </w:r>
      <w:r w:rsidRPr="003A6F70">
        <w:rPr>
          <w:rFonts w:cs="Arial" w:asciiTheme="minorHAnsi" w:hAnsiTheme="minorHAnsi"/>
          <w:sz w:val="22"/>
          <w:szCs w:val="22"/>
        </w:rPr>
        <w:t xml:space="preserve"> (*), </w:t>
      </w:r>
    </w:p>
    <w:p w:rsidR="00F01884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>osvědčení (certifikát) o absolvová</w:t>
      </w:r>
      <w:r w:rsidR="004A19AD">
        <w:rPr>
          <w:rFonts w:cs="Arial" w:asciiTheme="minorHAnsi" w:hAnsiTheme="minorHAnsi"/>
          <w:sz w:val="22"/>
          <w:szCs w:val="22"/>
        </w:rPr>
        <w:t>ní kurzu vydaný účastníkům (*).</w:t>
      </w:r>
    </w:p>
    <w:p w:rsidRPr="003A6F70" w:rsidR="003A6F70" w:rsidP="00B46430" w:rsidRDefault="009900FB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 w:eastAsiaTheme="minorHAnsi"/>
          <w:sz w:val="22"/>
          <w:szCs w:val="22"/>
        </w:rPr>
        <w:t>Dokumenty</w:t>
      </w:r>
      <w:r w:rsidRPr="003A6F70" w:rsidR="00484F66">
        <w:rPr>
          <w:rFonts w:asciiTheme="minorHAnsi" w:hAnsiTheme="minorHAnsi" w:eastAsiaTheme="minorHAnsi"/>
          <w:sz w:val="22"/>
          <w:szCs w:val="22"/>
        </w:rPr>
        <w:t>,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uvedené </w:t>
      </w:r>
      <w:r w:rsidRPr="003A6F70" w:rsidR="009174D8">
        <w:rPr>
          <w:rFonts w:asciiTheme="minorHAnsi" w:hAnsiTheme="minorHAnsi" w:eastAsiaTheme="minorHAnsi"/>
          <w:sz w:val="22"/>
          <w:szCs w:val="22"/>
        </w:rPr>
        <w:t xml:space="preserve">odst. </w:t>
      </w:r>
      <w:r w:rsidRPr="003A6F70" w:rsidR="002A17EE">
        <w:rPr>
          <w:rFonts w:asciiTheme="minorHAnsi" w:hAnsiTheme="minorHAnsi" w:eastAsiaTheme="minorHAnsi"/>
          <w:sz w:val="22"/>
          <w:szCs w:val="22"/>
        </w:rPr>
        <w:t>5</w:t>
      </w:r>
      <w:r w:rsidRPr="003A6F70" w:rsidR="009174D8">
        <w:rPr>
          <w:rFonts w:asciiTheme="minorHAnsi" w:hAnsiTheme="minorHAnsi" w:eastAsiaTheme="minorHAnsi"/>
          <w:sz w:val="22"/>
          <w:szCs w:val="22"/>
        </w:rPr>
        <w:t xml:space="preserve"> tohoto článku smlouvy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a označené (*), příp. z nich vyplývající výsledky /hodnocení kvality/</w:t>
      </w:r>
      <w:r w:rsidRPr="003A6F70" w:rsidR="009174D8">
        <w:rPr>
          <w:rFonts w:asciiTheme="minorHAnsi" w:hAnsiTheme="minorHAnsi" w:eastAsiaTheme="minorHAnsi"/>
          <w:sz w:val="22"/>
          <w:szCs w:val="22"/>
        </w:rPr>
        <w:t>,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budou předány </w:t>
      </w:r>
      <w:r w:rsidRPr="003A6F70" w:rsidR="00173C8F">
        <w:rPr>
          <w:rFonts w:asciiTheme="minorHAnsi" w:hAnsiTheme="minorHAnsi" w:eastAsiaTheme="minorHAnsi"/>
          <w:sz w:val="22"/>
          <w:szCs w:val="22"/>
        </w:rPr>
        <w:t>objednateli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bez zbytečného odkladu, nejpozději však do 10 pracovních dnů od ukončení kurzu. </w:t>
      </w:r>
    </w:p>
    <w:p w:rsidRPr="003A6F70" w:rsidR="003A6F70" w:rsidP="00B46430" w:rsidRDefault="002B02DF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 w:eastAsiaTheme="minorHAnsi"/>
          <w:sz w:val="22"/>
          <w:szCs w:val="22"/>
        </w:rPr>
        <w:t>Výuka kurzů bude probíhat v českém jazyce.</w:t>
      </w:r>
      <w:r w:rsidRPr="003A6F70" w:rsidR="00EE0E24">
        <w:rPr>
          <w:rFonts w:cs="Arial" w:asciiTheme="minorHAnsi" w:hAnsiTheme="minorHAnsi"/>
          <w:sz w:val="22"/>
          <w:szCs w:val="22"/>
        </w:rPr>
        <w:t xml:space="preserve"> </w:t>
      </w:r>
    </w:p>
    <w:p w:rsidRPr="003A6F70" w:rsidR="003A6F70" w:rsidP="00B46430" w:rsidRDefault="00736904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/>
          <w:sz w:val="22"/>
          <w:szCs w:val="22"/>
        </w:rPr>
        <w:t>Délka každého kurzu bude v časové dotaci 8</w:t>
      </w:r>
      <w:r w:rsidR="00744F0C">
        <w:rPr>
          <w:rFonts w:asciiTheme="minorHAnsi" w:hAnsiTheme="minorHAnsi"/>
          <w:sz w:val="22"/>
          <w:szCs w:val="22"/>
        </w:rPr>
        <w:t xml:space="preserve"> výukových</w:t>
      </w:r>
      <w:r w:rsidRPr="003A6F70">
        <w:rPr>
          <w:rFonts w:asciiTheme="minorHAnsi" w:hAnsiTheme="minorHAnsi"/>
          <w:sz w:val="22"/>
          <w:szCs w:val="22"/>
        </w:rPr>
        <w:t xml:space="preserve"> hodin</w:t>
      </w:r>
      <w:r w:rsidR="0021724A">
        <w:rPr>
          <w:rFonts w:asciiTheme="minorHAnsi" w:hAnsiTheme="minorHAnsi"/>
          <w:sz w:val="22"/>
          <w:szCs w:val="22"/>
        </w:rPr>
        <w:t xml:space="preserve"> (1</w:t>
      </w:r>
      <w:r w:rsidR="00744F0C">
        <w:rPr>
          <w:rFonts w:asciiTheme="minorHAnsi" w:hAnsiTheme="minorHAnsi"/>
          <w:sz w:val="22"/>
          <w:szCs w:val="22"/>
        </w:rPr>
        <w:t xml:space="preserve"> výuková</w:t>
      </w:r>
      <w:r w:rsidR="0021724A">
        <w:rPr>
          <w:rFonts w:asciiTheme="minorHAnsi" w:hAnsiTheme="minorHAnsi"/>
          <w:sz w:val="22"/>
          <w:szCs w:val="22"/>
        </w:rPr>
        <w:t xml:space="preserve"> hod. = </w:t>
      </w:r>
      <w:r w:rsidR="00744F0C">
        <w:rPr>
          <w:rFonts w:asciiTheme="minorHAnsi" w:hAnsiTheme="minorHAnsi"/>
          <w:sz w:val="22"/>
          <w:szCs w:val="22"/>
        </w:rPr>
        <w:t>45</w:t>
      </w:r>
      <w:r w:rsidR="0021724A">
        <w:rPr>
          <w:rFonts w:asciiTheme="minorHAnsi" w:hAnsiTheme="minorHAnsi"/>
          <w:sz w:val="22"/>
          <w:szCs w:val="22"/>
        </w:rPr>
        <w:t xml:space="preserve"> min.)</w:t>
      </w:r>
      <w:r w:rsidR="00744F0C">
        <w:rPr>
          <w:rFonts w:asciiTheme="minorHAnsi" w:hAnsiTheme="minorHAnsi"/>
          <w:sz w:val="22"/>
          <w:szCs w:val="22"/>
        </w:rPr>
        <w:t xml:space="preserve"> </w:t>
      </w:r>
      <w:r w:rsidRPr="003A6F70">
        <w:rPr>
          <w:rFonts w:asciiTheme="minorHAnsi" w:hAnsiTheme="minorHAnsi"/>
          <w:sz w:val="22"/>
          <w:szCs w:val="22"/>
        </w:rPr>
        <w:t xml:space="preserve">/1 den * počet dní kurzu, uvedený v příloze smlouvy č. 1. </w:t>
      </w:r>
    </w:p>
    <w:p w:rsidRPr="003A6F70" w:rsidR="003A6F70" w:rsidP="00B46430" w:rsidRDefault="00EE0E24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/>
          <w:sz w:val="22"/>
          <w:szCs w:val="22"/>
        </w:rPr>
        <w:t>Počet účastníků kurzů a dělení do skupin jsou uvedeny v příslušném sloupci přílohy smlouvy č. 1.</w:t>
      </w:r>
    </w:p>
    <w:p w:rsidRPr="003A6F70" w:rsidR="002B02DF" w:rsidP="00B46430" w:rsidRDefault="002B02DF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 w:eastAsiaTheme="minorHAnsi"/>
          <w:sz w:val="22"/>
          <w:szCs w:val="22"/>
        </w:rPr>
        <w:t xml:space="preserve">Pokud </w:t>
      </w:r>
      <w:r w:rsidRPr="003A6F70" w:rsidR="009452EA">
        <w:rPr>
          <w:rFonts w:asciiTheme="minorHAnsi" w:hAnsiTheme="minorHAnsi" w:eastAsiaTheme="minorHAnsi"/>
          <w:sz w:val="22"/>
          <w:szCs w:val="22"/>
        </w:rPr>
        <w:t>objednatel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požaduje u kurzů, aby byly </w:t>
      </w:r>
      <w:r w:rsidRPr="003A6F70">
        <w:rPr>
          <w:rFonts w:asciiTheme="minorHAnsi" w:hAnsiTheme="minorHAnsi"/>
          <w:sz w:val="22"/>
          <w:szCs w:val="22"/>
        </w:rPr>
        <w:t xml:space="preserve">akreditovány příslušným ministerstvem (požadavek je uveden </w:t>
      </w:r>
      <w:r w:rsidRPr="003A6F70" w:rsidR="002A17EE">
        <w:rPr>
          <w:rFonts w:asciiTheme="minorHAnsi" w:hAnsiTheme="minorHAnsi" w:eastAsiaTheme="minorHAnsi"/>
          <w:sz w:val="22"/>
          <w:szCs w:val="22"/>
        </w:rPr>
        <w:t xml:space="preserve">označením „A“ </w:t>
      </w:r>
      <w:r w:rsidRPr="003A6F70">
        <w:rPr>
          <w:rFonts w:asciiTheme="minorHAnsi" w:hAnsiTheme="minorHAnsi"/>
          <w:sz w:val="22"/>
          <w:szCs w:val="22"/>
        </w:rPr>
        <w:t>v</w:t>
      </w:r>
      <w:r w:rsidRPr="003A6F70" w:rsidR="002A17EE">
        <w:rPr>
          <w:rFonts w:asciiTheme="minorHAnsi" w:hAnsiTheme="minorHAnsi"/>
          <w:sz w:val="22"/>
          <w:szCs w:val="22"/>
        </w:rPr>
        <w:t> příslušném sloupci v</w:t>
      </w:r>
      <w:r w:rsidRPr="003A6F70">
        <w:rPr>
          <w:rFonts w:asciiTheme="minorHAnsi" w:hAnsiTheme="minorHAnsi"/>
          <w:sz w:val="22"/>
          <w:szCs w:val="22"/>
        </w:rPr>
        <w:t xml:space="preserve"> 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příloze smlouvy č. 1), </w:t>
      </w:r>
      <w:r w:rsidRPr="003A6F70" w:rsidR="00436243">
        <w:rPr>
          <w:rFonts w:asciiTheme="minorHAnsi" w:hAnsiTheme="minorHAnsi" w:eastAsiaTheme="minorHAnsi"/>
          <w:sz w:val="22"/>
          <w:szCs w:val="22"/>
        </w:rPr>
        <w:t>poskytovatel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akreditaci do doby realizace kurzu zajistí</w:t>
      </w:r>
      <w:r w:rsidR="004A19AD">
        <w:rPr>
          <w:rFonts w:asciiTheme="minorHAnsi" w:hAnsiTheme="minorHAnsi" w:eastAsiaTheme="minorHAnsi"/>
          <w:sz w:val="22"/>
          <w:szCs w:val="22"/>
        </w:rPr>
        <w:t>.</w:t>
      </w:r>
      <w:r w:rsidR="00744F0C">
        <w:rPr>
          <w:rFonts w:asciiTheme="minorHAnsi" w:hAnsiTheme="minorHAnsi" w:eastAsiaTheme="minorHAnsi"/>
          <w:sz w:val="22"/>
          <w:szCs w:val="22"/>
        </w:rPr>
        <w:t xml:space="preserve"> Pokud nezajistí poskytovatel příslušnou akreditaci, resp. příslušné akreditace do doby realizace kurzu, objednatel je oprávněn účtovat poskytovateli smluvní pokutu až ve výši 5 % z celkové ceny (článek V. Smlouvy).</w:t>
      </w:r>
    </w:p>
    <w:p w:rsidR="009E6F2E" w:rsidP="00FC74C3" w:rsidRDefault="009E6F2E">
      <w:pPr>
        <w:ind w:left="765" w:hanging="360"/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736904" w:rsidP="00990838" w:rsidRDefault="00736904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III.</w:t>
      </w:r>
    </w:p>
    <w:p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Doba plnění</w:t>
      </w:r>
      <w:r w:rsidRPr="00DF77EE" w:rsidR="009900FB">
        <w:rPr>
          <w:rFonts w:cs="Calibri" w:asciiTheme="minorHAnsi" w:hAnsiTheme="minorHAnsi"/>
          <w:sz w:val="22"/>
          <w:szCs w:val="22"/>
          <w:lang w:val="cs-CZ"/>
        </w:rPr>
        <w:t>, místo plnění</w:t>
      </w:r>
    </w:p>
    <w:p w:rsidRPr="009452EA" w:rsidR="009452EA" w:rsidP="009452EA" w:rsidRDefault="009452EA">
      <w:pPr>
        <w:rPr>
          <w:lang w:val="cs-CZ"/>
        </w:rPr>
      </w:pPr>
    </w:p>
    <w:p w:rsidR="009452EA" w:rsidP="00B46430" w:rsidRDefault="00EC06C8">
      <w:pPr>
        <w:pStyle w:val="Odstavecseseznamem"/>
        <w:numPr>
          <w:ilvl w:val="0"/>
          <w:numId w:val="14"/>
        </w:numPr>
        <w:ind w:left="426" w:hanging="425"/>
        <w:rPr>
          <w:rFonts w:cs="Arial" w:asciiTheme="minorHAnsi" w:hAnsiTheme="minorHAnsi"/>
          <w:sz w:val="22"/>
          <w:szCs w:val="22"/>
        </w:rPr>
      </w:pPr>
      <w:bookmarkStart w:name="_Toc10190087" w:id="0"/>
      <w:r w:rsidRPr="00AD4E18">
        <w:rPr>
          <w:rFonts w:asciiTheme="minorHAnsi" w:hAnsiTheme="minorHAnsi"/>
          <w:sz w:val="22"/>
          <w:szCs w:val="22"/>
        </w:rPr>
        <w:t xml:space="preserve">Předpokládaná doba zahájení plnění: po nabytí účinnosti smlouvy, </w:t>
      </w:r>
      <w:r w:rsidRPr="0020305F">
        <w:rPr>
          <w:rFonts w:asciiTheme="minorHAnsi" w:hAnsiTheme="minorHAnsi"/>
          <w:sz w:val="22"/>
          <w:szCs w:val="22"/>
        </w:rPr>
        <w:t xml:space="preserve">předpoklad </w:t>
      </w:r>
      <w:r w:rsidR="00010AF3">
        <w:rPr>
          <w:rFonts w:asciiTheme="minorHAnsi" w:hAnsiTheme="minorHAnsi"/>
          <w:sz w:val="22"/>
          <w:szCs w:val="22"/>
        </w:rPr>
        <w:t>7</w:t>
      </w:r>
      <w:r w:rsidRPr="0020305F">
        <w:rPr>
          <w:rFonts w:asciiTheme="minorHAnsi" w:hAnsiTheme="minorHAnsi"/>
          <w:sz w:val="22"/>
          <w:szCs w:val="22"/>
        </w:rPr>
        <w:t>/20</w:t>
      </w:r>
      <w:r w:rsidRPr="0020305F" w:rsidR="005C4772">
        <w:rPr>
          <w:rFonts w:asciiTheme="minorHAnsi" w:hAnsiTheme="minorHAnsi"/>
          <w:sz w:val="22"/>
          <w:szCs w:val="22"/>
        </w:rPr>
        <w:t>20</w:t>
      </w:r>
      <w:r w:rsidRPr="00AD4E18">
        <w:rPr>
          <w:rFonts w:asciiTheme="minorHAnsi" w:hAnsiTheme="minorHAnsi"/>
          <w:sz w:val="22"/>
          <w:szCs w:val="22"/>
        </w:rPr>
        <w:t xml:space="preserve"> (</w:t>
      </w:r>
      <w:r w:rsidRPr="00AD4E18">
        <w:rPr>
          <w:rFonts w:cs="Arial" w:asciiTheme="minorHAnsi" w:hAnsiTheme="minorHAnsi"/>
          <w:sz w:val="22"/>
          <w:szCs w:val="22"/>
        </w:rPr>
        <w:t>zadavatel</w:t>
      </w:r>
      <w:r w:rsidRPr="009452EA">
        <w:rPr>
          <w:rFonts w:cs="Arial" w:asciiTheme="minorHAnsi" w:hAnsiTheme="minorHAnsi"/>
          <w:sz w:val="22"/>
          <w:szCs w:val="22"/>
        </w:rPr>
        <w:t xml:space="preserve"> si vyhrazuje právo posunout dobu zahájení)</w:t>
      </w:r>
      <w:bookmarkEnd w:id="0"/>
      <w:r w:rsidR="00484F66">
        <w:rPr>
          <w:rFonts w:cs="Arial" w:asciiTheme="minorHAnsi" w:hAnsiTheme="minorHAnsi"/>
          <w:sz w:val="22"/>
          <w:szCs w:val="22"/>
        </w:rPr>
        <w:t>.</w:t>
      </w:r>
    </w:p>
    <w:p w:rsidRPr="004A19AD" w:rsidR="00F66BDC" w:rsidP="00B46430" w:rsidRDefault="009452EA">
      <w:pPr>
        <w:pStyle w:val="Odstavecseseznamem"/>
        <w:numPr>
          <w:ilvl w:val="0"/>
          <w:numId w:val="14"/>
        </w:numPr>
        <w:ind w:left="426" w:hanging="425"/>
        <w:jc w:val="both"/>
        <w:rPr>
          <w:rFonts w:cs="Arial" w:asciiTheme="minorHAnsi" w:hAnsiTheme="minorHAnsi"/>
          <w:sz w:val="22"/>
          <w:szCs w:val="22"/>
        </w:rPr>
      </w:pPr>
      <w:r w:rsidRPr="009452EA">
        <w:rPr>
          <w:rFonts w:asciiTheme="minorHAnsi" w:hAnsiTheme="minorHAnsi" w:eastAsiaTheme="minorHAnsi"/>
          <w:color w:val="000000"/>
          <w:sz w:val="22"/>
          <w:szCs w:val="22"/>
        </w:rPr>
        <w:lastRenderedPageBreak/>
        <w:t>Dob</w:t>
      </w:r>
      <w:r w:rsidRPr="00F66BDC">
        <w:rPr>
          <w:rFonts w:asciiTheme="minorHAnsi" w:hAnsiTheme="minorHAnsi" w:eastAsiaTheme="minorHAnsi"/>
          <w:color w:val="000000"/>
          <w:sz w:val="22"/>
          <w:szCs w:val="22"/>
        </w:rPr>
        <w:t>a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 zahájení každého kurzu bude nejpozději do 14 kalendářních dnů od </w:t>
      </w:r>
      <w:r w:rsidR="00F66BDC">
        <w:rPr>
          <w:rFonts w:asciiTheme="minorHAnsi" w:hAnsiTheme="minorHAnsi" w:eastAsiaTheme="minorHAnsi"/>
          <w:color w:val="000000"/>
          <w:sz w:val="22"/>
          <w:szCs w:val="22"/>
        </w:rPr>
        <w:t xml:space="preserve">doručení 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>písemné výzvy objednatele</w:t>
      </w:r>
      <w:r w:rsidR="00F66BDC">
        <w:rPr>
          <w:rFonts w:asciiTheme="minorHAnsi" w:hAnsiTheme="minorHAnsi" w:eastAsiaTheme="minorHAnsi"/>
          <w:color w:val="000000"/>
          <w:sz w:val="22"/>
          <w:szCs w:val="22"/>
        </w:rPr>
        <w:t xml:space="preserve"> poskytovateli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. Výzvu </w:t>
      </w:r>
      <w:r w:rsidRPr="009452EA" w:rsidR="00AD4E18">
        <w:rPr>
          <w:rFonts w:asciiTheme="minorHAnsi" w:hAnsiTheme="minorHAnsi" w:eastAsiaTheme="minorHAnsi"/>
          <w:color w:val="000000"/>
          <w:sz w:val="22"/>
          <w:szCs w:val="22"/>
        </w:rPr>
        <w:t xml:space="preserve">zašle 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objednatel elektronicky na emailovou adresu </w:t>
      </w:r>
      <w:r w:rsidRPr="009452EA">
        <w:rPr>
          <w:rFonts w:asciiTheme="minorHAnsi" w:hAnsiTheme="minorHAnsi" w:eastAsiaTheme="minorHAnsi"/>
          <w:sz w:val="22"/>
          <w:szCs w:val="22"/>
        </w:rPr>
        <w:t>kontaktní osoby poskytovatele, uvedenou v záhlaví smlouvy</w:t>
      </w:r>
      <w:r w:rsidRPr="004A19AD">
        <w:rPr>
          <w:rFonts w:asciiTheme="minorHAnsi" w:hAnsiTheme="minorHAnsi" w:eastAsiaTheme="minorHAnsi"/>
          <w:sz w:val="22"/>
          <w:szCs w:val="22"/>
        </w:rPr>
        <w:t xml:space="preserve">.  </w:t>
      </w:r>
      <w:r w:rsidRPr="004A19AD" w:rsidR="00F66BDC">
        <w:rPr>
          <w:rFonts w:asciiTheme="minorHAnsi" w:hAnsiTheme="minorHAnsi" w:eastAsiaTheme="minorHAnsi"/>
          <w:sz w:val="22"/>
          <w:szCs w:val="22"/>
        </w:rPr>
        <w:t>Před odesláním výzvy bude doba zahájení každ</w:t>
      </w:r>
      <w:r w:rsidRPr="004A19AD" w:rsidR="00AD4E18">
        <w:rPr>
          <w:rFonts w:asciiTheme="minorHAnsi" w:hAnsiTheme="minorHAnsi" w:eastAsiaTheme="minorHAnsi"/>
          <w:sz w:val="22"/>
          <w:szCs w:val="22"/>
        </w:rPr>
        <w:t>ého kurzu písemně předjednána kontaktními osobami smluvních stran, uvedenými v záhlaví smlouvy.</w:t>
      </w:r>
    </w:p>
    <w:p w:rsidRPr="00765217" w:rsidR="009452EA" w:rsidP="00B46430" w:rsidRDefault="009452EA">
      <w:pPr>
        <w:pStyle w:val="Odstavecseseznamem"/>
        <w:numPr>
          <w:ilvl w:val="0"/>
          <w:numId w:val="14"/>
        </w:numPr>
        <w:ind w:left="426" w:hanging="425"/>
        <w:rPr>
          <w:rFonts w:cs="Arial" w:asciiTheme="minorHAnsi" w:hAnsiTheme="minorHAnsi"/>
          <w:sz w:val="22"/>
          <w:szCs w:val="22"/>
        </w:rPr>
      </w:pP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Limitní doba pro ukončení každého kurzu je do </w:t>
      </w:r>
      <w:r w:rsidRPr="002202E9" w:rsidR="002202E9">
        <w:rPr>
          <w:rFonts w:asciiTheme="minorHAnsi" w:hAnsiTheme="minorHAnsi" w:eastAsiaTheme="minorHAnsi"/>
          <w:b/>
          <w:bCs/>
          <w:color w:val="000000"/>
          <w:sz w:val="22"/>
          <w:szCs w:val="22"/>
        </w:rPr>
        <w:t>28</w:t>
      </w:r>
      <w:r w:rsidRPr="002202E9">
        <w:rPr>
          <w:rFonts w:asciiTheme="minorHAnsi" w:hAnsiTheme="minorHAnsi" w:eastAsiaTheme="minorHAnsi"/>
          <w:b/>
          <w:bCs/>
          <w:sz w:val="22"/>
          <w:szCs w:val="22"/>
        </w:rPr>
        <w:t xml:space="preserve">. </w:t>
      </w:r>
      <w:r w:rsidRPr="002202E9" w:rsidR="002202E9">
        <w:rPr>
          <w:rFonts w:asciiTheme="minorHAnsi" w:hAnsiTheme="minorHAnsi" w:eastAsiaTheme="minorHAnsi"/>
          <w:b/>
          <w:bCs/>
          <w:sz w:val="22"/>
          <w:szCs w:val="22"/>
        </w:rPr>
        <w:t>02</w:t>
      </w:r>
      <w:r w:rsidRPr="00EC6B53">
        <w:rPr>
          <w:rFonts w:asciiTheme="minorHAnsi" w:hAnsiTheme="minorHAnsi" w:eastAsiaTheme="minorHAnsi"/>
          <w:b/>
          <w:sz w:val="22"/>
          <w:szCs w:val="22"/>
        </w:rPr>
        <w:t>. 202</w:t>
      </w:r>
      <w:r w:rsidR="002202E9">
        <w:rPr>
          <w:rFonts w:asciiTheme="minorHAnsi" w:hAnsiTheme="minorHAnsi" w:eastAsiaTheme="minorHAnsi"/>
          <w:b/>
          <w:sz w:val="22"/>
          <w:szCs w:val="22"/>
        </w:rPr>
        <w:t>1</w:t>
      </w:r>
      <w:r w:rsidRPr="00765217">
        <w:rPr>
          <w:rFonts w:asciiTheme="minorHAnsi" w:hAnsiTheme="minorHAnsi" w:eastAsiaTheme="minorHAnsi"/>
          <w:sz w:val="22"/>
          <w:szCs w:val="22"/>
        </w:rPr>
        <w:t>.</w:t>
      </w:r>
    </w:p>
    <w:p w:rsidRPr="009452EA" w:rsidR="00EC06C8" w:rsidP="00B46430" w:rsidRDefault="00EC06C8">
      <w:pPr>
        <w:pStyle w:val="Odstavecseseznamem"/>
        <w:numPr>
          <w:ilvl w:val="0"/>
          <w:numId w:val="14"/>
        </w:numPr>
        <w:ind w:left="426" w:hanging="425"/>
        <w:jc w:val="both"/>
        <w:rPr>
          <w:rFonts w:cs="Arial" w:asciiTheme="minorHAnsi" w:hAnsiTheme="minorHAnsi"/>
          <w:sz w:val="22"/>
          <w:szCs w:val="22"/>
        </w:rPr>
      </w:pPr>
      <w:bookmarkStart w:name="_Toc10190086" w:id="1"/>
      <w:r w:rsidRPr="009452EA">
        <w:rPr>
          <w:rFonts w:asciiTheme="minorHAnsi" w:hAnsiTheme="minorHAnsi"/>
          <w:sz w:val="22"/>
          <w:szCs w:val="22"/>
        </w:rPr>
        <w:t>Označení místa plnění „E/I“, uvedené v </w:t>
      </w:r>
      <w:r w:rsidR="00FC74C3">
        <w:rPr>
          <w:rFonts w:asciiTheme="minorHAnsi" w:hAnsiTheme="minorHAnsi"/>
          <w:sz w:val="22"/>
          <w:szCs w:val="22"/>
        </w:rPr>
        <w:t xml:space="preserve">příslušném sloupci v </w:t>
      </w:r>
      <w:r w:rsidRPr="009452EA">
        <w:rPr>
          <w:rFonts w:asciiTheme="minorHAnsi" w:hAnsiTheme="minorHAnsi"/>
          <w:sz w:val="22"/>
          <w:szCs w:val="22"/>
        </w:rPr>
        <w:t xml:space="preserve">příloze </w:t>
      </w:r>
      <w:r w:rsidRPr="009452EA">
        <w:rPr>
          <w:rFonts w:cs="Tahoma" w:asciiTheme="minorHAnsi" w:hAnsiTheme="minorHAnsi"/>
          <w:sz w:val="22"/>
          <w:szCs w:val="22"/>
        </w:rPr>
        <w:t>smlouvy č. 1,</w:t>
      </w:r>
      <w:r w:rsidRPr="009452EA">
        <w:rPr>
          <w:rFonts w:asciiTheme="minorHAnsi" w:hAnsiTheme="minorHAnsi"/>
          <w:sz w:val="22"/>
          <w:szCs w:val="22"/>
        </w:rPr>
        <w:t xml:space="preserve"> znamená, že kurzy s místem konání, označeným jako „E“, </w:t>
      </w:r>
      <w:r w:rsidR="004A19AD">
        <w:rPr>
          <w:rFonts w:asciiTheme="minorHAnsi" w:hAnsiTheme="minorHAnsi"/>
          <w:sz w:val="22"/>
          <w:szCs w:val="22"/>
        </w:rPr>
        <w:t>budou</w:t>
      </w:r>
      <w:r w:rsidRPr="009452EA">
        <w:rPr>
          <w:rFonts w:asciiTheme="minorHAnsi" w:hAnsiTheme="minorHAnsi"/>
          <w:sz w:val="22"/>
          <w:szCs w:val="22"/>
        </w:rPr>
        <w:t xml:space="preserve"> uskutečněny </w:t>
      </w:r>
      <w:r w:rsidR="00EF3F65">
        <w:rPr>
          <w:rFonts w:asciiTheme="minorHAnsi" w:hAnsiTheme="minorHAnsi"/>
          <w:sz w:val="22"/>
          <w:szCs w:val="22"/>
        </w:rPr>
        <w:t>externě mimo prostory zadavatele</w:t>
      </w:r>
      <w:r w:rsidRPr="009452EA">
        <w:rPr>
          <w:rFonts w:asciiTheme="minorHAnsi" w:hAnsiTheme="minorHAnsi"/>
          <w:sz w:val="22"/>
          <w:szCs w:val="22"/>
        </w:rPr>
        <w:t xml:space="preserve">, a to do </w:t>
      </w:r>
      <w:r w:rsidR="004A19AD">
        <w:rPr>
          <w:rFonts w:asciiTheme="minorHAnsi" w:hAnsiTheme="minorHAnsi"/>
          <w:sz w:val="22"/>
          <w:szCs w:val="22"/>
        </w:rPr>
        <w:t xml:space="preserve">maximimální </w:t>
      </w:r>
      <w:r w:rsidRPr="009452EA">
        <w:rPr>
          <w:rFonts w:asciiTheme="minorHAnsi" w:hAnsiTheme="minorHAnsi"/>
          <w:sz w:val="22"/>
          <w:szCs w:val="22"/>
        </w:rPr>
        <w:t xml:space="preserve">vzdálenosti </w:t>
      </w:r>
      <w:r w:rsidRPr="004A19AD">
        <w:rPr>
          <w:rFonts w:asciiTheme="minorHAnsi" w:hAnsiTheme="minorHAnsi"/>
          <w:sz w:val="22"/>
          <w:szCs w:val="22"/>
        </w:rPr>
        <w:t>250 km</w:t>
      </w:r>
      <w:r w:rsidRPr="009452EA">
        <w:rPr>
          <w:rFonts w:asciiTheme="minorHAnsi" w:hAnsiTheme="minorHAnsi"/>
          <w:sz w:val="22"/>
          <w:szCs w:val="22"/>
        </w:rPr>
        <w:t xml:space="preserve"> od sídla </w:t>
      </w:r>
      <w:r w:rsidR="00484F66">
        <w:rPr>
          <w:rFonts w:asciiTheme="minorHAnsi" w:hAnsiTheme="minorHAnsi"/>
          <w:sz w:val="22"/>
          <w:szCs w:val="22"/>
        </w:rPr>
        <w:t>objednatele</w:t>
      </w:r>
      <w:r w:rsidRPr="009452EA">
        <w:rPr>
          <w:rFonts w:asciiTheme="minorHAnsi" w:hAnsiTheme="minorHAnsi"/>
          <w:sz w:val="22"/>
          <w:szCs w:val="22"/>
        </w:rPr>
        <w:t xml:space="preserve">. Kurzy s místem konání, označeným jako „I“, budou uskutečněny ve vlastních prostorách </w:t>
      </w:r>
      <w:r w:rsidR="00484F66">
        <w:rPr>
          <w:rFonts w:asciiTheme="minorHAnsi" w:hAnsiTheme="minorHAnsi"/>
          <w:sz w:val="22"/>
          <w:szCs w:val="22"/>
        </w:rPr>
        <w:t>objednatele</w:t>
      </w:r>
      <w:r w:rsidRPr="009452EA">
        <w:rPr>
          <w:rFonts w:asciiTheme="minorHAnsi" w:hAnsiTheme="minorHAnsi"/>
          <w:sz w:val="22"/>
          <w:szCs w:val="22"/>
        </w:rPr>
        <w:t xml:space="preserve"> (interně). </w:t>
      </w:r>
      <w:r w:rsidRPr="009452EA">
        <w:rPr>
          <w:rFonts w:asciiTheme="minorHAnsi" w:hAnsiTheme="minorHAnsi"/>
          <w:color w:val="000000"/>
          <w:sz w:val="22"/>
          <w:szCs w:val="22"/>
        </w:rPr>
        <w:t>V rámci kurzu</w:t>
      </w:r>
      <w:r w:rsidR="00FC74C3">
        <w:rPr>
          <w:rFonts w:asciiTheme="minorHAnsi" w:hAnsiTheme="minorHAnsi"/>
          <w:color w:val="000000"/>
          <w:sz w:val="22"/>
          <w:szCs w:val="22"/>
        </w:rPr>
        <w:t>,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 uskutečněném externě (</w:t>
      </w:r>
      <w:r w:rsidRPr="009452EA" w:rsidR="009452EA">
        <w:rPr>
          <w:rFonts w:asciiTheme="minorHAnsi" w:hAnsiTheme="minorHAnsi"/>
          <w:sz w:val="22"/>
          <w:szCs w:val="22"/>
        </w:rPr>
        <w:t>„</w:t>
      </w:r>
      <w:r w:rsidRPr="009452EA">
        <w:rPr>
          <w:rFonts w:asciiTheme="minorHAnsi" w:hAnsiTheme="minorHAnsi"/>
          <w:color w:val="000000"/>
          <w:sz w:val="22"/>
          <w:szCs w:val="22"/>
        </w:rPr>
        <w:t>E</w:t>
      </w:r>
      <w:r w:rsidRPr="009452EA" w:rsidR="009452EA">
        <w:rPr>
          <w:rFonts w:asciiTheme="minorHAnsi" w:hAnsiTheme="minorHAnsi"/>
          <w:sz w:val="22"/>
          <w:szCs w:val="22"/>
        </w:rPr>
        <w:t>“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), mohou být účastníci </w:t>
      </w:r>
      <w:r w:rsidRPr="009452EA" w:rsidR="00436243">
        <w:rPr>
          <w:rFonts w:asciiTheme="minorHAnsi" w:hAnsiTheme="minorHAnsi"/>
          <w:color w:val="000000"/>
          <w:sz w:val="22"/>
          <w:szCs w:val="22"/>
        </w:rPr>
        <w:t>objednatele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 přiřazeni do kurzu i k jiným účastníkům, které si může zajistit </w:t>
      </w:r>
      <w:r w:rsidRPr="009452EA" w:rsidR="00436243">
        <w:rPr>
          <w:rFonts w:asciiTheme="minorHAnsi" w:hAnsiTheme="minorHAnsi"/>
          <w:color w:val="000000"/>
          <w:sz w:val="22"/>
          <w:szCs w:val="22"/>
        </w:rPr>
        <w:t>poskytovatel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 sám, přičemž </w:t>
      </w:r>
      <w:r w:rsidR="004A19AD">
        <w:rPr>
          <w:rFonts w:asciiTheme="minorHAnsi" w:hAnsiTheme="minorHAnsi"/>
          <w:color w:val="000000"/>
          <w:sz w:val="22"/>
          <w:szCs w:val="22"/>
        </w:rPr>
        <w:t xml:space="preserve">obsah 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kurzu bude odpovídat požadavkům </w:t>
      </w:r>
      <w:r w:rsidRPr="009452EA" w:rsidR="00436243">
        <w:rPr>
          <w:rFonts w:asciiTheme="minorHAnsi" w:hAnsiTheme="minorHAnsi"/>
          <w:color w:val="000000"/>
          <w:sz w:val="22"/>
          <w:szCs w:val="22"/>
        </w:rPr>
        <w:t>objednatele</w:t>
      </w:r>
      <w:r w:rsidRPr="009452EA">
        <w:rPr>
          <w:rFonts w:asciiTheme="minorHAnsi" w:hAnsiTheme="minorHAnsi"/>
          <w:color w:val="000000"/>
          <w:sz w:val="22"/>
          <w:szCs w:val="22"/>
        </w:rPr>
        <w:t>.</w:t>
      </w:r>
      <w:bookmarkEnd w:id="1"/>
      <w:r w:rsidRPr="009452E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Pr="00DF77EE" w:rsidR="00EC06C8" w:rsidP="00FC74C3" w:rsidRDefault="00EC06C8">
      <w:pPr>
        <w:ind w:left="851" w:hanging="425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DF77EE" w:rsidR="00EC06C8" w:rsidP="00FC74C3" w:rsidRDefault="00EC06C8">
      <w:pPr>
        <w:ind w:left="851" w:hanging="425"/>
        <w:rPr>
          <w:rFonts w:asciiTheme="minorHAnsi" w:hAnsiTheme="minorHAnsi"/>
          <w:sz w:val="22"/>
          <w:szCs w:val="22"/>
          <w:lang w:val="cs-CZ"/>
        </w:rPr>
      </w:pPr>
    </w:p>
    <w:p w:rsidRPr="009452EA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9452EA">
        <w:rPr>
          <w:rFonts w:cs="Calibri" w:asciiTheme="minorHAnsi" w:hAnsiTheme="minorHAnsi"/>
          <w:sz w:val="22"/>
          <w:szCs w:val="22"/>
          <w:lang w:val="cs-CZ"/>
        </w:rPr>
        <w:t>Článek IV.</w:t>
      </w:r>
    </w:p>
    <w:p w:rsidR="00813108" w:rsidP="00990838" w:rsidRDefault="00813108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  <w:r w:rsidRPr="009452EA">
        <w:rPr>
          <w:rFonts w:cs="Calibri" w:asciiTheme="minorHAnsi" w:hAnsiTheme="minorHAnsi"/>
          <w:b/>
          <w:sz w:val="22"/>
          <w:szCs w:val="22"/>
          <w:lang w:val="cs-CZ"/>
        </w:rPr>
        <w:t>Další podmínky</w:t>
      </w:r>
    </w:p>
    <w:p w:rsidRPr="009452EA" w:rsidR="009452EA" w:rsidP="00990838" w:rsidRDefault="009452EA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</w:p>
    <w:p w:rsidRPr="00FC74C3" w:rsidR="00C6186D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FC74C3">
        <w:rPr>
          <w:rFonts w:cs="Calibri" w:asciiTheme="minorHAnsi" w:hAnsiTheme="minorHAnsi"/>
          <w:sz w:val="22"/>
          <w:szCs w:val="22"/>
        </w:rPr>
        <w:t xml:space="preserve">Poskytovatel se </w:t>
      </w:r>
      <w:r w:rsidRPr="00FC74C3" w:rsidR="00FC74C3">
        <w:rPr>
          <w:rFonts w:cs="Calibri" w:asciiTheme="minorHAnsi" w:hAnsiTheme="minorHAnsi"/>
          <w:sz w:val="22"/>
          <w:szCs w:val="22"/>
        </w:rPr>
        <w:t xml:space="preserve">zavazuje </w:t>
      </w:r>
      <w:r w:rsidRPr="00FC74C3">
        <w:rPr>
          <w:rFonts w:cs="Calibri" w:asciiTheme="minorHAnsi" w:hAnsiTheme="minorHAnsi"/>
          <w:sz w:val="22"/>
          <w:szCs w:val="22"/>
        </w:rPr>
        <w:t xml:space="preserve">dodržovat obecně závazné předpisy, normy a podmínky smlouvy. Poskytovatel se bude řídit výchozími podklady objednatele, pokyny objednatele, zápisy a dohodami oprávněných </w:t>
      </w:r>
      <w:r w:rsidRPr="00FC74C3" w:rsidR="00484F66">
        <w:rPr>
          <w:rFonts w:cs="Calibri" w:asciiTheme="minorHAnsi" w:hAnsiTheme="minorHAnsi"/>
          <w:sz w:val="22"/>
          <w:szCs w:val="22"/>
        </w:rPr>
        <w:t>osob</w:t>
      </w:r>
      <w:r w:rsidRPr="00FC74C3">
        <w:rPr>
          <w:rFonts w:cs="Calibri" w:asciiTheme="minorHAnsi" w:hAnsiTheme="minorHAnsi"/>
          <w:sz w:val="22"/>
          <w:szCs w:val="22"/>
        </w:rPr>
        <w:t xml:space="preserve"> smluvních stran. </w:t>
      </w:r>
    </w:p>
    <w:p w:rsidRPr="00DF77EE" w:rsidR="00C6186D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Objednatel v dostatečném předstihu předá poskytovateli informace nutné k zajištění řádného </w:t>
      </w:r>
      <w:r w:rsidRPr="00DF77EE" w:rsidR="003941EB">
        <w:rPr>
          <w:rFonts w:cs="Calibri" w:asciiTheme="minorHAnsi" w:hAnsiTheme="minorHAnsi"/>
          <w:sz w:val="22"/>
          <w:szCs w:val="22"/>
        </w:rPr>
        <w:t>konání jednotlivých</w:t>
      </w:r>
      <w:r w:rsidRPr="00DF77EE">
        <w:rPr>
          <w:rFonts w:cs="Calibri" w:asciiTheme="minorHAnsi" w:hAnsiTheme="minorHAnsi"/>
          <w:sz w:val="22"/>
          <w:szCs w:val="22"/>
        </w:rPr>
        <w:t xml:space="preserve"> kurzů.</w:t>
      </w:r>
    </w:p>
    <w:p w:rsidRPr="00DF77EE" w:rsidR="00C6186D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Poskytovatel není oprávněn právně jednat jménem objednatele.</w:t>
      </w:r>
    </w:p>
    <w:p w:rsidRPr="00DF77EE" w:rsidR="00436243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Objednatel se zavazuje poskytovat poskytovateli potřebnou součinnost nutnou k řádnému plnění jeho povinností.</w:t>
      </w:r>
    </w:p>
    <w:p w:rsidRPr="00EC6B53" w:rsidR="00436243" w:rsidP="00B46430" w:rsidRDefault="00436243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EC6B53">
        <w:rPr>
          <w:rFonts w:cs="Calibri" w:asciiTheme="minorHAnsi" w:hAnsiTheme="minorHAnsi"/>
          <w:sz w:val="22"/>
          <w:szCs w:val="22"/>
        </w:rPr>
        <w:t>Smluvní strany jsou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 </w:t>
      </w:r>
      <w:r w:rsidRPr="00EC6B53">
        <w:rPr>
          <w:rFonts w:cs="Calibri" w:asciiTheme="minorHAnsi" w:hAnsiTheme="minorHAnsi"/>
          <w:sz w:val="22"/>
          <w:szCs w:val="22"/>
        </w:rPr>
        <w:t>povinny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 uchovávat veškerou dokumentaci</w:t>
      </w:r>
      <w:r w:rsidRPr="00EC6B53">
        <w:rPr>
          <w:rFonts w:cs="Calibri" w:asciiTheme="minorHAnsi" w:hAnsiTheme="minorHAnsi"/>
          <w:sz w:val="22"/>
          <w:szCs w:val="22"/>
        </w:rPr>
        <w:t>,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 související s realizací projektu</w:t>
      </w:r>
      <w:r w:rsidRPr="00EC6B53">
        <w:rPr>
          <w:rFonts w:cs="Calibri" w:asciiTheme="minorHAnsi" w:hAnsiTheme="minorHAnsi"/>
          <w:sz w:val="22"/>
          <w:szCs w:val="22"/>
        </w:rPr>
        <w:t xml:space="preserve">, uvedeného v odst. </w:t>
      </w:r>
      <w:r w:rsidR="00FC74C3">
        <w:rPr>
          <w:rFonts w:cs="Calibri" w:asciiTheme="minorHAnsi" w:hAnsiTheme="minorHAnsi"/>
          <w:sz w:val="22"/>
          <w:szCs w:val="22"/>
        </w:rPr>
        <w:t>3</w:t>
      </w:r>
      <w:r w:rsidRPr="00EC6B53">
        <w:rPr>
          <w:rFonts w:cs="Calibri" w:asciiTheme="minorHAnsi" w:hAnsiTheme="minorHAnsi"/>
          <w:sz w:val="22"/>
          <w:szCs w:val="22"/>
        </w:rPr>
        <w:t xml:space="preserve"> čl. II. </w:t>
      </w:r>
      <w:r w:rsidRPr="00EC6B53" w:rsidR="008B4435">
        <w:rPr>
          <w:rFonts w:cs="Calibri" w:asciiTheme="minorHAnsi" w:hAnsiTheme="minorHAnsi"/>
          <w:sz w:val="22"/>
          <w:szCs w:val="22"/>
        </w:rPr>
        <w:t>s</w:t>
      </w:r>
      <w:r w:rsidRPr="00EC6B53">
        <w:rPr>
          <w:rFonts w:cs="Calibri" w:asciiTheme="minorHAnsi" w:hAnsiTheme="minorHAnsi"/>
          <w:sz w:val="22"/>
          <w:szCs w:val="22"/>
        </w:rPr>
        <w:t>mlouvy,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 včetně účetních dokladů</w:t>
      </w:r>
      <w:r w:rsidRPr="00EC6B53">
        <w:rPr>
          <w:rFonts w:cs="Calibri" w:asciiTheme="minorHAnsi" w:hAnsiTheme="minorHAnsi"/>
          <w:sz w:val="22"/>
          <w:szCs w:val="22"/>
        </w:rPr>
        <w:t>,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 minimálně </w:t>
      </w:r>
      <w:r w:rsidRPr="00EC6B53" w:rsidR="002B02DF">
        <w:rPr>
          <w:rFonts w:cs="Calibri" w:asciiTheme="minorHAnsi" w:hAnsiTheme="minorHAnsi"/>
          <w:bCs/>
          <w:sz w:val="22"/>
          <w:szCs w:val="22"/>
        </w:rPr>
        <w:t xml:space="preserve">10 let od ukončení projektu, přičemž tato lhůta začíná běžet 1. ledna následujícího kalendářního roku poté, kdy byla </w:t>
      </w:r>
      <w:r w:rsidRPr="00EC6B53">
        <w:rPr>
          <w:rFonts w:cs="Calibri" w:asciiTheme="minorHAnsi" w:hAnsiTheme="minorHAnsi"/>
          <w:bCs/>
          <w:sz w:val="22"/>
          <w:szCs w:val="22"/>
        </w:rPr>
        <w:t>objednateli</w:t>
      </w:r>
      <w:r w:rsidRPr="00EC6B53" w:rsidR="002B02DF">
        <w:rPr>
          <w:rFonts w:cs="Calibri" w:asciiTheme="minorHAnsi" w:hAnsiTheme="minorHAnsi"/>
          <w:bCs/>
          <w:sz w:val="22"/>
          <w:szCs w:val="22"/>
        </w:rPr>
        <w:t xml:space="preserve"> vyplacena závěrečná platba, příp. kdy </w:t>
      </w:r>
      <w:r w:rsidRPr="00EC6B53">
        <w:rPr>
          <w:rFonts w:cs="Calibri" w:asciiTheme="minorHAnsi" w:hAnsiTheme="minorHAnsi"/>
          <w:bCs/>
          <w:sz w:val="22"/>
          <w:szCs w:val="22"/>
        </w:rPr>
        <w:t>objednatel</w:t>
      </w:r>
      <w:r w:rsidRPr="00EC6B53" w:rsidR="002B02DF">
        <w:rPr>
          <w:rFonts w:cs="Calibri" w:asciiTheme="minorHAnsi" w:hAnsiTheme="minorHAnsi"/>
          <w:bCs/>
          <w:sz w:val="22"/>
          <w:szCs w:val="22"/>
        </w:rPr>
        <w:t xml:space="preserve"> poukázal přeplatek dotace stanovený na základě schváleného vyúčtování výdajů v závěrečné žádosti o platbu zpět poskytovateli</w:t>
      </w:r>
      <w:r w:rsidRPr="00EC6B53">
        <w:rPr>
          <w:rFonts w:cs="Calibri" w:asciiTheme="minorHAnsi" w:hAnsiTheme="minorHAnsi"/>
          <w:bCs/>
          <w:sz w:val="22"/>
          <w:szCs w:val="22"/>
        </w:rPr>
        <w:t xml:space="preserve"> dotace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. Pokud je v českých právních předpisech stanovena lhůta delší, musí ji </w:t>
      </w:r>
      <w:r w:rsidRPr="00EC6B53">
        <w:rPr>
          <w:rFonts w:cs="Calibri" w:asciiTheme="minorHAnsi" w:hAnsiTheme="minorHAnsi"/>
          <w:sz w:val="22"/>
          <w:szCs w:val="22"/>
        </w:rPr>
        <w:t>smluvní strany</w:t>
      </w:r>
      <w:r w:rsidRPr="00EC6B53" w:rsidR="002B02DF">
        <w:rPr>
          <w:rFonts w:cs="Calibri" w:asciiTheme="minorHAnsi" w:hAnsiTheme="minorHAnsi"/>
          <w:sz w:val="22"/>
          <w:szCs w:val="22"/>
        </w:rPr>
        <w:t xml:space="preserve"> použít. </w:t>
      </w:r>
    </w:p>
    <w:p w:rsidRPr="008B4435" w:rsidR="002B02DF" w:rsidP="00B46430" w:rsidRDefault="00BE34EC">
      <w:pPr>
        <w:pStyle w:val="Default"/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8B4435">
        <w:rPr>
          <w:rFonts w:cs="Calibri" w:asciiTheme="minorHAnsi" w:hAnsiTheme="minorHAnsi"/>
          <w:sz w:val="22"/>
          <w:szCs w:val="22"/>
        </w:rPr>
        <w:t>Poskytovatel</w:t>
      </w:r>
      <w:r w:rsidRPr="008B4435" w:rsidR="002B02DF">
        <w:rPr>
          <w:rFonts w:cs="Calibri" w:asciiTheme="minorHAnsi" w:hAnsiTheme="minorHAnsi"/>
          <w:sz w:val="22"/>
          <w:szCs w:val="22"/>
        </w:rPr>
        <w:t xml:space="preserve"> je povinen řídit se pravidly vizuální identity OPZ, dostupnými na </w:t>
      </w:r>
      <w:hyperlink w:history="true" r:id="rId8">
        <w:r w:rsidRPr="008B4435" w:rsidR="002B02DF">
          <w:rPr>
            <w:rStyle w:val="Hypertextovodkaz"/>
            <w:rFonts w:cs="Calibri" w:asciiTheme="minorHAnsi" w:hAnsiTheme="minorHAnsi"/>
            <w:sz w:val="22"/>
            <w:szCs w:val="22"/>
          </w:rPr>
          <w:t>www.esfcr.cz</w:t>
        </w:r>
      </w:hyperlink>
      <w:r w:rsidRPr="008B4435">
        <w:rPr>
          <w:rFonts w:asciiTheme="minorHAnsi" w:hAnsiTheme="minorHAnsi"/>
          <w:sz w:val="22"/>
          <w:szCs w:val="22"/>
        </w:rPr>
        <w:t>.</w:t>
      </w:r>
    </w:p>
    <w:p w:rsidRPr="00874673" w:rsidR="002B02DF" w:rsidP="00B46430" w:rsidRDefault="00BE34EC">
      <w:pPr>
        <w:pStyle w:val="Odstavecseseznamem"/>
        <w:numPr>
          <w:ilvl w:val="0"/>
          <w:numId w:val="10"/>
        </w:numPr>
        <w:autoSpaceDE w:val="false"/>
        <w:autoSpaceDN w:val="false"/>
        <w:ind w:left="426" w:hanging="426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00DF77EE">
        <w:rPr>
          <w:rFonts w:cs="Calibri" w:asciiTheme="minorHAnsi" w:hAnsiTheme="minorHAnsi"/>
          <w:color w:val="000000"/>
          <w:sz w:val="22"/>
          <w:szCs w:val="22"/>
        </w:rPr>
        <w:t>Poskytovatel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je povinen akceptovat právo </w:t>
      </w:r>
      <w:r w:rsidRPr="00DF77EE">
        <w:rPr>
          <w:rFonts w:cs="Calibri" w:asciiTheme="minorHAnsi" w:hAnsiTheme="minorHAnsi"/>
          <w:color w:val="000000"/>
          <w:sz w:val="22"/>
          <w:szCs w:val="22"/>
        </w:rPr>
        <w:t>objednatele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na provádění kontrol realizace veřejné zakázky. V rámci těchto kontrol je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poskytovatel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povinen umožnit kontrolu všech dokladů související s realizací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 xml:space="preserve">veřejné 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zakázky a umožnit vykonat kontrolu na místě. Kromě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objednatele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mají právo na kontrolu dodržování podmínek také pracovníci poskytovatele dotace, přizvaní zmocnění zástupci řídícího orgánu, zprostředkujícího subjektu, pracovníci Nejvyššího kontrolního úřadu, Ministerstva financí ČR, zástupci Evropské komise a Evropského účetního dvoru, stejně tak i příslušného finančního úřadu.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Poskytovatel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je povinen vytvořit podmínky k provedení kontroly všech dokladů vztahujících se k realizaci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veřejné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zakázky, umožnit průběžné ověřování souladu údajů poskytovaných se skutečným stavem a poskytnout součinnost všem osobám oprávněným k provádění kontroly, případně jejich zmocněncům. Kontrola může být provedena v průběhu trvání projektu a dále po dobu </w:t>
      </w:r>
      <w:r w:rsidR="001A6CF5">
        <w:rPr>
          <w:rFonts w:cs="Calibri" w:asciiTheme="minorHAnsi" w:hAnsiTheme="minorHAnsi"/>
          <w:color w:val="000000"/>
          <w:sz w:val="22"/>
          <w:szCs w:val="22"/>
        </w:rPr>
        <w:t>10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let od ukončení realizace projektu, přičemž tato lhůta začíná běžet 1. ledna následujícího kalendářního rok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 xml:space="preserve">u </w:t>
      </w:r>
      <w:r w:rsidRPr="00874673" w:rsidR="00A17D76">
        <w:rPr>
          <w:rFonts w:cs="Calibri" w:asciiTheme="minorHAnsi" w:hAnsiTheme="minorHAnsi"/>
          <w:color w:val="000000"/>
          <w:sz w:val="22"/>
          <w:szCs w:val="22"/>
        </w:rPr>
        <w:t>poté, kdy byl ukončen projekt</w:t>
      </w:r>
      <w:r w:rsidRPr="00874673" w:rsidR="002B02DF">
        <w:rPr>
          <w:rFonts w:cs="Calibri" w:asciiTheme="minorHAnsi" w:hAnsiTheme="minorHAnsi"/>
          <w:color w:val="000000"/>
          <w:sz w:val="22"/>
          <w:szCs w:val="22"/>
        </w:rPr>
        <w:t xml:space="preserve">. </w:t>
      </w:r>
    </w:p>
    <w:p w:rsidRPr="004A19AD" w:rsidR="00106732" w:rsidP="00B46430" w:rsidRDefault="0010673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A19AD">
        <w:rPr>
          <w:rFonts w:asciiTheme="minorHAnsi" w:hAnsiTheme="minorHAnsi"/>
          <w:sz w:val="22"/>
          <w:szCs w:val="22"/>
        </w:rPr>
        <w:t xml:space="preserve">Poskytovatel je povinen </w:t>
      </w:r>
      <w:r w:rsidRPr="004A19AD" w:rsidR="00947C86">
        <w:rPr>
          <w:rFonts w:asciiTheme="minorHAnsi" w:hAnsiTheme="minorHAnsi"/>
          <w:sz w:val="22"/>
          <w:szCs w:val="22"/>
        </w:rPr>
        <w:t>v písemné podobě</w:t>
      </w:r>
      <w:r w:rsidRPr="004A19AD" w:rsidR="00874673">
        <w:rPr>
          <w:rFonts w:asciiTheme="minorHAnsi" w:hAnsiTheme="minorHAnsi"/>
          <w:sz w:val="22"/>
          <w:szCs w:val="22"/>
        </w:rPr>
        <w:t xml:space="preserve"> </w:t>
      </w:r>
      <w:r w:rsidRPr="004A19AD">
        <w:rPr>
          <w:rFonts w:asciiTheme="minorHAnsi" w:hAnsiTheme="minorHAnsi"/>
          <w:sz w:val="22"/>
          <w:szCs w:val="22"/>
        </w:rPr>
        <w:t xml:space="preserve">identifikovat objednateli poddodavatele, kteří budou zapojeni do </w:t>
      </w:r>
      <w:r w:rsidRPr="004A19AD" w:rsidR="00874673">
        <w:rPr>
          <w:rFonts w:asciiTheme="minorHAnsi" w:hAnsiTheme="minorHAnsi"/>
          <w:sz w:val="22"/>
          <w:szCs w:val="22"/>
        </w:rPr>
        <w:t>plnění veřejné zakázky</w:t>
      </w:r>
      <w:r w:rsidRPr="004A19AD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 v zařízení pod přímým dohledem objednatele (např. realizace kurzů v sídle objednatele)</w:t>
      </w:r>
      <w:r w:rsidRPr="004A19AD">
        <w:rPr>
          <w:rFonts w:asciiTheme="minorHAnsi" w:hAnsiTheme="minorHAnsi"/>
          <w:sz w:val="22"/>
          <w:szCs w:val="22"/>
        </w:rPr>
        <w:t xml:space="preserve">, </w:t>
      </w:r>
      <w:r w:rsidRPr="004A19AD" w:rsidR="00874673">
        <w:rPr>
          <w:rFonts w:asciiTheme="minorHAnsi" w:hAnsiTheme="minorHAnsi"/>
          <w:sz w:val="22"/>
          <w:szCs w:val="22"/>
        </w:rPr>
        <w:t xml:space="preserve">nejpozději </w:t>
      </w:r>
      <w:r w:rsidRPr="004A19AD">
        <w:rPr>
          <w:rFonts w:asciiTheme="minorHAnsi" w:hAnsiTheme="minorHAnsi"/>
          <w:sz w:val="22"/>
          <w:szCs w:val="22"/>
        </w:rPr>
        <w:t xml:space="preserve">před zahájením plnění </w:t>
      </w:r>
      <w:r w:rsidRPr="004A19AD" w:rsidR="00874673">
        <w:rPr>
          <w:rFonts w:asciiTheme="minorHAnsi" w:hAnsiTheme="minorHAnsi"/>
          <w:sz w:val="22"/>
          <w:szCs w:val="22"/>
        </w:rPr>
        <w:t>veřejné zakázky, resp. její příslušné části prostřednictvím takového poddodavatele</w:t>
      </w:r>
      <w:r w:rsidRPr="004A19AD" w:rsidR="00947C86">
        <w:rPr>
          <w:rFonts w:asciiTheme="minorHAnsi" w:hAnsiTheme="minorHAnsi"/>
          <w:sz w:val="22"/>
          <w:szCs w:val="22"/>
        </w:rPr>
        <w:t xml:space="preserve">  a </w:t>
      </w:r>
      <w:r w:rsidRPr="004A19AD" w:rsidR="00874673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v případě, že </w:t>
      </w:r>
      <w:r w:rsidRPr="004A19AD" w:rsidR="00947C86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tito </w:t>
      </w:r>
      <w:r w:rsidRPr="004A19AD" w:rsidR="00874673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poddodavatelé nebyli </w:t>
      </w:r>
      <w:r w:rsidRPr="004A19AD" w:rsidR="00947C86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poskytovatelem </w:t>
      </w:r>
      <w:r w:rsidRPr="004A19AD">
        <w:rPr>
          <w:rFonts w:asciiTheme="minorHAnsi" w:hAnsiTheme="minorHAnsi"/>
          <w:sz w:val="22"/>
          <w:szCs w:val="22"/>
        </w:rPr>
        <w:t xml:space="preserve">identifikováni </w:t>
      </w:r>
      <w:r w:rsidRPr="004A19AD" w:rsidR="00874673">
        <w:rPr>
          <w:rFonts w:asciiTheme="minorHAnsi" w:hAnsiTheme="minorHAnsi"/>
          <w:sz w:val="22"/>
          <w:szCs w:val="22"/>
        </w:rPr>
        <w:t>v průběhu zadávacího řízení v souladu s</w:t>
      </w:r>
      <w:r w:rsidRPr="004A19AD">
        <w:rPr>
          <w:rFonts w:asciiTheme="minorHAnsi" w:hAnsiTheme="minorHAnsi"/>
          <w:sz w:val="22"/>
          <w:szCs w:val="22"/>
        </w:rPr>
        <w:t xml:space="preserve"> </w:t>
      </w:r>
      <w:r w:rsidRPr="004A19AD" w:rsidR="00874673">
        <w:rPr>
          <w:rFonts w:asciiTheme="minorHAnsi" w:hAnsiTheme="minorHAnsi"/>
          <w:sz w:val="22"/>
          <w:szCs w:val="22"/>
        </w:rPr>
        <w:t xml:space="preserve">ustanovením </w:t>
      </w:r>
      <w:r w:rsidRPr="004A19AD">
        <w:rPr>
          <w:rFonts w:asciiTheme="minorHAnsi" w:hAnsiTheme="minorHAnsi"/>
          <w:sz w:val="22"/>
          <w:szCs w:val="22"/>
        </w:rPr>
        <w:t xml:space="preserve">§ 105 odst. 3 zákona </w:t>
      </w:r>
      <w:r w:rsidRPr="004A19AD" w:rsidR="00874673">
        <w:rPr>
          <w:rFonts w:asciiTheme="minorHAnsi" w:hAnsiTheme="minorHAnsi"/>
          <w:sz w:val="22"/>
          <w:szCs w:val="22"/>
        </w:rPr>
        <w:t xml:space="preserve">věty první. </w:t>
      </w:r>
    </w:p>
    <w:p w:rsidRPr="00874673" w:rsidR="00861DBC" w:rsidP="00874673" w:rsidRDefault="00861DBC">
      <w:pPr>
        <w:pStyle w:val="Odstavecseseznamem"/>
        <w:autoSpaceDE w:val="false"/>
        <w:autoSpaceDN w:val="false"/>
        <w:ind w:left="426"/>
        <w:jc w:val="both"/>
        <w:rPr>
          <w:rFonts w:cs="Calibri" w:asciiTheme="minorHAnsi" w:hAnsiTheme="minorHAnsi"/>
          <w:color w:val="000000"/>
          <w:sz w:val="22"/>
          <w:szCs w:val="22"/>
        </w:rPr>
      </w:pPr>
    </w:p>
    <w:p w:rsidRPr="00DF77EE"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V.</w:t>
      </w: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Cena </w:t>
      </w:r>
    </w:p>
    <w:p w:rsidRPr="00FC74C3" w:rsidR="00990838" w:rsidP="00B46430" w:rsidRDefault="00990838">
      <w:pPr>
        <w:pStyle w:val="titre4"/>
        <w:numPr>
          <w:ilvl w:val="0"/>
          <w:numId w:val="16"/>
        </w:numPr>
        <w:ind w:left="426" w:hanging="426"/>
      </w:pPr>
      <w:r w:rsidRPr="00FC74C3">
        <w:t>Celková cena je stanovena ve výši:</w:t>
      </w:r>
    </w:p>
    <w:p w:rsidRPr="003913E2" w:rsidR="00990838" w:rsidP="003A6F70" w:rsidRDefault="00990838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 xml:space="preserve">bez DPH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3913E2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3913E2">
        <w:rPr>
          <w:rFonts w:cs="Trebuchet MS" w:asciiTheme="minorHAnsi" w:hAnsiTheme="minorHAnsi"/>
          <w:sz w:val="22"/>
          <w:szCs w:val="22"/>
        </w:rPr>
        <w:t xml:space="preserve">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>Kč</w:t>
      </w:r>
    </w:p>
    <w:p w:rsidRPr="003913E2" w:rsidR="00990838" w:rsidP="003A6F70" w:rsidRDefault="00990838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 xml:space="preserve">DPH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3913E2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3913E2">
        <w:rPr>
          <w:rFonts w:cs="Trebuchet MS" w:asciiTheme="minorHAnsi" w:hAnsiTheme="minorHAnsi"/>
          <w:sz w:val="22"/>
          <w:szCs w:val="22"/>
        </w:rPr>
        <w:t xml:space="preserve">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>Kč</w:t>
      </w:r>
    </w:p>
    <w:p w:rsidRPr="00DF77EE" w:rsidR="00990838" w:rsidP="003A6F70" w:rsidRDefault="00990838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 xml:space="preserve">celkem s DPH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3913E2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3913E2">
        <w:rPr>
          <w:rFonts w:cs="Trebuchet MS" w:asciiTheme="minorHAnsi" w:hAnsiTheme="minorHAnsi"/>
          <w:sz w:val="22"/>
          <w:szCs w:val="22"/>
        </w:rPr>
        <w:t xml:space="preserve"> </w:t>
      </w:r>
      <w:r w:rsidRPr="003913E2" w:rsidR="00B07AA6">
        <w:rPr>
          <w:rFonts w:asciiTheme="minorHAnsi" w:hAnsiTheme="minorHAnsi"/>
          <w:b/>
          <w:bCs/>
          <w:sz w:val="22"/>
          <w:szCs w:val="22"/>
          <w:lang w:eastAsia="cs-CZ"/>
        </w:rPr>
        <w:t>Kč</w:t>
      </w:r>
    </w:p>
    <w:p w:rsidRPr="004A19AD" w:rsidR="002A17EE" w:rsidP="003A6F70" w:rsidRDefault="002A17EE">
      <w:pPr>
        <w:autoSpaceDE w:val="false"/>
        <w:autoSpaceDN w:val="false"/>
        <w:adjustRightInd w:val="false"/>
        <w:ind w:left="426"/>
        <w:contextualSpacing/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4A19AD">
        <w:rPr>
          <w:rFonts w:cs="Calibri" w:asciiTheme="minorHAnsi" w:hAnsiTheme="minorHAnsi"/>
          <w:sz w:val="22"/>
          <w:szCs w:val="22"/>
          <w:lang w:val="cs-CZ"/>
        </w:rPr>
        <w:t>Ceny jednotlivých kurzů uvádí příloha smlouvy č. 1.</w:t>
      </w:r>
    </w:p>
    <w:p w:rsidRPr="002A17EE" w:rsidR="002A17EE" w:rsidP="003A6F70" w:rsidRDefault="00990838">
      <w:pPr>
        <w:autoSpaceDE w:val="false"/>
        <w:autoSpaceDN w:val="false"/>
        <w:adjustRightInd w:val="false"/>
        <w:ind w:left="426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 xml:space="preserve">Jedná se o cenu maximální a nejvýše přípustnou. </w:t>
      </w:r>
    </w:p>
    <w:p w:rsidRPr="00EC6B53" w:rsidR="00D7336F" w:rsidP="003A6F70" w:rsidRDefault="002A17EE">
      <w:pPr>
        <w:tabs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val="cs-CZ"/>
        </w:rPr>
      </w:pPr>
      <w:r>
        <w:rPr>
          <w:rFonts w:cs="Calibri" w:asciiTheme="minorHAnsi" w:hAnsiTheme="minorHAnsi"/>
          <w:sz w:val="22"/>
          <w:szCs w:val="22"/>
          <w:lang w:val="cs-CZ"/>
        </w:rPr>
        <w:t>2.</w:t>
      </w:r>
      <w:r>
        <w:rPr>
          <w:rFonts w:cs="Calibri" w:asciiTheme="minorHAnsi" w:hAnsiTheme="minorHAnsi"/>
          <w:sz w:val="22"/>
          <w:szCs w:val="22"/>
          <w:lang w:val="cs-CZ"/>
        </w:rPr>
        <w:tab/>
      </w:r>
      <w:r w:rsidRPr="00EC6B53" w:rsidR="00813108">
        <w:rPr>
          <w:rFonts w:cs="Calibri" w:asciiTheme="minorHAnsi" w:hAnsiTheme="minorHAnsi"/>
          <w:sz w:val="22"/>
          <w:szCs w:val="22"/>
          <w:lang w:val="cs-CZ"/>
        </w:rPr>
        <w:t xml:space="preserve">Cena obsahuje veškeré náklady </w:t>
      </w:r>
      <w:r w:rsidRPr="00EC6B53" w:rsidR="00990838">
        <w:rPr>
          <w:rFonts w:asciiTheme="minorHAnsi" w:hAnsiTheme="minorHAnsi"/>
          <w:sz w:val="22"/>
          <w:szCs w:val="22"/>
        </w:rPr>
        <w:t xml:space="preserve">poskytovatele nutné k řádnému a včasnému provedení předmětu smlouvy </w:t>
      </w:r>
      <w:r w:rsidRPr="00EC6B53" w:rsidR="00990838">
        <w:rPr>
          <w:rFonts w:asciiTheme="minorHAnsi" w:hAnsiTheme="minorHAnsi" w:cstheme="minorHAnsi"/>
          <w:sz w:val="22"/>
          <w:szCs w:val="22"/>
        </w:rPr>
        <w:t xml:space="preserve">včetně všech nákladů, vyplývajících ze zadávacích podmínek veřejné zakázky, a nákladů, které nejsou v zadávacích podmínkách veřejné zakázky výslovně uvedeny, ale o kterých poskytovatel vzhledem ke svým odborným znalostem </w:t>
      </w:r>
      <w:r w:rsidR="00AD6263">
        <w:rPr>
          <w:rFonts w:asciiTheme="minorHAnsi" w:hAnsiTheme="minorHAnsi" w:cstheme="minorHAnsi"/>
          <w:sz w:val="22"/>
          <w:szCs w:val="22"/>
        </w:rPr>
        <w:t xml:space="preserve">a zkušenostem </w:t>
      </w:r>
      <w:r w:rsidRPr="00EC6B53" w:rsidR="00990838">
        <w:rPr>
          <w:rFonts w:asciiTheme="minorHAnsi" w:hAnsiTheme="minorHAnsi" w:cstheme="minorHAnsi"/>
          <w:sz w:val="22"/>
          <w:szCs w:val="22"/>
        </w:rPr>
        <w:t xml:space="preserve">s vynaložením veškeré odborné péče věděl nebo vědět měl a mohl, a to včetně všech nákladů souvisejících, </w:t>
      </w:r>
      <w:r w:rsidRPr="00EC6B53" w:rsidR="00813108">
        <w:rPr>
          <w:rFonts w:cs="Calibri" w:asciiTheme="minorHAnsi" w:hAnsiTheme="minorHAnsi"/>
          <w:sz w:val="22"/>
          <w:szCs w:val="22"/>
          <w:lang w:val="cs-CZ"/>
        </w:rPr>
        <w:t xml:space="preserve">a zisk </w:t>
      </w:r>
      <w:r w:rsidRPr="00EC6B53" w:rsidR="00990838">
        <w:rPr>
          <w:rFonts w:cs="Calibri" w:asciiTheme="minorHAnsi" w:hAnsiTheme="minorHAnsi"/>
          <w:sz w:val="22"/>
          <w:szCs w:val="22"/>
          <w:lang w:val="cs-CZ"/>
        </w:rPr>
        <w:t>poskytovatele</w:t>
      </w:r>
      <w:r w:rsidRPr="00EC6B53" w:rsidR="00AA575D">
        <w:rPr>
          <w:rFonts w:cs="Calibri" w:asciiTheme="minorHAnsi" w:hAnsiTheme="minorHAnsi"/>
          <w:sz w:val="22"/>
          <w:szCs w:val="22"/>
          <w:lang w:val="cs-CZ"/>
        </w:rPr>
        <w:t>.</w:t>
      </w:r>
      <w:r w:rsidRPr="00EC6B53" w:rsidR="00D7336F">
        <w:rPr>
          <w:rFonts w:cs="Calibri" w:asciiTheme="minorHAnsi" w:hAnsiTheme="minorHAnsi"/>
          <w:sz w:val="22"/>
          <w:szCs w:val="22"/>
          <w:lang w:val="cs-CZ"/>
        </w:rPr>
        <w:t xml:space="preserve"> </w:t>
      </w:r>
    </w:p>
    <w:p w:rsidRPr="00DF77EE" w:rsidR="00990838" w:rsidP="003A6F70" w:rsidRDefault="002A17E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DF77EE" w:rsidR="00D7336F">
        <w:rPr>
          <w:rFonts w:asciiTheme="minorHAnsi" w:hAnsiTheme="minorHAnsi"/>
          <w:sz w:val="22"/>
          <w:szCs w:val="22"/>
        </w:rPr>
        <w:t>.</w:t>
      </w:r>
      <w:r w:rsidRPr="00DF77EE" w:rsidR="00D7336F">
        <w:rPr>
          <w:rFonts w:asciiTheme="minorHAnsi" w:hAnsiTheme="minorHAnsi"/>
          <w:sz w:val="22"/>
          <w:szCs w:val="22"/>
        </w:rPr>
        <w:tab/>
      </w:r>
      <w:r w:rsidR="00AD6263">
        <w:rPr>
          <w:rFonts w:asciiTheme="minorHAnsi" w:hAnsiTheme="minorHAnsi"/>
          <w:sz w:val="22"/>
          <w:szCs w:val="22"/>
        </w:rPr>
        <w:t>Objednatel</w:t>
      </w:r>
      <w:r w:rsidRPr="00DF77EE" w:rsidR="00990838">
        <w:rPr>
          <w:rFonts w:asciiTheme="minorHAnsi" w:hAnsiTheme="minorHAnsi"/>
          <w:sz w:val="22"/>
          <w:szCs w:val="22"/>
        </w:rPr>
        <w:t xml:space="preserve"> připouští překročení nabídkové ceny v případě, kdy v průběhu plnění dojde ke změnám daňových předpisů, týkajících se sazeb DPH. V takovém případě bude k ceně v Kč bez DPH účtována DPH ve výši platné k datu uskutečnění zdanitelného plnění.</w:t>
      </w:r>
    </w:p>
    <w:p w:rsidRPr="00C2498F" w:rsidR="00C2498F" w:rsidP="00C2498F" w:rsidRDefault="002A17EE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492933">
        <w:rPr>
          <w:rFonts w:asciiTheme="minorHAnsi" w:hAnsiTheme="minorHAnsi"/>
          <w:sz w:val="22"/>
          <w:szCs w:val="22"/>
        </w:rPr>
        <w:t>4</w:t>
      </w:r>
      <w:r w:rsidRPr="00492933" w:rsidR="00D7336F">
        <w:rPr>
          <w:rFonts w:asciiTheme="minorHAnsi" w:hAnsiTheme="minorHAnsi"/>
          <w:sz w:val="22"/>
          <w:szCs w:val="22"/>
        </w:rPr>
        <w:t>.</w:t>
      </w:r>
      <w:r w:rsidRPr="00492933" w:rsidR="00D7336F">
        <w:rPr>
          <w:rFonts w:asciiTheme="minorHAnsi" w:hAnsiTheme="minorHAnsi"/>
          <w:sz w:val="22"/>
          <w:szCs w:val="22"/>
        </w:rPr>
        <w:tab/>
      </w:r>
      <w:r w:rsidRPr="00C2498F" w:rsidR="00C2498F">
        <w:rPr>
          <w:rFonts w:asciiTheme="minorHAnsi" w:hAnsiTheme="minorHAnsi"/>
          <w:sz w:val="22"/>
          <w:szCs w:val="22"/>
          <w:lang w:val="cs-CZ"/>
        </w:rPr>
        <w:t>Zadavatel uvádí, že dle doporučení příslušných ministerstev, resp. dle zákona č. 235/2004 Sb., o dani z přidané hodnoty (§ 57 odst. 1 písm. d)), jsou akreditované kurzy osvobozeny od DPH (pozn. týká se jen akreditovaných kurzů, viz kurzy v příloze smlouvy č. 1, označené v příslušném sloupci „A“; z uvedeného důvodu je u akreditovaných kurzů kolonka DPH proškrtnuta a není určena k vyplňování).</w:t>
      </w:r>
    </w:p>
    <w:p w:rsidRPr="00DF77EE" w:rsidR="00813108" w:rsidP="00C2498F" w:rsidRDefault="00813108">
      <w:pPr>
        <w:tabs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AD6263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AD6263">
        <w:rPr>
          <w:rFonts w:cs="Calibri" w:asciiTheme="minorHAnsi" w:hAnsiTheme="minorHAnsi"/>
          <w:sz w:val="22"/>
          <w:szCs w:val="22"/>
          <w:lang w:val="cs-CZ"/>
        </w:rPr>
        <w:t>Článek VI.</w:t>
      </w:r>
    </w:p>
    <w:p w:rsidRPr="00AD6263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AD6263">
        <w:rPr>
          <w:rFonts w:cs="Calibri" w:asciiTheme="minorHAnsi" w:hAnsiTheme="minorHAnsi"/>
          <w:sz w:val="22"/>
          <w:szCs w:val="22"/>
          <w:lang w:val="cs-CZ"/>
        </w:rPr>
        <w:t>Platební podmínky</w:t>
      </w:r>
    </w:p>
    <w:p w:rsidRPr="001A6CF5" w:rsidR="00EC6B53" w:rsidP="00EC6B53" w:rsidRDefault="00EC6B53">
      <w:pPr>
        <w:rPr>
          <w:color w:val="FF0000"/>
          <w:lang w:val="cs-CZ"/>
        </w:rPr>
      </w:pPr>
    </w:p>
    <w:p w:rsidRPr="00DF77EE" w:rsidR="00CE1858" w:rsidP="00B46430" w:rsidRDefault="00813108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Objednatel neposkytuje </w:t>
      </w:r>
      <w:r w:rsidRPr="00DF77EE" w:rsidR="00D7336F">
        <w:rPr>
          <w:rFonts w:cs="Calibri" w:asciiTheme="minorHAnsi" w:hAnsiTheme="minorHAnsi"/>
          <w:sz w:val="22"/>
          <w:szCs w:val="22"/>
          <w:lang w:eastAsia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zálohu.</w:t>
      </w:r>
    </w:p>
    <w:p w:rsidRPr="004A19AD" w:rsidR="00AF6856" w:rsidP="00B46430" w:rsidRDefault="002C1E05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Platba za poskytnuté služby bude realizována měsíčně bezhotovostním převodem</w:t>
      </w:r>
      <w:r w:rsidRPr="00DF77EE" w:rsidR="00D7336F">
        <w:rPr>
          <w:rFonts w:cs="Calibri" w:asciiTheme="minorHAnsi" w:hAnsiTheme="minorHAnsi"/>
          <w:sz w:val="22"/>
          <w:szCs w:val="22"/>
        </w:rPr>
        <w:t xml:space="preserve"> na základě faktur </w:t>
      </w:r>
      <w:r w:rsidRPr="004A19AD" w:rsidR="00D7336F">
        <w:rPr>
          <w:rFonts w:cs="Calibri" w:asciiTheme="minorHAnsi" w:hAnsiTheme="minorHAnsi"/>
          <w:sz w:val="22"/>
          <w:szCs w:val="22"/>
        </w:rPr>
        <w:t>vystavených poskytovatelem</w:t>
      </w:r>
      <w:r w:rsidRPr="004A19AD" w:rsidR="005D2386">
        <w:rPr>
          <w:rFonts w:cs="Calibri" w:asciiTheme="minorHAnsi" w:hAnsiTheme="minorHAnsi"/>
          <w:sz w:val="22"/>
          <w:szCs w:val="22"/>
        </w:rPr>
        <w:t xml:space="preserve"> v souladu s cenami kurzů, uvedenými v příloze smlouvy č. 1</w:t>
      </w:r>
      <w:r w:rsidRPr="004A19AD">
        <w:rPr>
          <w:rFonts w:cs="Calibri" w:asciiTheme="minorHAnsi" w:hAnsiTheme="minorHAnsi"/>
          <w:sz w:val="22"/>
          <w:szCs w:val="22"/>
        </w:rPr>
        <w:t xml:space="preserve">. </w:t>
      </w:r>
    </w:p>
    <w:p w:rsidRPr="00DF77EE" w:rsidR="002C1E05" w:rsidP="00B46430" w:rsidRDefault="002C1E05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Fakturováno bude jen za skutečně </w:t>
      </w:r>
      <w:r w:rsidR="005D2386">
        <w:rPr>
          <w:rFonts w:cs="Calibri" w:asciiTheme="minorHAnsi" w:hAnsiTheme="minorHAnsi"/>
          <w:sz w:val="22"/>
          <w:szCs w:val="22"/>
        </w:rPr>
        <w:t>poskytnuté</w:t>
      </w:r>
      <w:r w:rsidRPr="00DF77EE">
        <w:rPr>
          <w:rFonts w:cs="Calibri" w:asciiTheme="minorHAnsi" w:hAnsiTheme="minorHAnsi"/>
          <w:sz w:val="22"/>
          <w:szCs w:val="22"/>
        </w:rPr>
        <w:t xml:space="preserve"> služby.</w:t>
      </w:r>
      <w:r w:rsidRPr="00DF77EE" w:rsidR="00AF6856">
        <w:rPr>
          <w:rFonts w:cs="Calibri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sz w:val="22"/>
          <w:szCs w:val="22"/>
        </w:rPr>
        <w:t>Přílohou faktur musí být přehled kurzů uskutečněných v daném měsíci.</w:t>
      </w:r>
    </w:p>
    <w:p w:rsidRPr="00DF77EE" w:rsidR="00AF6856" w:rsidP="00B46430" w:rsidRDefault="00D7336F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vystaví fakturu nejpozději do 15. dne měsíce následujícího po termínu zdanitelného plnění fakturovaných </w:t>
      </w:r>
      <w:r w:rsidRPr="00DF77EE">
        <w:rPr>
          <w:rFonts w:cs="Calibri" w:asciiTheme="minorHAnsi" w:hAnsiTheme="minorHAnsi"/>
          <w:sz w:val="22"/>
          <w:szCs w:val="22"/>
        </w:rPr>
        <w:t>služeb</w:t>
      </w:r>
      <w:r w:rsidRPr="00DF77EE" w:rsidR="00813108">
        <w:rPr>
          <w:rFonts w:cs="Calibri" w:asciiTheme="minorHAnsi" w:hAnsiTheme="minorHAnsi"/>
          <w:sz w:val="22"/>
          <w:szCs w:val="22"/>
        </w:rPr>
        <w:t>.</w:t>
      </w:r>
      <w:r w:rsidRPr="00DF77EE" w:rsidR="00813108">
        <w:rPr>
          <w:rFonts w:cs="Calibri" w:asciiTheme="minorHAnsi" w:hAnsiTheme="minorHAnsi"/>
          <w:sz w:val="22"/>
          <w:szCs w:val="22"/>
        </w:rPr>
        <w:tab/>
        <w:t xml:space="preserve"> </w:t>
      </w:r>
    </w:p>
    <w:p w:rsidRPr="00DF77EE" w:rsidR="00AF6856" w:rsidP="00B46430" w:rsidRDefault="00AF6856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Doba splatnosti vystavených faktur bude činit 21 kalendářních dnů od data </w:t>
      </w:r>
      <w:r w:rsidRPr="00DF77EE" w:rsidR="00D7336F">
        <w:rPr>
          <w:rFonts w:cs="Calibri" w:asciiTheme="minorHAnsi" w:hAnsiTheme="minorHAnsi"/>
          <w:sz w:val="22"/>
          <w:szCs w:val="22"/>
        </w:rPr>
        <w:t>doručení faktury objednateli</w:t>
      </w:r>
      <w:r w:rsidRPr="00DF77EE">
        <w:rPr>
          <w:rFonts w:cs="Calibri" w:asciiTheme="minorHAnsi" w:hAnsiTheme="minorHAnsi"/>
          <w:sz w:val="22"/>
          <w:szCs w:val="22"/>
        </w:rPr>
        <w:t>.</w:t>
      </w:r>
    </w:p>
    <w:p w:rsidRPr="00DF77EE" w:rsidR="00813108" w:rsidP="00B46430" w:rsidRDefault="00813108">
      <w:pPr>
        <w:pStyle w:val="Odsazen1"/>
        <w:numPr>
          <w:ilvl w:val="0"/>
          <w:numId w:val="7"/>
        </w:numPr>
        <w:spacing w:before="0" w:line="240" w:lineRule="auto"/>
        <w:ind w:left="426" w:hanging="426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Faktury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 xml:space="preserve"> musí formou a obsahem odpovídat platným právním předpisům, zejm. zákonu č. 235/2004 Sb., o dani z přidané hodnoty, </w:t>
      </w:r>
      <w:r w:rsidR="003913E2">
        <w:rPr>
          <w:rFonts w:cs="Calibri" w:asciiTheme="minorHAnsi" w:hAnsiTheme="minorHAnsi"/>
          <w:sz w:val="22"/>
          <w:szCs w:val="22"/>
        </w:rPr>
        <w:t>v platném znění</w:t>
      </w:r>
      <w:r w:rsidRPr="00DF77EE">
        <w:rPr>
          <w:rFonts w:cs="Calibri" w:asciiTheme="minorHAnsi" w:hAnsiTheme="minorHAnsi"/>
          <w:sz w:val="22"/>
          <w:szCs w:val="22"/>
        </w:rPr>
        <w:t xml:space="preserve"> </w:t>
      </w:r>
      <w:r w:rsidRPr="00DF77EE" w:rsidR="00D7336F">
        <w:rPr>
          <w:rFonts w:cs="Calibri" w:asciiTheme="minorHAnsi" w:hAnsiTheme="minorHAnsi"/>
          <w:sz w:val="22"/>
          <w:szCs w:val="22"/>
        </w:rPr>
        <w:t xml:space="preserve">(dále jen „ZoDPH“) </w:t>
      </w:r>
      <w:r w:rsidRPr="00DF77EE">
        <w:rPr>
          <w:rFonts w:cs="Calibri" w:asciiTheme="minorHAnsi" w:hAnsiTheme="minorHAnsi"/>
          <w:sz w:val="22"/>
          <w:szCs w:val="22"/>
        </w:rPr>
        <w:t>a další náležitosti uvedené ve smlouvě a těchto obchodních podmínkách a to zejména: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označení objednatele a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>, včetně jejich sídla, IČ</w:t>
      </w:r>
      <w:r w:rsidRPr="00DF77EE" w:rsidR="00D7336F">
        <w:rPr>
          <w:rFonts w:cs="Calibri" w:asciiTheme="minorHAnsi" w:hAnsiTheme="minorHAnsi"/>
          <w:sz w:val="22"/>
          <w:szCs w:val="22"/>
        </w:rPr>
        <w:t>O</w:t>
      </w:r>
      <w:r w:rsidRPr="00DF77EE">
        <w:rPr>
          <w:rFonts w:cs="Calibri" w:asciiTheme="minorHAnsi" w:hAnsiTheme="minorHAnsi"/>
          <w:sz w:val="22"/>
          <w:szCs w:val="22"/>
        </w:rPr>
        <w:t>, DIČ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označení peněžního ústavu a čísl</w:t>
      </w:r>
      <w:r w:rsidRPr="00DF77EE" w:rsidR="00D7336F">
        <w:rPr>
          <w:rFonts w:cs="Calibri" w:asciiTheme="minorHAnsi" w:hAnsiTheme="minorHAnsi"/>
          <w:sz w:val="22"/>
          <w:szCs w:val="22"/>
        </w:rPr>
        <w:t>a</w:t>
      </w:r>
      <w:r w:rsidRPr="00DF77EE">
        <w:rPr>
          <w:rFonts w:cs="Calibri" w:asciiTheme="minorHAnsi" w:hAnsiTheme="minorHAnsi"/>
          <w:sz w:val="22"/>
          <w:szCs w:val="22"/>
        </w:rPr>
        <w:t xml:space="preserve"> účtu, na který se má platit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číslo faktury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datum vystavení faktury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datum uskutečnění zdanitelného plnění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D7336F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datum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splatnosti</w:t>
      </w:r>
      <w:r w:rsidRPr="00DF77EE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fakturovanou částku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D7336F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účel platby,</w:t>
      </w:r>
    </w:p>
    <w:p w:rsidR="001A6CF5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objednatelovo číslo smlouvy a úplný název akce dle </w:t>
      </w:r>
      <w:r w:rsidRPr="00DF77EE" w:rsidR="00D7336F">
        <w:rPr>
          <w:rFonts w:cs="Calibri" w:asciiTheme="minorHAnsi" w:hAnsiTheme="minorHAnsi"/>
          <w:sz w:val="22"/>
          <w:szCs w:val="22"/>
        </w:rPr>
        <w:t>smlouvy,</w:t>
      </w:r>
    </w:p>
    <w:p w:rsidRPr="001A6CF5" w:rsidR="00813108" w:rsidP="00B46430" w:rsidRDefault="001A6CF5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1A6CF5">
        <w:rPr>
          <w:rFonts w:cs="Calibri" w:asciiTheme="minorHAnsi" w:hAnsiTheme="minorHAnsi"/>
          <w:sz w:val="22"/>
          <w:szCs w:val="22"/>
        </w:rPr>
        <w:t>název projektu Profesionální a strategický výkon veřejné správy v Rožnově pod Radhoštěm a registrační číslo projektu CZ.03.4.74/0.0/0.0/16_058/0007437.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lastRenderedPageBreak/>
        <w:t>V případě, že faktura nebude mít všechny potřebné n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áležitosti a přílohy nebo nebudou-li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cen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 w:rsidR="00D7336F">
        <w:rPr>
          <w:rFonts w:cs="Calibri" w:asciiTheme="minorHAnsi" w:hAnsiTheme="minorHAnsi"/>
          <w:sz w:val="22"/>
          <w:szCs w:val="22"/>
          <w:lang w:eastAsia="cs-CZ"/>
        </w:rPr>
        <w:t xml:space="preserve">fakturovaných služeb 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v souladu 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s cenami kurzů, uvedenými</w:t>
      </w:r>
      <w:r w:rsidRPr="00DF77EE" w:rsidR="00D7336F">
        <w:rPr>
          <w:rFonts w:cs="Calibri" w:asciiTheme="minorHAnsi" w:hAnsiTheme="minorHAnsi"/>
          <w:sz w:val="22"/>
          <w:szCs w:val="22"/>
          <w:lang w:eastAsia="cs-CZ"/>
        </w:rPr>
        <w:t xml:space="preserve"> v příloze smlouvy č. 1,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je objednatel oprávněn ji vrátit </w:t>
      </w:r>
      <w:r w:rsidRPr="00DF77EE" w:rsidR="00D7336F">
        <w:rPr>
          <w:rFonts w:cs="Calibri" w:asciiTheme="minorHAnsi" w:hAnsiTheme="minorHAnsi"/>
          <w:sz w:val="22"/>
          <w:szCs w:val="22"/>
          <w:lang w:eastAsia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, aniž by se tím objednatel dostal do prodlení. V tom případě se na fakturu hledí jako na nedoručenou a po doručení opravené faktury běží nová doba splatnosti.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Objednatel provede bezhotovostní úhradu ceny na účet uvedený </w:t>
      </w:r>
      <w:r w:rsidRPr="00DF77EE" w:rsidR="00D7336F">
        <w:rPr>
          <w:rFonts w:cs="Calibri" w:asciiTheme="minorHAnsi" w:hAnsiTheme="minorHAnsi"/>
          <w:sz w:val="22"/>
          <w:szCs w:val="22"/>
        </w:rPr>
        <w:t>ve</w:t>
      </w:r>
      <w:r w:rsidRPr="00DF77EE">
        <w:rPr>
          <w:rFonts w:cs="Calibri" w:asciiTheme="minorHAnsi" w:hAnsiTheme="minorHAnsi"/>
          <w:sz w:val="22"/>
          <w:szCs w:val="22"/>
        </w:rPr>
        <w:t xml:space="preserve"> smlouvě nebo na jiný účet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>, zveřejněný v Celostátním registru plátců DPH (dále jen „zveřejněný účet“), a to i v případě, že na faktuře bude uvedeno jiné číslo účtu. Pokud :</w:t>
      </w:r>
    </w:p>
    <w:p w:rsidRPr="00DF77EE" w:rsidR="00813108" w:rsidP="00B46430" w:rsidRDefault="00D7336F">
      <w:pPr>
        <w:numPr>
          <w:ilvl w:val="0"/>
          <w:numId w:val="8"/>
        </w:num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poskytovatel uvedl ve </w:t>
      </w:r>
      <w:r w:rsidRPr="00DF77EE" w:rsidR="00813108">
        <w:rPr>
          <w:rFonts w:cs="Calibri" w:asciiTheme="minorHAnsi" w:hAnsiTheme="minorHAnsi"/>
          <w:sz w:val="22"/>
          <w:szCs w:val="22"/>
        </w:rPr>
        <w:t>smlouvě nezveřejněný účet a nemá žádný zveřejněný účet,</w:t>
      </w:r>
    </w:p>
    <w:p w:rsidRPr="00DF77EE" w:rsidR="00813108" w:rsidP="00B46430" w:rsidRDefault="00D7336F">
      <w:pPr>
        <w:numPr>
          <w:ilvl w:val="0"/>
          <w:numId w:val="8"/>
        </w:num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požaduje uvést ve smlouvě jako účet pro platbu nezveřejněný účet,</w:t>
      </w:r>
    </w:p>
    <w:p w:rsidRPr="00DF77EE" w:rsidR="00813108" w:rsidP="003A6F70" w:rsidRDefault="00813108">
      <w:p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c) </w:t>
      </w:r>
      <w:r w:rsidRPr="00DF77EE">
        <w:rPr>
          <w:rFonts w:cs="Calibri" w:asciiTheme="minorHAnsi" w:hAnsiTheme="minorHAnsi"/>
          <w:sz w:val="22"/>
          <w:szCs w:val="22"/>
        </w:rPr>
        <w:tab/>
        <w:t>účet uvedený ve smlouvě přestane být</w:t>
      </w:r>
      <w:r w:rsidR="005D2386">
        <w:rPr>
          <w:rFonts w:cs="Calibri" w:asciiTheme="minorHAnsi" w:hAnsiTheme="minorHAnsi"/>
          <w:sz w:val="22"/>
          <w:szCs w:val="22"/>
        </w:rPr>
        <w:t xml:space="preserve"> po uzavření smlouvy zveřejněný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3A6F70" w:rsidRDefault="00813108">
      <w:p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d)</w:t>
      </w:r>
      <w:r w:rsidRPr="00DF77EE">
        <w:rPr>
          <w:rFonts w:cs="Calibri" w:asciiTheme="minorHAnsi" w:hAnsiTheme="minorHAnsi"/>
          <w:sz w:val="22"/>
          <w:szCs w:val="22"/>
        </w:rPr>
        <w:tab/>
      </w:r>
      <w:r w:rsidRPr="00DF77EE" w:rsidR="00D7336F">
        <w:rPr>
          <w:rFonts w:cs="Calibri" w:asciiTheme="minorHAnsi" w:hAnsiTheme="minorHAnsi"/>
          <w:sz w:val="22"/>
          <w:szCs w:val="22"/>
        </w:rPr>
        <w:t>poskytovatel</w:t>
      </w:r>
      <w:r w:rsidRPr="00DF77EE">
        <w:rPr>
          <w:rFonts w:cs="Calibri" w:asciiTheme="minorHAnsi" w:hAnsiTheme="minorHAnsi"/>
          <w:sz w:val="22"/>
          <w:szCs w:val="22"/>
        </w:rPr>
        <w:t xml:space="preserve"> je v době uzavření smlouvy nespolehlivým plátcem ve smyslu § 106a </w:t>
      </w:r>
      <w:r w:rsidRPr="00DF77EE" w:rsidR="00D7336F">
        <w:rPr>
          <w:rFonts w:cs="Calibri" w:asciiTheme="minorHAnsi" w:hAnsiTheme="minorHAnsi"/>
          <w:sz w:val="22"/>
          <w:szCs w:val="22"/>
        </w:rPr>
        <w:t xml:space="preserve">ZoDPH </w:t>
      </w:r>
      <w:r w:rsidRPr="00DF77EE">
        <w:rPr>
          <w:rFonts w:cs="Calibri" w:asciiTheme="minorHAnsi" w:hAnsiTheme="minorHAnsi"/>
          <w:sz w:val="22"/>
          <w:szCs w:val="22"/>
        </w:rPr>
        <w:t xml:space="preserve">(dále jen „nespolehlivý plátce“) nebo se stal nespolehlivým plátcem po uzavření smlouvy, </w:t>
      </w:r>
    </w:p>
    <w:p w:rsidRPr="00DF77EE" w:rsidR="00813108" w:rsidP="003A6F70" w:rsidRDefault="00813108">
      <w:pPr>
        <w:ind w:left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je objednatel oprávněn postupovat podle § 109a </w:t>
      </w:r>
      <w:r w:rsidRPr="00DF77EE" w:rsidR="00D7336F">
        <w:rPr>
          <w:rFonts w:cs="Calibri" w:asciiTheme="minorHAnsi" w:hAnsiTheme="minorHAnsi"/>
          <w:sz w:val="22"/>
          <w:szCs w:val="22"/>
        </w:rPr>
        <w:t>ZoDPH</w:t>
      </w:r>
      <w:r w:rsidRPr="00DF77EE">
        <w:rPr>
          <w:rFonts w:cs="Calibri" w:asciiTheme="minorHAnsi" w:hAnsiTheme="minorHAnsi"/>
          <w:sz w:val="22"/>
          <w:szCs w:val="22"/>
        </w:rPr>
        <w:t xml:space="preserve"> a uhradit částku odpovídající DPH na osobní depozitní účet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 xml:space="preserve"> vedený správcem daně. O této úhradě bude objednatel bez zbytečného odkladu informovat písemně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 xml:space="preserve">. 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Peněžitý závazek objednatele se považuje za splněný v den, kdy je příslušná částka odepsána z účtu objednatele. 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Peněžitý závazek objednatele se považuje za splněný i tehdy, kdy je úhrada ceny odepsána z účtu objednate</w:t>
      </w:r>
      <w:r w:rsidRPr="00DF77EE" w:rsidR="00D7336F">
        <w:rPr>
          <w:rFonts w:cs="Calibri" w:asciiTheme="minorHAnsi" w:hAnsiTheme="minorHAnsi"/>
          <w:sz w:val="22"/>
          <w:szCs w:val="22"/>
        </w:rPr>
        <w:t>le na zveřejněný účet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 w:rsidR="00D7336F">
        <w:rPr>
          <w:rFonts w:cs="Calibri" w:asciiTheme="minorHAnsi" w:hAnsiTheme="minorHAnsi"/>
          <w:sz w:val="22"/>
          <w:szCs w:val="22"/>
        </w:rPr>
        <w:t xml:space="preserve"> uvedený ve </w:t>
      </w:r>
      <w:r w:rsidRPr="00DF77EE">
        <w:rPr>
          <w:rFonts w:cs="Calibri" w:asciiTheme="minorHAnsi" w:hAnsiTheme="minorHAnsi"/>
          <w:sz w:val="22"/>
          <w:szCs w:val="22"/>
        </w:rPr>
        <w:t>smlouvě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nebo na jiný zveřejněný účet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>, a to i v případě, že na faktuře bude uvedeno jiné číslo účtu.  Peněžitý závazek objednatele se rovněž považuje za splněný, pokud je část ceny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odpovídající DPH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uhrazena na osobní depozitní účet </w:t>
      </w:r>
      <w:r w:rsidRPr="00DF77EE" w:rsidR="00D74C8B">
        <w:rPr>
          <w:rFonts w:cs="Calibri" w:asciiTheme="minorHAnsi" w:hAnsiTheme="minorHAnsi"/>
          <w:sz w:val="22"/>
          <w:szCs w:val="22"/>
        </w:rPr>
        <w:t>poskytovatele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 w:rsidR="00D74C8B">
        <w:rPr>
          <w:rFonts w:cs="Calibri" w:asciiTheme="minorHAnsi" w:hAnsiTheme="minorHAnsi"/>
          <w:sz w:val="22"/>
          <w:szCs w:val="22"/>
        </w:rPr>
        <w:t xml:space="preserve"> vedený správcem daně; o</w:t>
      </w:r>
      <w:r w:rsidRPr="00DF77EE">
        <w:rPr>
          <w:rFonts w:cs="Calibri" w:asciiTheme="minorHAnsi" w:hAnsiTheme="minorHAnsi"/>
          <w:sz w:val="22"/>
          <w:szCs w:val="22"/>
        </w:rPr>
        <w:t>bjednatel v takovém případě není v prodlení s placením části ceny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odpovídající DPH.</w:t>
      </w:r>
    </w:p>
    <w:p w:rsidRPr="00DF77EE" w:rsidR="00813108" w:rsidP="00B46430" w:rsidRDefault="00D74C8B">
      <w:pPr>
        <w:pStyle w:val="Odstavecseseznamem"/>
        <w:numPr>
          <w:ilvl w:val="0"/>
          <w:numId w:val="7"/>
        </w:numPr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je povinen informovat objednatele bez zbytečného odkladu, nejpozději do </w:t>
      </w:r>
      <w:r w:rsidRPr="00DF77EE">
        <w:rPr>
          <w:rFonts w:cs="Calibri" w:asciiTheme="minorHAnsi" w:hAnsiTheme="minorHAnsi"/>
          <w:sz w:val="22"/>
          <w:szCs w:val="22"/>
        </w:rPr>
        <w:t>3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kalendářních dnů:</w:t>
      </w:r>
    </w:p>
    <w:p w:rsidRPr="00DF77EE" w:rsidR="00813108" w:rsidP="003A6F70" w:rsidRDefault="00813108">
      <w:pPr>
        <w:ind w:left="851" w:hanging="425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a) </w:t>
      </w:r>
      <w:r w:rsidRPr="00DF77EE">
        <w:rPr>
          <w:rFonts w:cs="Calibri" w:asciiTheme="minorHAnsi" w:hAnsiTheme="minorHAnsi"/>
          <w:sz w:val="22"/>
          <w:szCs w:val="22"/>
        </w:rPr>
        <w:tab/>
        <w:t xml:space="preserve">o jakékoli změně týkající se zveřejněného účtu </w:t>
      </w:r>
      <w:r w:rsidRPr="00DF77EE" w:rsidR="00D74C8B">
        <w:rPr>
          <w:rFonts w:cs="Calibri" w:asciiTheme="minorHAnsi" w:hAnsiTheme="minorHAnsi"/>
          <w:sz w:val="22"/>
          <w:szCs w:val="22"/>
        </w:rPr>
        <w:t>poskytovatele,</w:t>
      </w:r>
    </w:p>
    <w:p w:rsidRPr="00DF77EE" w:rsidR="00813108" w:rsidP="003A6F70" w:rsidRDefault="00813108">
      <w:pPr>
        <w:ind w:left="851" w:hanging="425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b) </w:t>
      </w:r>
      <w:r w:rsidRPr="00DF77EE">
        <w:rPr>
          <w:rFonts w:cs="Calibri" w:asciiTheme="minorHAnsi" w:hAnsiTheme="minorHAnsi"/>
          <w:sz w:val="22"/>
          <w:szCs w:val="22"/>
        </w:rPr>
        <w:tab/>
        <w:t>že se stal nespolehlivým plátcem a k jakému dni.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Faktura musí obsahovat veškeré nároky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poskytovatele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 tím, že budou samostatně odděleny platby za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služby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sjednané dle smlouvy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a za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služby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odsouhlasené v dodatcích smlouvy.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V případě, že objednateli vznikne z ujednání dle smlouvy nárok na smluvní pokutu nebo jinou majetkovou sankci vůči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, je objednatel oprávněn ji neprodleně vyúčtovat a započíst na fakturu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poskytovatele za provedené služby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. 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Došlo-li ke změně ceny podle předchozích ustanovení smlouvy, bude fakturována změněná cena.</w:t>
      </w:r>
    </w:p>
    <w:p w:rsidRPr="00DF77EE" w:rsidR="00813108" w:rsidP="00B46430" w:rsidRDefault="00D74C8B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nese vůči objednateli odpovědnost za klasifikaci provedených 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služeb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pro účely sazby DPH.</w:t>
      </w:r>
    </w:p>
    <w:p w:rsidRPr="00DF77EE" w:rsidR="00813108" w:rsidP="00B46430" w:rsidRDefault="00D74C8B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není oprávněn převé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st jako postupitel pohledávky ze 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smlouvy třetí osobě bez předchozího písemného souhlasu objednatele, za který nebude pro tento účel považována 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br/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>e-mailová či jiná elektronická zpráva.</w:t>
      </w:r>
    </w:p>
    <w:p w:rsidRPr="00DF77EE" w:rsidR="00813108" w:rsidP="005D2386" w:rsidRDefault="00813108">
      <w:pPr>
        <w:pStyle w:val="Normln1"/>
        <w:suppressLineNumbers/>
        <w:ind w:left="426" w:hanging="426"/>
        <w:jc w:val="both"/>
        <w:rPr>
          <w:rFonts w:cs="Calibri" w:asciiTheme="minorHAnsi" w:hAnsiTheme="minorHAnsi"/>
          <w:sz w:val="22"/>
          <w:szCs w:val="22"/>
        </w:rPr>
      </w:pPr>
    </w:p>
    <w:p w:rsidRPr="00DF77EE" w:rsidR="00813108" w:rsidP="00990838" w:rsidRDefault="00813108">
      <w:pPr>
        <w:pStyle w:val="Normln1"/>
        <w:suppressLineNumbers/>
        <w:jc w:val="both"/>
        <w:rPr>
          <w:rFonts w:cs="Calibri" w:asciiTheme="minorHAnsi" w:hAnsiTheme="minorHAnsi"/>
          <w:sz w:val="22"/>
          <w:szCs w:val="22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VII.</w:t>
      </w:r>
    </w:p>
    <w:p w:rsidR="00813108" w:rsidP="00990838" w:rsidRDefault="00D74C8B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Smluvní pokuty</w:t>
      </w:r>
    </w:p>
    <w:p w:rsidRPr="004B2514" w:rsidR="004B2514" w:rsidP="004B2514" w:rsidRDefault="004B2514">
      <w:pPr>
        <w:rPr>
          <w:lang w:val="cs-CZ"/>
        </w:rPr>
      </w:pPr>
    </w:p>
    <w:p w:rsidRPr="00DF77EE" w:rsidR="00813108" w:rsidP="005D2386" w:rsidRDefault="00813108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Pro případ prodlení s úhradou faktury uhradí objednatel </w:t>
      </w:r>
      <w:r w:rsidRPr="00DF77EE" w:rsidR="00D74C8B">
        <w:rPr>
          <w:rFonts w:cs="Calibri" w:asciiTheme="minorHAnsi" w:hAnsiTheme="minorHAnsi"/>
          <w:sz w:val="22"/>
          <w:szCs w:val="22"/>
          <w:lang w:val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 úrok z prodlení ve výši 0,1 % z dlužné částky</w:t>
      </w:r>
      <w:r w:rsidR="0020305F">
        <w:rPr>
          <w:rFonts w:cs="Calibri" w:asciiTheme="minorHAnsi" w:hAnsiTheme="minorHAnsi"/>
          <w:sz w:val="22"/>
          <w:szCs w:val="22"/>
          <w:lang w:val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 a to za každý i započatý den prodlení.  Prodlení s úhradou faktury delší než 30 </w:t>
      </w:r>
      <w:r w:rsidRPr="00DF77EE" w:rsidR="00D74C8B">
        <w:rPr>
          <w:rFonts w:cs="Calibri" w:asciiTheme="minorHAnsi" w:hAnsiTheme="minorHAnsi"/>
          <w:sz w:val="22"/>
          <w:szCs w:val="22"/>
          <w:lang w:val="cs-CZ"/>
        </w:rPr>
        <w:t xml:space="preserve">kalendářních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dnů je klasifikováno jako podstatné porušení </w:t>
      </w:r>
      <w:r w:rsidR="00F01884">
        <w:rPr>
          <w:rFonts w:cs="Calibri" w:asciiTheme="minorHAnsi" w:hAnsiTheme="minorHAnsi"/>
          <w:sz w:val="22"/>
          <w:szCs w:val="22"/>
          <w:lang w:val="cs-CZ"/>
        </w:rPr>
        <w:t>smluvní povinnosti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.</w:t>
      </w:r>
    </w:p>
    <w:p w:rsidRPr="00DF77EE" w:rsidR="00AF6856" w:rsidP="005D2386" w:rsidRDefault="003941EB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eastAsia="Calibri" w:cs="Calibri" w:asciiTheme="minorHAnsi" w:hAnsiTheme="minorHAnsi"/>
          <w:sz w:val="22"/>
          <w:szCs w:val="22"/>
        </w:rPr>
        <w:t xml:space="preserve">V případě, </w:t>
      </w:r>
      <w:r w:rsidRPr="004A19AD">
        <w:rPr>
          <w:rFonts w:eastAsia="Calibri" w:cs="Calibri" w:asciiTheme="minorHAnsi" w:hAnsiTheme="minorHAnsi"/>
          <w:sz w:val="22"/>
          <w:szCs w:val="22"/>
        </w:rPr>
        <w:t xml:space="preserve">že </w:t>
      </w:r>
      <w:r w:rsidRPr="004A19AD" w:rsidR="00F01884">
        <w:rPr>
          <w:rFonts w:eastAsia="Calibri" w:cs="Calibri" w:asciiTheme="minorHAnsi" w:hAnsiTheme="minorHAnsi"/>
          <w:sz w:val="22"/>
          <w:szCs w:val="22"/>
        </w:rPr>
        <w:t xml:space="preserve">zapřičiněním poskytovatele </w:t>
      </w:r>
      <w:r w:rsidRPr="004A19AD">
        <w:rPr>
          <w:rFonts w:eastAsia="Calibri" w:cs="Calibri" w:asciiTheme="minorHAnsi" w:hAnsiTheme="minorHAnsi"/>
          <w:sz w:val="22"/>
          <w:szCs w:val="22"/>
        </w:rPr>
        <w:t>nebude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realizován 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</w:t>
      </w:r>
      <w:r w:rsidR="00EC6B53">
        <w:rPr>
          <w:rFonts w:eastAsia="Calibri" w:cs="Calibri" w:asciiTheme="minorHAnsi" w:hAnsiTheme="minorHAnsi"/>
          <w:sz w:val="22"/>
          <w:szCs w:val="22"/>
        </w:rPr>
        <w:t>kurz v době zahájení kurzu dle odst. 2 čl. III. smlouvy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, 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je objednatel oprávněn uplatnit a </w:t>
      </w:r>
      <w:r w:rsidRPr="00DF77EE" w:rsidR="00D74C8B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 povinen zaplatit smluvní pokutu </w:t>
      </w:r>
      <w:r w:rsidRPr="00DF77EE">
        <w:rPr>
          <w:rFonts w:eastAsia="Calibri" w:cs="Calibri" w:asciiTheme="minorHAnsi" w:hAnsiTheme="minorHAnsi"/>
          <w:sz w:val="22"/>
          <w:szCs w:val="22"/>
        </w:rPr>
        <w:t>ve výši 1.000,- Kč za každ</w:t>
      </w:r>
      <w:r w:rsidR="00DE7528">
        <w:rPr>
          <w:rFonts w:eastAsia="Calibri" w:cs="Calibri" w:asciiTheme="minorHAnsi" w:hAnsiTheme="minorHAnsi"/>
          <w:sz w:val="22"/>
          <w:szCs w:val="22"/>
        </w:rPr>
        <w:t>ý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nerealizovaný osoboden.</w:t>
      </w:r>
    </w:p>
    <w:p w:rsidRPr="00DF77EE" w:rsidR="00144195" w:rsidP="005D2386" w:rsidRDefault="00813108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eastAsia="Calibri" w:cs="Calibri" w:asciiTheme="minorHAnsi" w:hAnsiTheme="minorHAnsi"/>
          <w:sz w:val="22"/>
          <w:szCs w:val="22"/>
        </w:rPr>
        <w:lastRenderedPageBreak/>
        <w:t>V případě,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že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poskytovatel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3941EB">
        <w:rPr>
          <w:rFonts w:eastAsia="Calibri" w:cs="Calibri" w:asciiTheme="minorHAnsi" w:hAnsiTheme="minorHAnsi"/>
          <w:sz w:val="22"/>
          <w:szCs w:val="22"/>
        </w:rPr>
        <w:t>nedodá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>objednateli</w:t>
      </w:r>
      <w:r w:rsidRPr="00DF77EE" w:rsidR="003941EB">
        <w:rPr>
          <w:rFonts w:eastAsia="Calibri" w:cs="Calibri" w:asciiTheme="minorHAnsi" w:hAnsiTheme="minorHAnsi"/>
          <w:sz w:val="22"/>
          <w:szCs w:val="22"/>
        </w:rPr>
        <w:t xml:space="preserve"> dokumenty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>označené (*)</w:t>
      </w:r>
      <w:r w:rsidR="00DE7528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v odst. </w:t>
      </w:r>
      <w:r w:rsidR="00F01884">
        <w:rPr>
          <w:rFonts w:eastAsia="Calibri" w:cs="Calibri" w:asciiTheme="minorHAnsi" w:hAnsiTheme="minorHAnsi"/>
          <w:sz w:val="22"/>
          <w:szCs w:val="22"/>
        </w:rPr>
        <w:t>5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čl. II.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smlouvy v době smluvené v odst. </w:t>
      </w:r>
      <w:r w:rsidR="00F01884">
        <w:rPr>
          <w:rFonts w:eastAsia="Calibri" w:cs="Calibri" w:asciiTheme="minorHAnsi" w:hAnsiTheme="minorHAnsi"/>
          <w:sz w:val="22"/>
          <w:szCs w:val="22"/>
        </w:rPr>
        <w:t>6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čl. II. smlouvy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>,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je objednatel oprávněn uplatnit a </w:t>
      </w:r>
      <w:r w:rsidRPr="00DF77EE" w:rsidR="004A6C0C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 povinen zaplatit smluvní pokutu ve výši 500 Kč za k</w:t>
      </w:r>
      <w:r w:rsidRPr="00DF77EE" w:rsidR="00F0186E">
        <w:rPr>
          <w:rFonts w:cs="Calibri" w:asciiTheme="minorHAnsi" w:hAnsiTheme="minorHAnsi"/>
          <w:bCs/>
          <w:sz w:val="22"/>
          <w:szCs w:val="22"/>
        </w:rPr>
        <w:t>a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ždý </w:t>
      </w:r>
      <w:r w:rsidRPr="00DF77EE" w:rsidR="00F0186E">
        <w:rPr>
          <w:rFonts w:cs="Calibri" w:asciiTheme="minorHAnsi" w:hAnsiTheme="minorHAnsi"/>
          <w:bCs/>
          <w:sz w:val="22"/>
          <w:szCs w:val="22"/>
        </w:rPr>
        <w:t>d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>en prodlení v případě jednotlivého dokumentu.</w:t>
      </w:r>
    </w:p>
    <w:p w:rsidRPr="00EC6B53" w:rsidR="00AF6856" w:rsidP="005D2386" w:rsidRDefault="00AF6856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eastAsia="Calibri" w:cs="Calibri" w:asciiTheme="minorHAnsi" w:hAnsiTheme="minorHAnsi"/>
          <w:sz w:val="22"/>
          <w:szCs w:val="22"/>
        </w:rPr>
        <w:t>V případě,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že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poskytovatel nedodá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>objednateli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vzdělávací materiály</w:t>
      </w:r>
      <w:r w:rsidRPr="00DF77EE" w:rsidR="00F0186E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173C8F">
        <w:rPr>
          <w:rFonts w:eastAsia="Calibri" w:cs="Calibri" w:asciiTheme="minorHAnsi" w:hAnsiTheme="minorHAnsi"/>
          <w:sz w:val="22"/>
          <w:szCs w:val="22"/>
        </w:rPr>
        <w:t xml:space="preserve">pro účastníky kurzů </w:t>
      </w:r>
      <w:r w:rsidRPr="00DF77EE" w:rsidR="00F0186E">
        <w:rPr>
          <w:rFonts w:eastAsia="Calibri" w:cs="Calibri" w:asciiTheme="minorHAnsi" w:hAnsiTheme="minorHAnsi"/>
          <w:sz w:val="22"/>
          <w:szCs w:val="22"/>
        </w:rPr>
        <w:t>(i vytištěné)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 uvedené v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odst. </w:t>
      </w:r>
      <w:r w:rsidR="005247F7">
        <w:rPr>
          <w:rFonts w:eastAsia="Calibri" w:cs="Calibri" w:asciiTheme="minorHAnsi" w:hAnsiTheme="minorHAnsi"/>
          <w:sz w:val="22"/>
          <w:szCs w:val="22"/>
        </w:rPr>
        <w:t>5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>
        <w:rPr>
          <w:rFonts w:eastAsia="Calibri" w:cs="Calibri" w:asciiTheme="minorHAnsi" w:hAnsiTheme="minorHAnsi"/>
          <w:sz w:val="22"/>
          <w:szCs w:val="22"/>
        </w:rPr>
        <w:t>čl. II.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smlouvy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, </w:t>
      </w:r>
      <w:r w:rsidRPr="00DF77EE">
        <w:rPr>
          <w:rFonts w:cs="Calibri" w:asciiTheme="minorHAnsi" w:hAnsiTheme="minorHAnsi"/>
          <w:bCs/>
          <w:sz w:val="22"/>
          <w:szCs w:val="22"/>
        </w:rPr>
        <w:t xml:space="preserve">je objednatel oprávněn uplatnit a </w:t>
      </w:r>
      <w:r w:rsidRPr="00DF77EE" w:rsidR="004A6C0C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>
        <w:rPr>
          <w:rFonts w:cs="Calibri" w:asciiTheme="minorHAnsi" w:hAnsiTheme="minorHAnsi"/>
          <w:bCs/>
          <w:sz w:val="22"/>
          <w:szCs w:val="22"/>
        </w:rPr>
        <w:t xml:space="preserve"> povinen zaplatit smluvní pokutu ve výši </w:t>
      </w:r>
      <w:r w:rsidRPr="00EC6B53">
        <w:rPr>
          <w:rFonts w:cs="Calibri" w:asciiTheme="minorHAnsi" w:hAnsiTheme="minorHAnsi"/>
          <w:bCs/>
          <w:sz w:val="22"/>
          <w:szCs w:val="22"/>
        </w:rPr>
        <w:t xml:space="preserve">500 Kč za </w:t>
      </w:r>
      <w:r w:rsidRPr="00EC6B53" w:rsidR="00EC6B53">
        <w:rPr>
          <w:rFonts w:asciiTheme="minorHAnsi" w:hAnsiTheme="minorHAnsi"/>
          <w:sz w:val="22"/>
          <w:szCs w:val="22"/>
        </w:rPr>
        <w:t>za každého účastníka, kterému nebyly dodány vzdělávací materiály</w:t>
      </w:r>
      <w:r w:rsidRPr="00EC6B53">
        <w:rPr>
          <w:rFonts w:cs="Calibri" w:asciiTheme="minorHAnsi" w:hAnsiTheme="minorHAnsi"/>
          <w:bCs/>
          <w:sz w:val="22"/>
          <w:szCs w:val="22"/>
        </w:rPr>
        <w:t>.</w:t>
      </w:r>
    </w:p>
    <w:p w:rsidRPr="00DF77EE" w:rsidR="00144195" w:rsidP="005D2386" w:rsidRDefault="00144195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V případě, že poskytovatel </w:t>
      </w:r>
      <w:r w:rsidRPr="004A19AD">
        <w:rPr>
          <w:rFonts w:cs="Calibri" w:asciiTheme="minorHAnsi" w:hAnsiTheme="minorHAnsi"/>
          <w:sz w:val="22"/>
          <w:szCs w:val="22"/>
        </w:rPr>
        <w:t>poruší</w:t>
      </w:r>
      <w:r w:rsidRPr="004A19AD" w:rsidR="00DF6D0A">
        <w:rPr>
          <w:rFonts w:cs="Calibri" w:asciiTheme="minorHAnsi" w:hAnsiTheme="minorHAnsi"/>
          <w:sz w:val="22"/>
          <w:szCs w:val="22"/>
        </w:rPr>
        <w:t xml:space="preserve"> povinnosti týkající </w:t>
      </w:r>
      <w:r w:rsidRPr="004A19AD" w:rsidR="008B4435">
        <w:rPr>
          <w:rFonts w:cs="Calibri" w:asciiTheme="minorHAnsi" w:hAnsiTheme="minorHAnsi"/>
          <w:sz w:val="22"/>
          <w:szCs w:val="22"/>
        </w:rPr>
        <w:t xml:space="preserve">vizuální identity OPZ (viz. odst. </w:t>
      </w:r>
      <w:r w:rsidRPr="004A19AD" w:rsidR="005247F7">
        <w:rPr>
          <w:rFonts w:cs="Calibri" w:asciiTheme="minorHAnsi" w:hAnsiTheme="minorHAnsi"/>
          <w:sz w:val="22"/>
          <w:szCs w:val="22"/>
        </w:rPr>
        <w:t>6</w:t>
      </w:r>
      <w:r w:rsidRPr="004A19AD" w:rsidR="008B4435">
        <w:rPr>
          <w:rFonts w:cs="Calibri" w:asciiTheme="minorHAnsi" w:hAnsiTheme="minorHAnsi"/>
          <w:sz w:val="22"/>
          <w:szCs w:val="22"/>
        </w:rPr>
        <w:t xml:space="preserve"> čl. IV. smlouvy), </w:t>
      </w:r>
      <w:r w:rsidRPr="004A19AD" w:rsidR="00DF6D0A">
        <w:rPr>
          <w:rFonts w:cs="Calibri" w:asciiTheme="minorHAnsi" w:hAnsiTheme="minorHAnsi"/>
          <w:bCs/>
          <w:sz w:val="22"/>
          <w:szCs w:val="22"/>
        </w:rPr>
        <w:t>je</w:t>
      </w:r>
      <w:r w:rsidRPr="00DF77EE" w:rsidR="00DF6D0A">
        <w:rPr>
          <w:rFonts w:cs="Calibri" w:asciiTheme="minorHAnsi" w:hAnsiTheme="minorHAnsi"/>
          <w:bCs/>
          <w:sz w:val="22"/>
          <w:szCs w:val="22"/>
        </w:rPr>
        <w:t xml:space="preserve"> objednatel oprávněn uplatnit a </w:t>
      </w:r>
      <w:r w:rsidRPr="00DF77EE" w:rsidR="00173C8F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 w:rsidR="00DF6D0A">
        <w:rPr>
          <w:rFonts w:cs="Calibri" w:asciiTheme="minorHAnsi" w:hAnsiTheme="minorHAnsi"/>
          <w:bCs/>
          <w:sz w:val="22"/>
          <w:szCs w:val="22"/>
        </w:rPr>
        <w:t xml:space="preserve"> povinen zaplatit smluvní pokutu ve výši 2.000</w:t>
      </w:r>
      <w:r w:rsidRPr="00DF77EE" w:rsidR="00601337">
        <w:rPr>
          <w:rFonts w:cs="Calibri" w:asciiTheme="minorHAnsi" w:hAnsiTheme="minorHAnsi"/>
          <w:bCs/>
          <w:sz w:val="22"/>
          <w:szCs w:val="22"/>
        </w:rPr>
        <w:t xml:space="preserve"> Kč</w:t>
      </w:r>
      <w:r w:rsidRPr="00DF77EE">
        <w:rPr>
          <w:rFonts w:cs="Calibri" w:asciiTheme="minorHAnsi" w:hAnsiTheme="minorHAnsi"/>
          <w:sz w:val="22"/>
          <w:szCs w:val="22"/>
        </w:rPr>
        <w:t>, a to pro každý jednotlivý případ porušení této povinnosti.</w:t>
      </w:r>
    </w:p>
    <w:p w:rsidRPr="00DF77EE" w:rsidR="00813108" w:rsidP="005D2386" w:rsidRDefault="00813108">
      <w:pPr>
        <w:pStyle w:val="Zkladntext"/>
        <w:numPr>
          <w:ilvl w:val="0"/>
          <w:numId w:val="1"/>
        </w:numPr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Nedohodnou-li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se smluvní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strany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>jinak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, zaplacením smluvních pokut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, </w:t>
      </w:r>
      <w:r w:rsidR="005247F7">
        <w:rPr>
          <w:rFonts w:cs="Calibri" w:asciiTheme="minorHAnsi" w:hAnsiTheme="minorHAnsi"/>
          <w:sz w:val="22"/>
          <w:szCs w:val="22"/>
          <w:lang w:val="cs-CZ"/>
        </w:rPr>
        <w:t>sjednaných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 ve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smlouvě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 se neruší povinnost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smluvní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strany povinné závazek splnit, ani právo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smluvní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strany oprávněné vedle smluvní pokuty požadovat i náhradu škody přesahující uhrazenou smluvní pokutu v plné výši.</w:t>
      </w:r>
    </w:p>
    <w:p w:rsidRPr="00DF77EE" w:rsidR="00601337" w:rsidP="00173C8F" w:rsidRDefault="00601337">
      <w:pPr>
        <w:pStyle w:val="Zkladntext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601337" w:rsidP="00990838" w:rsidRDefault="00601337">
      <w:pPr>
        <w:pStyle w:val="Zkladntext"/>
        <w:ind w:left="360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b/>
          <w:sz w:val="22"/>
          <w:szCs w:val="22"/>
          <w:lang w:val="cs-CZ"/>
        </w:rPr>
        <w:t>Článek VIII.</w:t>
      </w:r>
    </w:p>
    <w:p w:rsidR="00813108" w:rsidP="00990838" w:rsidRDefault="001B090B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  <w:r>
        <w:rPr>
          <w:rFonts w:cs="Calibri" w:asciiTheme="minorHAnsi" w:hAnsiTheme="minorHAnsi"/>
          <w:b/>
          <w:sz w:val="22"/>
          <w:szCs w:val="22"/>
          <w:lang w:val="cs-CZ"/>
        </w:rPr>
        <w:t>Ukončení smlouvy</w:t>
      </w:r>
    </w:p>
    <w:p w:rsidR="008B4435" w:rsidP="00990838" w:rsidRDefault="008B4435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</w:p>
    <w:p w:rsidR="00912EE5" w:rsidP="005247F7" w:rsidRDefault="00912EE5">
      <w:pPr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mlouvu je možno ukončit písemnou dohodou </w:t>
      </w:r>
      <w:r>
        <w:rPr>
          <w:rFonts w:ascii="Calibri" w:hAnsi="Calibri" w:cs="Calibri"/>
          <w:sz w:val="22"/>
          <w:szCs w:val="22"/>
          <w:lang w:val="cs-CZ"/>
        </w:rPr>
        <w:t xml:space="preserve">smluvních stran </w:t>
      </w:r>
      <w:r w:rsidRPr="00D51D9F">
        <w:rPr>
          <w:rFonts w:ascii="Calibri" w:hAnsi="Calibri" w:cs="Calibri"/>
          <w:sz w:val="22"/>
          <w:szCs w:val="22"/>
          <w:lang w:val="cs-CZ"/>
        </w:rPr>
        <w:t>podepsanou odpovědnými zástupci smluvních stran</w:t>
      </w:r>
      <w:r w:rsidR="0020305F">
        <w:rPr>
          <w:rFonts w:ascii="Calibri" w:hAnsi="Calibri" w:cs="Calibri"/>
          <w:sz w:val="22"/>
          <w:szCs w:val="22"/>
          <w:lang w:val="cs-CZ"/>
        </w:rPr>
        <w:t>,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 a to s účinností ke dni, jež bude v této dohodě uveden.</w:t>
      </w:r>
    </w:p>
    <w:p w:rsidRPr="00535EA0" w:rsidR="00912EE5" w:rsidP="005247F7" w:rsidRDefault="00912EE5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Arial"/>
          <w:sz w:val="22"/>
          <w:szCs w:val="22"/>
        </w:rPr>
      </w:pPr>
      <w:r w:rsidRPr="00535EA0">
        <w:rPr>
          <w:rFonts w:ascii="Calibri" w:hAnsi="Calibri" w:cs="Arial"/>
          <w:sz w:val="22"/>
          <w:szCs w:val="22"/>
        </w:rPr>
        <w:t xml:space="preserve">Smlouva může být dále ukončena výpovědí jedné ze smluvních stran bez udání důvodů. Výpovědní lhůta činí </w:t>
      </w:r>
      <w:r w:rsidRPr="00535EA0" w:rsidR="005247F7">
        <w:rPr>
          <w:rFonts w:ascii="Calibri" w:hAnsi="Calibri" w:cs="Arial"/>
          <w:sz w:val="22"/>
          <w:szCs w:val="22"/>
        </w:rPr>
        <w:t>3</w:t>
      </w:r>
      <w:r w:rsidRPr="00535EA0">
        <w:rPr>
          <w:rFonts w:ascii="Calibri" w:hAnsi="Calibri" w:cs="Arial"/>
          <w:sz w:val="22"/>
          <w:szCs w:val="22"/>
        </w:rPr>
        <w:t xml:space="preserve"> měsíce a počíná běžet prvním dnem měsíce následujícího po měsíci, kdy byla doručena písemná výpověď </w:t>
      </w:r>
      <w:r w:rsidRPr="00535EA0" w:rsidR="005247F7">
        <w:rPr>
          <w:rFonts w:ascii="Calibri" w:hAnsi="Calibri" w:cs="Arial"/>
          <w:sz w:val="22"/>
          <w:szCs w:val="22"/>
        </w:rPr>
        <w:t xml:space="preserve">jedné </w:t>
      </w:r>
      <w:r w:rsidRPr="00535EA0">
        <w:rPr>
          <w:rFonts w:ascii="Calibri" w:hAnsi="Calibri" w:cs="Arial"/>
          <w:sz w:val="22"/>
          <w:szCs w:val="22"/>
        </w:rPr>
        <w:t>smluvní strany smluvní straně</w:t>
      </w:r>
      <w:r w:rsidRPr="00535EA0" w:rsidR="005247F7">
        <w:rPr>
          <w:rFonts w:ascii="Calibri" w:hAnsi="Calibri" w:cs="Arial"/>
          <w:sz w:val="22"/>
          <w:szCs w:val="22"/>
        </w:rPr>
        <w:t xml:space="preserve"> druhé</w:t>
      </w:r>
      <w:r w:rsidRPr="00535EA0">
        <w:rPr>
          <w:rFonts w:ascii="Calibri" w:hAnsi="Calibri" w:cs="Arial"/>
          <w:sz w:val="22"/>
          <w:szCs w:val="22"/>
        </w:rPr>
        <w:t>.</w:t>
      </w:r>
    </w:p>
    <w:p w:rsidRPr="00D51D9F" w:rsidR="00912EE5" w:rsidP="005247F7" w:rsidRDefault="00912EE5">
      <w:pPr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lang w:val="cs-CZ"/>
        </w:rPr>
      </w:pPr>
      <w:r w:rsidRPr="00D51D9F">
        <w:rPr>
          <w:rFonts w:ascii="Calibri" w:hAnsi="Calibri" w:cs="Calibri"/>
          <w:sz w:val="22"/>
          <w:szCs w:val="22"/>
          <w:lang w:val="cs-CZ"/>
        </w:rPr>
        <w:t xml:space="preserve">V případě, že jedna ze </w:t>
      </w:r>
      <w:r>
        <w:rPr>
          <w:rFonts w:ascii="Calibri" w:hAnsi="Calibri" w:cs="Calibri"/>
          <w:sz w:val="22"/>
          <w:szCs w:val="22"/>
          <w:lang w:val="cs-CZ"/>
        </w:rPr>
        <w:t xml:space="preserve">smluvních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stran podstatně poruší </w:t>
      </w:r>
      <w:r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povinnosti, může druhá smluvní strana od smlouvy odstoupit. Pro účely smlouvy se za podstatné porušení </w:t>
      </w:r>
      <w:r>
        <w:rPr>
          <w:rFonts w:ascii="Calibri" w:hAnsi="Calibri" w:cs="Calibri"/>
          <w:sz w:val="22"/>
          <w:szCs w:val="22"/>
          <w:lang w:val="cs-CZ"/>
        </w:rPr>
        <w:t xml:space="preserve">smluvní povinnosti </w:t>
      </w:r>
      <w:r w:rsidRPr="00D51D9F">
        <w:rPr>
          <w:rFonts w:ascii="Calibri" w:hAnsi="Calibri" w:cs="Calibri"/>
          <w:sz w:val="22"/>
          <w:szCs w:val="22"/>
          <w:lang w:val="cs-CZ"/>
        </w:rPr>
        <w:t>rozumí zejména:</w:t>
      </w:r>
    </w:p>
    <w:p w:rsidRPr="00D51D9F" w:rsidR="00912EE5" w:rsidP="005247F7" w:rsidRDefault="00912EE5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cs-CZ"/>
        </w:rPr>
      </w:pPr>
      <w:r w:rsidRPr="00D51D9F">
        <w:rPr>
          <w:rFonts w:ascii="Calibri" w:hAnsi="Calibri" w:cs="Calibri"/>
          <w:sz w:val="22"/>
          <w:szCs w:val="22"/>
          <w:lang w:val="cs-CZ"/>
        </w:rPr>
        <w:t>prodlení objednatele s úhradou faktur</w:t>
      </w:r>
      <w:r w:rsidR="005247F7">
        <w:rPr>
          <w:rFonts w:ascii="Calibri" w:hAnsi="Calibri" w:cs="Calibri"/>
          <w:sz w:val="22"/>
          <w:szCs w:val="22"/>
          <w:lang w:val="cs-CZ"/>
        </w:rPr>
        <w:t>y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 o více než 30 </w:t>
      </w:r>
      <w:r>
        <w:rPr>
          <w:rFonts w:ascii="Calibri" w:hAnsi="Calibri" w:cs="Calibri"/>
          <w:sz w:val="22"/>
          <w:szCs w:val="22"/>
          <w:lang w:val="cs-CZ"/>
        </w:rPr>
        <w:t xml:space="preserve">kalendářních </w:t>
      </w:r>
      <w:r w:rsidRPr="00D51D9F">
        <w:rPr>
          <w:rFonts w:ascii="Calibri" w:hAnsi="Calibri" w:cs="Calibri"/>
          <w:sz w:val="22"/>
          <w:szCs w:val="22"/>
          <w:lang w:val="cs-CZ"/>
        </w:rPr>
        <w:t>dnů</w:t>
      </w:r>
      <w:r>
        <w:rPr>
          <w:rFonts w:ascii="Calibri" w:hAnsi="Calibri" w:cs="Calibri"/>
          <w:sz w:val="22"/>
          <w:szCs w:val="22"/>
          <w:lang w:val="cs-CZ"/>
        </w:rPr>
        <w:t>,</w:t>
      </w:r>
    </w:p>
    <w:p w:rsidRPr="00FC13FE" w:rsidR="00912EE5" w:rsidP="005247F7" w:rsidRDefault="00912EE5">
      <w:pPr>
        <w:pStyle w:val="Odstavecseseznamem"/>
        <w:numPr>
          <w:ilvl w:val="0"/>
          <w:numId w:val="4"/>
        </w:numPr>
        <w:tabs>
          <w:tab w:val="clear" w:pos="1068"/>
          <w:tab w:val="num" w:pos="851"/>
        </w:tabs>
        <w:autoSpaceDE w:val="false"/>
        <w:autoSpaceDN w:val="false"/>
        <w:adjustRightInd w:val="false"/>
        <w:ind w:left="851" w:hanging="425"/>
        <w:jc w:val="both"/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</w:pPr>
      <w:r w:rsidRPr="00FC13FE">
        <w:rPr>
          <w:rFonts w:ascii="Calibri" w:hAnsi="Calibri"/>
          <w:sz w:val="22"/>
          <w:szCs w:val="22"/>
        </w:rPr>
        <w:t xml:space="preserve">poskytovatel </w:t>
      </w:r>
      <w:r w:rsidR="004A19AD">
        <w:rPr>
          <w:rFonts w:ascii="Calibri" w:hAnsi="Calibri"/>
          <w:sz w:val="22"/>
          <w:szCs w:val="22"/>
        </w:rPr>
        <w:t xml:space="preserve">opakovaně </w:t>
      </w:r>
      <w:r w:rsidRPr="00FC13FE">
        <w:rPr>
          <w:rFonts w:ascii="Calibri" w:hAnsi="Calibri"/>
          <w:sz w:val="22"/>
          <w:szCs w:val="22"/>
        </w:rPr>
        <w:t>zanedbává nebo porušuje své povinnosti, s</w:t>
      </w:r>
      <w:r>
        <w:rPr>
          <w:rFonts w:ascii="Calibri" w:hAnsi="Calibri"/>
          <w:sz w:val="22"/>
          <w:szCs w:val="22"/>
        </w:rPr>
        <w:t>jednané</w:t>
      </w:r>
      <w:r w:rsidRPr="00FC13FE">
        <w:rPr>
          <w:rFonts w:ascii="Calibri" w:hAnsi="Calibri"/>
          <w:sz w:val="22"/>
          <w:szCs w:val="22"/>
        </w:rPr>
        <w:t xml:space="preserve"> ve smlouvě, nezajišťuje nápravu, ke které byl objednatelem písemně vyzván,</w:t>
      </w:r>
    </w:p>
    <w:p w:rsidRPr="00D51D9F" w:rsidR="00912EE5" w:rsidP="005247F7" w:rsidRDefault="00912EE5">
      <w:pPr>
        <w:pStyle w:val="Odstavecseseznamem"/>
        <w:numPr>
          <w:ilvl w:val="0"/>
          <w:numId w:val="4"/>
        </w:numPr>
        <w:tabs>
          <w:tab w:val="clear" w:pos="1068"/>
          <w:tab w:val="num" w:pos="851"/>
        </w:tabs>
        <w:autoSpaceDE w:val="false"/>
        <w:autoSpaceDN w:val="false"/>
        <w:adjustRightInd w:val="false"/>
        <w:ind w:left="851" w:hanging="425"/>
        <w:jc w:val="both"/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</w:pPr>
      <w:r w:rsidRPr="00FC13FE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>poskytovatel je v prodlení se zahájením plnění kurzu oproti době zahájení kurzu, sjednané dle odst. 2 čl. III. smlouvy, o více jak 15 kalendářních dní</w:t>
      </w:r>
      <w:r w:rsidRPr="00D51D9F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 xml:space="preserve">. </w:t>
      </w:r>
    </w:p>
    <w:p w:rsidRPr="00D51D9F" w:rsidR="00912EE5" w:rsidP="005247F7" w:rsidRDefault="00912EE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51D9F">
        <w:rPr>
          <w:rFonts w:ascii="Calibri" w:hAnsi="Calibri" w:cs="Calibri"/>
          <w:sz w:val="22"/>
          <w:szCs w:val="22"/>
          <w:lang w:val="cs-CZ"/>
        </w:rPr>
        <w:t xml:space="preserve">Chce-li některá ze </w:t>
      </w:r>
      <w:r>
        <w:rPr>
          <w:rFonts w:ascii="Calibri" w:hAnsi="Calibri" w:cs="Calibri"/>
          <w:sz w:val="22"/>
          <w:szCs w:val="22"/>
          <w:lang w:val="cs-CZ"/>
        </w:rPr>
        <w:t xml:space="preserve">smluvních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stran odstoupit od smlouvy na </w:t>
      </w:r>
      <w:r>
        <w:rPr>
          <w:rFonts w:ascii="Calibri" w:hAnsi="Calibri" w:cs="Calibri"/>
          <w:sz w:val="22"/>
          <w:szCs w:val="22"/>
          <w:lang w:val="cs-CZ"/>
        </w:rPr>
        <w:t xml:space="preserve">základě ujednání ze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smlouvy vyplývajících, je povinna svoje odstoupení písemně oznámit druhé </w:t>
      </w:r>
      <w:r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straně s uvedením termínu, ke kterému od smlouvy odstupuje. V odstoupení musí být uveden důvod, pro který </w:t>
      </w:r>
      <w:r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D51D9F">
        <w:rPr>
          <w:rFonts w:ascii="Calibri" w:hAnsi="Calibri" w:cs="Calibri"/>
          <w:sz w:val="22"/>
          <w:szCs w:val="22"/>
          <w:lang w:val="cs-CZ"/>
        </w:rPr>
        <w:t>strana od smlouvy odstupuje a přesná citace toho bodu smlouvy, který ji k odstoupení opravňuje. Bez těchto náležitostí je odstoupení neplatné.</w:t>
      </w:r>
    </w:p>
    <w:p w:rsidRPr="00D51D9F" w:rsidR="00912EE5" w:rsidP="005247F7" w:rsidRDefault="00912EE5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ind w:left="357" w:hanging="357"/>
        <w:jc w:val="both"/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</w:pPr>
      <w:r w:rsidRPr="00D51D9F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>Účinnost odstoupení od smlouvy nastává dnem doručení písemného oznámení druhé smluvní straně.</w:t>
      </w:r>
    </w:p>
    <w:p w:rsidRPr="00FC13FE" w:rsidR="001B090B" w:rsidP="005247F7" w:rsidRDefault="001B090B">
      <w:pPr>
        <w:jc w:val="both"/>
        <w:rPr>
          <w:rFonts w:ascii="Calibri" w:hAnsi="Calibri" w:cs="Arial"/>
          <w:sz w:val="22"/>
          <w:szCs w:val="22"/>
          <w:highlight w:val="red"/>
        </w:rPr>
      </w:pPr>
    </w:p>
    <w:p w:rsidRPr="00DF77EE" w:rsidR="00813108" w:rsidP="005247F7" w:rsidRDefault="00813108">
      <w:pPr>
        <w:pStyle w:val="Nadpis2"/>
        <w:ind w:left="0" w:firstLine="0"/>
        <w:rPr>
          <w:rFonts w:cs="Calibri" w:asciiTheme="minorHAnsi" w:hAnsiTheme="minorHAnsi"/>
          <w:b w:val="false"/>
          <w:sz w:val="22"/>
          <w:szCs w:val="22"/>
          <w:lang w:val="cs-CZ"/>
        </w:rPr>
      </w:pPr>
    </w:p>
    <w:p w:rsidRPr="00DF77EE" w:rsidR="00813108" w:rsidP="005247F7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IX.</w:t>
      </w:r>
    </w:p>
    <w:p w:rsidR="00813108" w:rsidP="00990838" w:rsidRDefault="00860331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P</w:t>
      </w:r>
      <w:r w:rsidRPr="00DF77EE" w:rsidR="00813108">
        <w:rPr>
          <w:rFonts w:cs="Calibri" w:asciiTheme="minorHAnsi" w:hAnsiTheme="minorHAnsi"/>
          <w:sz w:val="22"/>
          <w:szCs w:val="22"/>
          <w:lang w:val="cs-CZ"/>
        </w:rPr>
        <w:t xml:space="preserve">ovinnosti dle zákona o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zadávání veřejných zakázek </w:t>
      </w:r>
    </w:p>
    <w:p w:rsidRPr="00912EE5" w:rsidR="00912EE5" w:rsidP="00912EE5" w:rsidRDefault="00912EE5">
      <w:pPr>
        <w:rPr>
          <w:lang w:val="cs-CZ"/>
        </w:rPr>
      </w:pPr>
    </w:p>
    <w:p w:rsidRPr="00DF77EE" w:rsidR="00813108" w:rsidP="00B46430" w:rsidRDefault="00AB2922">
      <w:pPr>
        <w:widowControl w:val="false"/>
        <w:numPr>
          <w:ilvl w:val="6"/>
          <w:numId w:val="6"/>
        </w:numPr>
        <w:suppressAutoHyphens/>
        <w:autoSpaceDE w:val="false"/>
        <w:ind w:left="360" w:right="-2"/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bere na vědomí, že objednatel je zadavatelem dle zákona</w:t>
      </w:r>
      <w:r w:rsidRPr="00DF77EE">
        <w:rPr>
          <w:rFonts w:cs="Calibri" w:asciiTheme="minorHAnsi" w:hAnsiTheme="minorHAnsi"/>
          <w:sz w:val="22"/>
          <w:szCs w:val="22"/>
        </w:rPr>
        <w:t xml:space="preserve"> č. 134/2016 Sb.,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o </w:t>
      </w:r>
      <w:r w:rsidR="005247F7">
        <w:rPr>
          <w:rFonts w:cs="Calibri" w:asciiTheme="minorHAnsi" w:hAnsiTheme="minorHAnsi"/>
          <w:sz w:val="22"/>
          <w:szCs w:val="22"/>
        </w:rPr>
        <w:t>zadávání veřejných zakázek. P</w:t>
      </w:r>
      <w:r w:rsidRPr="00DF77EE" w:rsidR="00860331">
        <w:rPr>
          <w:rFonts w:cs="Calibri" w:asciiTheme="minorHAnsi" w:hAnsiTheme="minorHAnsi"/>
          <w:sz w:val="22"/>
          <w:szCs w:val="22"/>
        </w:rPr>
        <w:t>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je povinen objednateli poskytnout v zákonné lhůtě </w:t>
      </w:r>
      <w:r w:rsidRPr="00DF77EE" w:rsidR="00860331">
        <w:rPr>
          <w:rFonts w:cs="Calibri" w:asciiTheme="minorHAnsi" w:hAnsiTheme="minorHAnsi"/>
          <w:sz w:val="22"/>
          <w:szCs w:val="22"/>
        </w:rPr>
        <w:t>součinnost k naplnění požadavků předmětn</w:t>
      </w:r>
      <w:r w:rsidR="006F6E6D">
        <w:rPr>
          <w:rFonts w:cs="Calibri" w:asciiTheme="minorHAnsi" w:hAnsiTheme="minorHAnsi"/>
          <w:sz w:val="22"/>
          <w:szCs w:val="22"/>
        </w:rPr>
        <w:t>ého</w:t>
      </w:r>
      <w:r w:rsidRPr="00DF77EE" w:rsidR="00860331">
        <w:rPr>
          <w:rFonts w:cs="Calibri" w:asciiTheme="minorHAnsi" w:hAnsiTheme="minorHAnsi"/>
          <w:sz w:val="22"/>
          <w:szCs w:val="22"/>
        </w:rPr>
        <w:t xml:space="preserve"> právní</w:t>
      </w:r>
      <w:r w:rsidR="006F6E6D">
        <w:rPr>
          <w:rFonts w:cs="Calibri" w:asciiTheme="minorHAnsi" w:hAnsiTheme="minorHAnsi"/>
          <w:sz w:val="22"/>
          <w:szCs w:val="22"/>
        </w:rPr>
        <w:t>ho</w:t>
      </w:r>
      <w:r w:rsidRPr="00DF77EE" w:rsidR="00860331">
        <w:rPr>
          <w:rFonts w:cs="Calibri" w:asciiTheme="minorHAnsi" w:hAnsiTheme="minorHAnsi"/>
          <w:sz w:val="22"/>
          <w:szCs w:val="22"/>
        </w:rPr>
        <w:t xml:space="preserve"> předpis</w:t>
      </w:r>
      <w:r w:rsidR="006F6E6D">
        <w:rPr>
          <w:rFonts w:cs="Calibri" w:asciiTheme="minorHAnsi" w:hAnsiTheme="minorHAnsi"/>
          <w:sz w:val="22"/>
          <w:szCs w:val="22"/>
        </w:rPr>
        <w:t>u</w:t>
      </w:r>
      <w:r w:rsidRPr="00DF77EE" w:rsidR="00860331">
        <w:rPr>
          <w:rFonts w:cs="Calibri" w:asciiTheme="minorHAnsi" w:hAnsiTheme="minorHAnsi"/>
          <w:sz w:val="22"/>
          <w:szCs w:val="22"/>
        </w:rPr>
        <w:t xml:space="preserve">. </w:t>
      </w: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b w:val="false"/>
          <w:sz w:val="22"/>
          <w:szCs w:val="22"/>
          <w:lang w:val="cs-CZ"/>
        </w:rPr>
      </w:pPr>
    </w:p>
    <w:p w:rsidRPr="00DF77EE" w:rsidR="00AB2922" w:rsidP="00AB2922" w:rsidRDefault="00AB2922">
      <w:pPr>
        <w:rPr>
          <w:rFonts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X.</w:t>
      </w:r>
    </w:p>
    <w:p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Závěrečná ujednání</w:t>
      </w:r>
    </w:p>
    <w:p w:rsidRPr="005247F7" w:rsidR="005247F7" w:rsidP="005247F7" w:rsidRDefault="005247F7">
      <w:pPr>
        <w:rPr>
          <w:lang w:val="cs-CZ"/>
        </w:rPr>
      </w:pPr>
    </w:p>
    <w:p w:rsidRPr="00DF77EE" w:rsidR="00444FDD" w:rsidP="00AB2922" w:rsidRDefault="00444FDD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cs="Arial" w:asciiTheme="minorHAnsi" w:hAnsiTheme="minorHAnsi"/>
          <w:sz w:val="22"/>
          <w:szCs w:val="22"/>
          <w:lang w:eastAsia="cs-CZ"/>
        </w:rPr>
        <w:lastRenderedPageBreak/>
        <w:t xml:space="preserve">Smlouva je uzavřena dnem podpisu oběma smluvními stranami a nabývá účinnosti dnem zveřejnění v Registru smluv podle zákona č. 340/2015 Sb., o zvláštních podmínkách účinnosti některých smluv, uveřejňování těchto smluv a o registru smluv (zákon o registru smluv), </w:t>
      </w:r>
      <w:r w:rsidR="003913E2">
        <w:rPr>
          <w:rFonts w:cs="Arial" w:asciiTheme="minorHAnsi" w:hAnsiTheme="minorHAnsi"/>
          <w:sz w:val="22"/>
          <w:szCs w:val="22"/>
          <w:lang w:eastAsia="cs-CZ"/>
        </w:rPr>
        <w:t>v platném znění</w:t>
      </w:r>
      <w:r w:rsidRPr="00DF77EE">
        <w:rPr>
          <w:rFonts w:cs="Arial" w:asciiTheme="minorHAnsi" w:hAnsiTheme="minorHAnsi"/>
          <w:sz w:val="22"/>
          <w:szCs w:val="22"/>
          <w:lang w:eastAsia="cs-CZ"/>
        </w:rPr>
        <w:t xml:space="preserve"> (dále jen „zákon o registru smluv“). Zveřejnění smlouvy v Registru smluv zajistí objednatel. </w:t>
      </w:r>
    </w:p>
    <w:p w:rsidRPr="00DF77EE" w:rsidR="00DF77EE" w:rsidP="00DF77EE" w:rsidRDefault="00AB292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Veškeré změny smlouvy, s výjimkou změn v </w:t>
      </w:r>
      <w:r w:rsidRPr="00DF77EE" w:rsidR="00444FDD">
        <w:rPr>
          <w:rFonts w:asciiTheme="minorHAnsi" w:hAnsiTheme="minorHAnsi"/>
          <w:sz w:val="22"/>
          <w:szCs w:val="22"/>
          <w:lang w:eastAsia="cs-CZ"/>
        </w:rPr>
        <w:t>osobách smluvních stran jednajících a kontaktních, uvedených v záhlaví smlouvy,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popřípadě ukončení smlouvy dohodou, je možno provádět pouze písemnými, vzestupně číslovanými dodatky, podepsanými oběma smluvními stranami. Smluvní strany se zavazují vyjádřit ke změnám písemně ve lhůtě do 5 pracovních dnů od prokazatelného obdržení písemného návrhu změny. Po tuto dobu je návrhem zavázána podávající smluvní strana. Za změnu smlouvy není v žádném případě považována výměna e-mailů či jiných elektronických zpráv. Změny v osobě jednající</w:t>
      </w:r>
      <w:r w:rsidRPr="00DF77EE" w:rsidR="00444FDD">
        <w:rPr>
          <w:rFonts w:asciiTheme="minorHAnsi" w:hAnsiTheme="minorHAnsi"/>
          <w:sz w:val="22"/>
          <w:szCs w:val="22"/>
          <w:lang w:eastAsia="cs-CZ"/>
        </w:rPr>
        <w:t xml:space="preserve"> nebo kontaktní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za smluvní stranu příslušná smluvní strana bez zbytečného odkladu písemně oznámí druhé smluvní straně. 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 xml:space="preserve">Smluvní strany souhlasí se zveřejněním údajů podle zákona </w:t>
      </w:r>
      <w:r w:rsidRPr="00DF77EE">
        <w:rPr>
          <w:rFonts w:asciiTheme="minorHAnsi" w:hAnsiTheme="minorHAnsi"/>
          <w:sz w:val="22"/>
          <w:szCs w:val="22"/>
        </w:rPr>
        <w:t xml:space="preserve">č. 106/1999 Sb., 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o svobodném přístupu k informacím, </w:t>
      </w:r>
      <w:r w:rsidR="003913E2">
        <w:rPr>
          <w:rFonts w:asciiTheme="minorHAnsi" w:hAnsiTheme="minorHAnsi"/>
          <w:sz w:val="22"/>
          <w:szCs w:val="22"/>
          <w:lang w:eastAsia="cs-CZ"/>
        </w:rPr>
        <w:t>v platném znění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Tahoma" w:asciiTheme="minorHAnsi" w:hAnsiTheme="minorHAnsi"/>
          <w:sz w:val="22"/>
          <w:szCs w:val="22"/>
        </w:rPr>
        <w:t>(dále jen „</w:t>
      </w:r>
      <w:r w:rsidRPr="00414746">
        <w:rPr>
          <w:rFonts w:cs="Tahoma" w:asciiTheme="minorHAnsi" w:hAnsiTheme="minorHAnsi"/>
          <w:b/>
          <w:sz w:val="22"/>
          <w:szCs w:val="22"/>
        </w:rPr>
        <w:t>zákon o svobodném přístupu k informacím</w:t>
      </w:r>
      <w:r w:rsidRPr="00DF77EE">
        <w:rPr>
          <w:rFonts w:cs="Tahoma" w:asciiTheme="minorHAnsi" w:hAnsiTheme="minorHAnsi"/>
          <w:sz w:val="22"/>
          <w:szCs w:val="22"/>
        </w:rPr>
        <w:t xml:space="preserve">“) </w:t>
      </w:r>
      <w:r w:rsidRPr="00DF77EE">
        <w:rPr>
          <w:rFonts w:asciiTheme="minorHAnsi" w:hAnsiTheme="minorHAnsi"/>
          <w:sz w:val="22"/>
          <w:szCs w:val="22"/>
          <w:lang w:eastAsia="cs-CZ"/>
        </w:rPr>
        <w:t>a to v rozsahu a postupem a v souladu s uvedeným právním předpisem a dále se zveřejněním smlouvy, příp. všech údajů uvedených ve smlouvě a jejích přílohách a případných dodatcích, na webových stránkách objednatele, v informačních a organizačních systémech objednatele, příp. systémech/registrech dle platných právních předpisů. Zhotovitel prohlašuje, že údaje uvedené ve smlouvě</w:t>
      </w:r>
      <w:r w:rsidR="00414746">
        <w:rPr>
          <w:rFonts w:asciiTheme="minorHAnsi" w:hAnsiTheme="minorHAnsi"/>
          <w:sz w:val="22"/>
          <w:szCs w:val="22"/>
          <w:lang w:eastAsia="cs-CZ"/>
        </w:rPr>
        <w:t>,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nejsou předmětem obchodního tajemství a zároveň nejsou informacemi požívajícími ochrany důvěrnosti majetkových poměrů. 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cs="Tahoma" w:asciiTheme="minorHAnsi" w:hAnsiTheme="minorHAnsi"/>
          <w:sz w:val="22"/>
          <w:szCs w:val="22"/>
        </w:rPr>
        <w:t>Smluvní strany jsou povinny zachovávat mlčenlivost o všech informacích či dokladech, poskytnutých druhou smluvní stranou, a sdělovat je třetím osobám pouze v rozsahu nezbytném k plnění smlouvy a nevyužívat je pro sebe ani pro jiného, a to ani po ukončení smlouvy. Tímto ujednáním nejsou dotčeny povinnosti objednatele podle zákona o svobodném přístupu k informacím a jiných právních předpisů. Poskytovatel je povinen zajistit, že osoby, jejichž prostřednictvím bude zajišťovat plnění smlouvy, se zavážou k mlčenlivosti ve stejném rozsahu jako poskytovatel. Poskytovatel se zavazuje, že osobní údaje, které obdržel či obdrží od objednatele, bude užívat pouze k účelu plnění smlouvy a nakládat s nimi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</w:rPr>
        <w:t>Poskytovatel</w:t>
      </w:r>
      <w:r w:rsidRPr="00DF77EE" w:rsidR="00AB2922">
        <w:rPr>
          <w:rFonts w:asciiTheme="minorHAnsi" w:hAnsiTheme="minorHAnsi"/>
          <w:sz w:val="22"/>
          <w:szCs w:val="22"/>
        </w:rPr>
        <w:t xml:space="preserve"> je povinen poskytnout objednateli </w:t>
      </w:r>
      <w:r w:rsidRPr="00DF77EE" w:rsidR="00AB2922">
        <w:rPr>
          <w:rFonts w:asciiTheme="minorHAnsi" w:hAnsiTheme="minorHAnsi"/>
          <w:sz w:val="22"/>
          <w:szCs w:val="22"/>
          <w:lang w:eastAsia="cs-CZ"/>
        </w:rPr>
        <w:t xml:space="preserve">veškerou součinnost a provádět takové úkony, které umožní efektivní provádění a plnění finanční kontroly podle zákona č. 320/2001 Sb., o finanční kontrole ve veřejné správě, </w:t>
      </w:r>
      <w:r w:rsidR="003913E2">
        <w:rPr>
          <w:rFonts w:asciiTheme="minorHAnsi" w:hAnsiTheme="minorHAnsi"/>
          <w:sz w:val="22"/>
          <w:szCs w:val="22"/>
          <w:lang w:eastAsia="cs-CZ"/>
        </w:rPr>
        <w:t>v platném znění</w:t>
      </w:r>
      <w:r w:rsidRPr="00DF77EE" w:rsidR="00AB2922">
        <w:rPr>
          <w:rFonts w:asciiTheme="minorHAnsi" w:hAnsiTheme="minorHAnsi"/>
          <w:sz w:val="22"/>
          <w:szCs w:val="22"/>
          <w:lang w:eastAsia="cs-CZ"/>
        </w:rPr>
        <w:t xml:space="preserve">. 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Smluvní strany prohlašují, že si smlouvu přečetly a že smlouvu uzavřely na základě úplného vzájemného konsensu a že smlouva odpovídá jejich skutečné, pravé a svobodné vůli, určité a srozumitelné, prosté omylů, uzavřené nikoliv za nápadně nevýhodných podmínek</w:t>
      </w:r>
      <w:r w:rsidR="00282443">
        <w:rPr>
          <w:rFonts w:cs="Calibri" w:asciiTheme="minorHAnsi" w:hAnsiTheme="minorHAnsi"/>
          <w:sz w:val="22"/>
          <w:szCs w:val="22"/>
          <w:lang w:val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 a nikoliv v tísni. Smluvní strany dále prohlašují, že smlouva jako celek ani žádné jednotlivé ustanovení smlouvy neodporuje zásadám poctivého obchodního styku či dobrým mravům. Autentičnost a platnost smlouvy smluvní strany stvrzují svými podpisy.</w:t>
      </w:r>
    </w:p>
    <w:p w:rsidRPr="00DF77EE" w:rsidR="00DF77EE" w:rsidP="00DF77EE" w:rsidRDefault="00DF77EE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</w:rPr>
        <w:t>Smluvní strany se dohodly, že pro tento svůj závazkový vztah vylučují použití ustanovení § 1765 a § 1978 odst. 2 občanského zákoníku. Smluvní strany se dohodly ve smyslu §1740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Pr="00DF77EE" w:rsidR="00DF77EE" w:rsidP="00DF77EE" w:rsidRDefault="00DF77EE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Ostatní vztahy při poskytování služeb neupravené smlouvou se řídí příslušnými ustanoveními občanského zákoníku a předpisů souvisejících.</w:t>
      </w:r>
    </w:p>
    <w:p w:rsidRPr="00DF77EE" w:rsidR="00DF77EE" w:rsidP="00DF77EE" w:rsidRDefault="00AB2922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Smlouva je vyhotovena ve čtyřech stejnopisech s platností originálu, z nichž každá ze smluvních stran obdrží dvě oboustranně potvrzená vyhotovení.</w:t>
      </w:r>
    </w:p>
    <w:p w:rsidRPr="00DF77EE" w:rsidR="00AB2922" w:rsidP="00DF77EE" w:rsidRDefault="00AB2922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Součástí smlouvy jsou níže uvedené přílohy:</w:t>
      </w:r>
    </w:p>
    <w:p w:rsidRPr="00DF77EE" w:rsidR="00DF77EE" w:rsidP="00DF77EE" w:rsidRDefault="00DF77EE">
      <w:pPr>
        <w:autoSpaceDE w:val="false"/>
        <w:autoSpaceDN w:val="false"/>
        <w:adjustRightInd w:val="false"/>
        <w:spacing w:line="260" w:lineRule="exact"/>
        <w:ind w:left="426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Příloha smlouvy č. 1 –</w:t>
      </w:r>
      <w:r>
        <w:rPr>
          <w:rFonts w:asciiTheme="minorHAnsi" w:hAnsiTheme="minorHAnsi"/>
          <w:sz w:val="22"/>
          <w:szCs w:val="22"/>
          <w:lang w:eastAsia="cs-CZ"/>
        </w:rPr>
        <w:t xml:space="preserve"> Specifikace kurzů včetně rozpočtu</w:t>
      </w:r>
    </w:p>
    <w:p w:rsidRPr="00FD6611" w:rsidR="00AB2922" w:rsidP="00990838" w:rsidRDefault="00DF77EE">
      <w:pPr>
        <w:pStyle w:val="Odstavecseseznamem"/>
        <w:numPr>
          <w:ilvl w:val="0"/>
          <w:numId w:val="2"/>
        </w:numPr>
        <w:tabs>
          <w:tab w:val="left" w:pos="4820"/>
        </w:tabs>
        <w:autoSpaceDE w:val="false"/>
        <w:autoSpaceDN w:val="false"/>
        <w:adjustRightInd w:val="false"/>
        <w:contextualSpacing/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FD6611">
        <w:rPr>
          <w:rFonts w:cs="Calibri" w:asciiTheme="minorHAnsi" w:hAnsiTheme="minorHAnsi"/>
          <w:sz w:val="22"/>
          <w:szCs w:val="22"/>
          <w:lang w:eastAsia="cs-CZ"/>
        </w:rPr>
        <w:lastRenderedPageBreak/>
        <w:t xml:space="preserve">Smlouva byla schválena Radou města Rožnov pod Radhoštěm usnesením č. </w:t>
      </w:r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  <w:r w:rsidRPr="00FD6611">
        <w:rPr>
          <w:rFonts w:cs="Calibri" w:asciiTheme="minorHAnsi" w:hAnsiTheme="minorHAnsi"/>
          <w:sz w:val="22"/>
          <w:szCs w:val="22"/>
          <w:lang w:eastAsia="cs-CZ"/>
        </w:rPr>
        <w:t xml:space="preserve">, dne </w:t>
      </w:r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  <w:r w:rsidR="00FD6611">
        <w:rPr>
          <w:rFonts w:cs="Calibri" w:asciiTheme="minorHAnsi" w:hAnsiTheme="minorHAnsi"/>
          <w:sz w:val="22"/>
          <w:szCs w:val="22"/>
          <w:lang w:eastAsia="cs-CZ"/>
        </w:rPr>
        <w:t>.</w:t>
      </w:r>
    </w:p>
    <w:p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V Rožnově </w:t>
      </w:r>
      <w:r w:rsidR="00FD6611">
        <w:rPr>
          <w:rFonts w:cs="Calibri" w:asciiTheme="minorHAnsi" w:hAnsiTheme="minorHAnsi"/>
          <w:sz w:val="22"/>
          <w:szCs w:val="22"/>
          <w:lang w:val="cs-CZ"/>
        </w:rPr>
        <w:t>p. R.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, dne </w:t>
      </w:r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ab/>
      </w:r>
      <w:r w:rsidRPr="00DF77EE">
        <w:rPr>
          <w:rFonts w:cs="Calibri" w:asciiTheme="minorHAnsi" w:hAnsiTheme="minorHAnsi"/>
          <w:sz w:val="22"/>
          <w:szCs w:val="22"/>
          <w:lang w:val="cs-CZ"/>
        </w:rPr>
        <w:tab/>
        <w:t>V</w:t>
      </w:r>
      <w:r w:rsidR="00FD6611">
        <w:rPr>
          <w:rFonts w:cs="Calibri" w:asciiTheme="minorHAnsi" w:hAnsiTheme="minorHAnsi"/>
          <w:sz w:val="22"/>
          <w:szCs w:val="22"/>
          <w:lang w:val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>
        <w:rPr>
          <w:rFonts w:cs="Calibri" w:asciiTheme="minorHAnsi" w:hAnsiTheme="minorHAnsi"/>
          <w:sz w:val="22"/>
          <w:szCs w:val="22"/>
          <w:lang w:val="cs-CZ"/>
        </w:rPr>
        <w:t>, dne</w:t>
      </w:r>
      <w:r w:rsidR="00FD6611">
        <w:rPr>
          <w:rFonts w:cs="Calibri" w:asciiTheme="minorHAnsi" w:hAnsiTheme="minorHAnsi"/>
          <w:sz w:val="22"/>
          <w:szCs w:val="22"/>
          <w:lang w:val="cs-CZ"/>
        </w:rPr>
        <w:t xml:space="preserve"> 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</w:p>
    <w:p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…………………………………..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  <w:t>…………………………………..</w:t>
      </w: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za objednatele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  <w:t xml:space="preserve">za </w:t>
      </w:r>
      <w:r w:rsidR="00FD6611">
        <w:rPr>
          <w:rFonts w:cs="Calibri" w:asciiTheme="minorHAnsi" w:hAnsiTheme="minorHAnsi"/>
          <w:sz w:val="22"/>
          <w:szCs w:val="22"/>
          <w:lang w:eastAsia="cs-CZ"/>
        </w:rPr>
        <w:t>poskytovatele</w:t>
      </w: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Ing. Radim Holiš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</w:p>
    <w:p w:rsidR="0096159C" w:rsidP="00105201" w:rsidRDefault="00813108">
      <w:pPr>
        <w:autoSpaceDE w:val="false"/>
        <w:autoSpaceDN w:val="false"/>
        <w:adjustRightInd w:val="false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starosta města Rožnov pod Radhoštěm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A04013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FD6611" w:rsidP="007A3E2A" w:rsidRDefault="007A3E2A">
      <w:pPr>
        <w:tabs>
          <w:tab w:val="left" w:pos="6409"/>
        </w:tabs>
        <w:rPr>
          <w:rFonts w:cs="Calibri" w:asciiTheme="minorHAnsi" w:hAnsiTheme="minorHAnsi"/>
          <w:sz w:val="22"/>
          <w:szCs w:val="22"/>
        </w:rPr>
      </w:pPr>
      <w:r>
        <w:rPr>
          <w:rFonts w:cs="Trebuchet MS" w:asciiTheme="minorHAnsi" w:hAnsiTheme="minorHAnsi"/>
          <w:sz w:val="22"/>
          <w:szCs w:val="22"/>
        </w:rPr>
        <w:tab/>
      </w:r>
    </w:p>
    <w:sectPr w:rsidRPr="00DF77EE" w:rsidR="00FD6611" w:rsidSect="00EC06C8">
      <w:headerReference w:type="default" r:id="rId9"/>
      <w:footerReference w:type="even" r:id="rId10"/>
      <w:footerReference w:type="default" r:id="rId11"/>
      <w:pgSz w:w="11906" w:h="16838"/>
      <w:pgMar w:top="24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4A46A8" w:rsidP="0038119E" w:rsidRDefault="004A46A8">
      <w:r>
        <w:separator/>
      </w:r>
    </w:p>
  </w:endnote>
  <w:endnote w:type="continuationSeparator" w:id="0">
    <w:p w:rsidR="004A46A8" w:rsidP="0038119E" w:rsidRDefault="004A46A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D2386" w:rsidP="00EC06C8" w:rsidRDefault="00A04013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5D23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2386" w:rsidP="00EC06C8" w:rsidRDefault="005D2386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D2386" w:rsidP="00EC06C8" w:rsidRDefault="005D2386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4A46A8" w:rsidP="0038119E" w:rsidRDefault="004A46A8">
      <w:r>
        <w:separator/>
      </w:r>
    </w:p>
  </w:footnote>
  <w:footnote w:type="continuationSeparator" w:id="0">
    <w:p w:rsidR="004A46A8" w:rsidP="0038119E" w:rsidRDefault="004A46A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5D2386" w:rsidP="00417741" w:rsidRDefault="005D2386">
    <w:pPr>
      <w:pStyle w:val="Zhlav"/>
    </w:pPr>
    <w:r w:rsidRPr="0038119E"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24164" w:rsidR="005D2386" w:rsidP="00924164" w:rsidRDefault="005D2386">
    <w:pPr>
      <w:pStyle w:val="Zhlav"/>
      <w:jc w:val="right"/>
      <w:rPr>
        <w:rFonts w:asciiTheme="minorHAnsi" w:hAnsiTheme="minorHAnsi"/>
        <w:sz w:val="20"/>
      </w:rPr>
    </w:pPr>
    <w:r w:rsidRPr="00924164">
      <w:rPr>
        <w:rFonts w:asciiTheme="minorHAnsi" w:hAnsiTheme="minorHAnsi"/>
        <w:sz w:val="20"/>
      </w:rPr>
      <w:t xml:space="preserve">Č. smlouvy objednatele : </w:t>
    </w:r>
    <w:r w:rsidRPr="00384B46" w:rsidR="00384B46">
      <w:rPr>
        <w:rFonts w:asciiTheme="minorHAnsi" w:hAnsiTheme="minorHAnsi"/>
        <w:sz w:val="20"/>
      </w:rPr>
      <w:t>0004</w:t>
    </w:r>
    <w:r w:rsidRPr="00384B46">
      <w:rPr>
        <w:rFonts w:asciiTheme="minorHAnsi" w:hAnsiTheme="minorHAnsi"/>
        <w:sz w:val="20"/>
      </w:rPr>
      <w:t>/20</w:t>
    </w:r>
    <w:r w:rsidRPr="00384B46" w:rsidR="00384B46">
      <w:rPr>
        <w:rFonts w:asciiTheme="minorHAnsi" w:hAnsiTheme="minorHAnsi"/>
        <w:sz w:val="20"/>
      </w:rPr>
      <w:t>20</w:t>
    </w:r>
    <w:r w:rsidRPr="00384B46">
      <w:rPr>
        <w:rFonts w:asciiTheme="minorHAnsi" w:hAnsiTheme="minorHAnsi"/>
        <w:sz w:val="20"/>
      </w:rPr>
      <w:t>/</w:t>
    </w:r>
    <w:r w:rsidRPr="00384B46" w:rsidR="008B00E2">
      <w:rPr>
        <w:rFonts w:asciiTheme="minorHAnsi" w:hAnsiTheme="minorHAnsi"/>
        <w:sz w:val="20"/>
      </w:rPr>
      <w:t>ODSR</w:t>
    </w:r>
  </w:p>
  <w:p w:rsidR="005D2386" w:rsidP="00924164" w:rsidRDefault="005D2386">
    <w:pPr>
      <w:pStyle w:val="Zhlav"/>
      <w:jc w:val="right"/>
      <w:rPr>
        <w:rFonts w:asciiTheme="minorHAnsi" w:hAnsiTheme="minorHAnsi"/>
        <w:sz w:val="20"/>
      </w:rPr>
    </w:pPr>
    <w:r w:rsidRPr="00924164">
      <w:rPr>
        <w:rFonts w:asciiTheme="minorHAnsi" w:hAnsiTheme="minorHAnsi"/>
        <w:sz w:val="20"/>
      </w:rPr>
      <w:t>Č. smlouvy dodavatele</w:t>
    </w:r>
    <w:r>
      <w:rPr>
        <w:rFonts w:asciiTheme="minorHAnsi" w:hAnsiTheme="minorHAnsi"/>
        <w:sz w:val="20"/>
      </w:rPr>
      <w:t> : .......................</w:t>
    </w:r>
  </w:p>
  <w:p w:rsidRPr="00924164" w:rsidR="005D2386" w:rsidP="00924164" w:rsidRDefault="005D2386">
    <w:pPr>
      <w:pStyle w:val="Zhlav"/>
      <w:jc w:val="right"/>
      <w:rPr>
        <w:rFonts w:asciiTheme="minorHAnsi" w:hAnsiTheme="minorHAnsi"/>
        <w:sz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1745AE2"/>
    <w:multiLevelType w:val="hybridMultilevel"/>
    <w:tmpl w:val="C81EADA6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true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true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tru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tru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tru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tru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true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tru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5A0799C"/>
    <w:multiLevelType w:val="hybridMultilevel"/>
    <w:tmpl w:val="6E727A3A"/>
    <w:lvl w:ilvl="0" w:tplc="78A23B8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4E8"/>
    <w:multiLevelType w:val="hybridMultilevel"/>
    <w:tmpl w:val="2A72BDDA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3C23417"/>
    <w:multiLevelType w:val="hybridMultilevel"/>
    <w:tmpl w:val="3B9AD1D8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4953E14"/>
    <w:multiLevelType w:val="multilevel"/>
    <w:tmpl w:val="8368A2D8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1" w:hanging="1440"/>
      </w:pPr>
      <w:rPr>
        <w:rFonts w:hint="default"/>
      </w:rPr>
    </w:lvl>
  </w:abstractNum>
  <w:abstractNum w:abstractNumId="7">
    <w:nsid w:val="173800BF"/>
    <w:multiLevelType w:val="multilevel"/>
    <w:tmpl w:val="E374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true">
      <w:start w:val="1"/>
      <w:numFmt w:val="decimal"/>
      <w:lvlText w:val="%4."/>
      <w:lvlJc w:val="left"/>
      <w:pPr>
        <w:ind w:left="2880" w:hanging="360"/>
      </w:pPr>
    </w:lvl>
    <w:lvl w:ilvl="4" w:tentative="true">
      <w:start w:val="1"/>
      <w:numFmt w:val="lowerLetter"/>
      <w:lvlText w:val="%5."/>
      <w:lvlJc w:val="left"/>
      <w:pPr>
        <w:ind w:left="3600" w:hanging="360"/>
      </w:pPr>
    </w:lvl>
    <w:lvl w:ilvl="5" w:tentative="true">
      <w:start w:val="1"/>
      <w:numFmt w:val="lowerRoman"/>
      <w:lvlText w:val="%6."/>
      <w:lvlJc w:val="right"/>
      <w:pPr>
        <w:ind w:left="4320" w:hanging="180"/>
      </w:pPr>
    </w:lvl>
    <w:lvl w:ilvl="6" w:tentative="true">
      <w:start w:val="1"/>
      <w:numFmt w:val="decimal"/>
      <w:lvlText w:val="%7."/>
      <w:lvlJc w:val="left"/>
      <w:pPr>
        <w:ind w:left="5040" w:hanging="360"/>
      </w:pPr>
    </w:lvl>
    <w:lvl w:ilvl="7" w:tentative="true">
      <w:start w:val="1"/>
      <w:numFmt w:val="lowerLetter"/>
      <w:lvlText w:val="%8."/>
      <w:lvlJc w:val="left"/>
      <w:pPr>
        <w:ind w:left="5760" w:hanging="360"/>
      </w:pPr>
    </w:lvl>
    <w:lvl w:ilvl="8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B1246"/>
    <w:multiLevelType w:val="hybridMultilevel"/>
    <w:tmpl w:val="402AF266"/>
    <w:lvl w:ilvl="0" w:tplc="4BE4029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D340FB0C">
      <w:start w:val="1"/>
      <w:numFmt w:val="lowerLetter"/>
      <w:lvlText w:val="%2."/>
      <w:lvlJc w:val="left"/>
      <w:pPr>
        <w:ind w:left="1443" w:hanging="360"/>
      </w:pPr>
    </w:lvl>
    <w:lvl w:ilvl="2" w:tplc="7D06CDF8" w:tentative="true">
      <w:start w:val="1"/>
      <w:numFmt w:val="lowerRoman"/>
      <w:lvlText w:val="%3."/>
      <w:lvlJc w:val="right"/>
      <w:pPr>
        <w:ind w:left="2163" w:hanging="180"/>
      </w:pPr>
    </w:lvl>
    <w:lvl w:ilvl="3" w:tplc="27E83354" w:tentative="true">
      <w:start w:val="1"/>
      <w:numFmt w:val="decimal"/>
      <w:lvlText w:val="%4."/>
      <w:lvlJc w:val="left"/>
      <w:pPr>
        <w:ind w:left="2883" w:hanging="360"/>
      </w:pPr>
    </w:lvl>
    <w:lvl w:ilvl="4" w:tplc="7B9C70DA" w:tentative="true">
      <w:start w:val="1"/>
      <w:numFmt w:val="lowerLetter"/>
      <w:lvlText w:val="%5."/>
      <w:lvlJc w:val="left"/>
      <w:pPr>
        <w:ind w:left="3603" w:hanging="360"/>
      </w:pPr>
    </w:lvl>
    <w:lvl w:ilvl="5" w:tplc="C310B482" w:tentative="true">
      <w:start w:val="1"/>
      <w:numFmt w:val="lowerRoman"/>
      <w:lvlText w:val="%6."/>
      <w:lvlJc w:val="right"/>
      <w:pPr>
        <w:ind w:left="4323" w:hanging="180"/>
      </w:pPr>
    </w:lvl>
    <w:lvl w:ilvl="6" w:tplc="959892FA" w:tentative="true">
      <w:start w:val="1"/>
      <w:numFmt w:val="decimal"/>
      <w:lvlText w:val="%7."/>
      <w:lvlJc w:val="left"/>
      <w:pPr>
        <w:ind w:left="5043" w:hanging="360"/>
      </w:pPr>
    </w:lvl>
    <w:lvl w:ilvl="7" w:tplc="27E2664C" w:tentative="true">
      <w:start w:val="1"/>
      <w:numFmt w:val="lowerLetter"/>
      <w:lvlText w:val="%8."/>
      <w:lvlJc w:val="left"/>
      <w:pPr>
        <w:ind w:left="5763" w:hanging="360"/>
      </w:pPr>
    </w:lvl>
    <w:lvl w:ilvl="8" w:tplc="032AB8F6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3DF77FAC"/>
    <w:multiLevelType w:val="hybridMultilevel"/>
    <w:tmpl w:val="75EA02E8"/>
    <w:lvl w:ilvl="0" w:tplc="D0CCE1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0CCE1C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3334148"/>
    <w:multiLevelType w:val="hybridMultilevel"/>
    <w:tmpl w:val="83F25744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B804FBE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41E49D6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95C25E2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42831E2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44D15C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4EBCC6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97A4B7E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8EE67C8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46C3615B"/>
    <w:multiLevelType w:val="hybridMultilevel"/>
    <w:tmpl w:val="6C324BAE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>
    <w:nsid w:val="4AB956DE"/>
    <w:multiLevelType w:val="hybridMultilevel"/>
    <w:tmpl w:val="8834AB3A"/>
    <w:lvl w:ilvl="0" w:tplc="D292E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alibri" w:hAnsi="Calibri" w:eastAsia="Times New Roman" w:cs="Times New Roman"/>
        <w:i w:val="false"/>
        <w:color w:val="auto"/>
        <w:sz w:val="22"/>
        <w:szCs w:val="22"/>
      </w:rPr>
    </w:lvl>
    <w:lvl w:ilvl="1" w:tplc="1F8A54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C1A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CDB70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0781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C3140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0907C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42FD6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6C30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14745"/>
    <w:multiLevelType w:val="hybridMultilevel"/>
    <w:tmpl w:val="3B0E1898"/>
    <w:lvl w:ilvl="0" w:tplc="04050011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4722C"/>
    <w:multiLevelType w:val="hybridMultilevel"/>
    <w:tmpl w:val="C980B0EA"/>
    <w:lvl w:ilvl="0" w:tplc="67908966">
      <w:start w:val="1"/>
      <w:numFmt w:val="lowerLetter"/>
      <w:lvlText w:val="%1)"/>
      <w:lvlJc w:val="left"/>
      <w:pPr>
        <w:ind w:left="1854" w:hanging="360"/>
      </w:pPr>
    </w:lvl>
    <w:lvl w:ilvl="1" w:tplc="04050003" w:tentative="true">
      <w:start w:val="1"/>
      <w:numFmt w:val="lowerLetter"/>
      <w:lvlText w:val="%2."/>
      <w:lvlJc w:val="left"/>
      <w:pPr>
        <w:ind w:left="2574" w:hanging="360"/>
      </w:pPr>
    </w:lvl>
    <w:lvl w:ilvl="2" w:tplc="04050005" w:tentative="true">
      <w:start w:val="1"/>
      <w:numFmt w:val="lowerRoman"/>
      <w:lvlText w:val="%3."/>
      <w:lvlJc w:val="right"/>
      <w:pPr>
        <w:ind w:left="3294" w:hanging="180"/>
      </w:pPr>
    </w:lvl>
    <w:lvl w:ilvl="3" w:tplc="04050001" w:tentative="true">
      <w:start w:val="1"/>
      <w:numFmt w:val="decimal"/>
      <w:lvlText w:val="%4."/>
      <w:lvlJc w:val="left"/>
      <w:pPr>
        <w:ind w:left="4014" w:hanging="360"/>
      </w:pPr>
    </w:lvl>
    <w:lvl w:ilvl="4" w:tplc="04050003" w:tentative="true">
      <w:start w:val="1"/>
      <w:numFmt w:val="lowerLetter"/>
      <w:lvlText w:val="%5."/>
      <w:lvlJc w:val="left"/>
      <w:pPr>
        <w:ind w:left="4734" w:hanging="360"/>
      </w:pPr>
    </w:lvl>
    <w:lvl w:ilvl="5" w:tplc="04050005" w:tentative="true">
      <w:start w:val="1"/>
      <w:numFmt w:val="lowerRoman"/>
      <w:lvlText w:val="%6."/>
      <w:lvlJc w:val="right"/>
      <w:pPr>
        <w:ind w:left="5454" w:hanging="180"/>
      </w:pPr>
    </w:lvl>
    <w:lvl w:ilvl="6" w:tplc="04050001" w:tentative="true">
      <w:start w:val="1"/>
      <w:numFmt w:val="decimal"/>
      <w:lvlText w:val="%7."/>
      <w:lvlJc w:val="left"/>
      <w:pPr>
        <w:ind w:left="6174" w:hanging="360"/>
      </w:pPr>
    </w:lvl>
    <w:lvl w:ilvl="7" w:tplc="04050003" w:tentative="true">
      <w:start w:val="1"/>
      <w:numFmt w:val="lowerLetter"/>
      <w:lvlText w:val="%8."/>
      <w:lvlJc w:val="left"/>
      <w:pPr>
        <w:ind w:left="6894" w:hanging="360"/>
      </w:pPr>
    </w:lvl>
    <w:lvl w:ilvl="8" w:tplc="04050005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B695140"/>
    <w:multiLevelType w:val="multilevel"/>
    <w:tmpl w:val="DDC2198E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1" w:hanging="1440"/>
      </w:pPr>
      <w:rPr>
        <w:rFonts w:hint="default"/>
      </w:rPr>
    </w:lvl>
  </w:abstractNum>
  <w:abstractNum w:abstractNumId="16">
    <w:nsid w:val="4EEE581D"/>
    <w:multiLevelType w:val="hybridMultilevel"/>
    <w:tmpl w:val="F294978E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>
    <w:nsid w:val="509F2F5B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0F46EE6"/>
    <w:multiLevelType w:val="multilevel"/>
    <w:tmpl w:val="406C00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asciiTheme="minorHAnsi" w:hAnsiTheme="minorHAnsi"/>
        <w:b w:val="fals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3F4785B"/>
    <w:multiLevelType w:val="hybridMultilevel"/>
    <w:tmpl w:val="833E69E2"/>
    <w:lvl w:ilvl="0" w:tplc="CC8EF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617E0" w:tentative="true">
      <w:start w:val="1"/>
      <w:numFmt w:val="lowerLetter"/>
      <w:lvlText w:val="%2."/>
      <w:lvlJc w:val="left"/>
      <w:pPr>
        <w:ind w:left="1440" w:hanging="360"/>
      </w:pPr>
    </w:lvl>
    <w:lvl w:ilvl="2" w:tplc="59FC780E" w:tentative="true">
      <w:start w:val="1"/>
      <w:numFmt w:val="lowerRoman"/>
      <w:lvlText w:val="%3."/>
      <w:lvlJc w:val="right"/>
      <w:pPr>
        <w:ind w:left="2160" w:hanging="180"/>
      </w:pPr>
    </w:lvl>
    <w:lvl w:ilvl="3" w:tplc="3C5032C6" w:tentative="true">
      <w:start w:val="1"/>
      <w:numFmt w:val="decimal"/>
      <w:lvlText w:val="%4."/>
      <w:lvlJc w:val="left"/>
      <w:pPr>
        <w:ind w:left="2880" w:hanging="360"/>
      </w:pPr>
    </w:lvl>
    <w:lvl w:ilvl="4" w:tplc="2954DA2C" w:tentative="true">
      <w:start w:val="1"/>
      <w:numFmt w:val="lowerLetter"/>
      <w:lvlText w:val="%5."/>
      <w:lvlJc w:val="left"/>
      <w:pPr>
        <w:ind w:left="3600" w:hanging="360"/>
      </w:pPr>
    </w:lvl>
    <w:lvl w:ilvl="5" w:tplc="671E654E" w:tentative="true">
      <w:start w:val="1"/>
      <w:numFmt w:val="lowerRoman"/>
      <w:lvlText w:val="%6."/>
      <w:lvlJc w:val="right"/>
      <w:pPr>
        <w:ind w:left="4320" w:hanging="180"/>
      </w:pPr>
    </w:lvl>
    <w:lvl w:ilvl="6" w:tplc="BDFC1136" w:tentative="true">
      <w:start w:val="1"/>
      <w:numFmt w:val="decimal"/>
      <w:lvlText w:val="%7."/>
      <w:lvlJc w:val="left"/>
      <w:pPr>
        <w:ind w:left="5040" w:hanging="360"/>
      </w:pPr>
    </w:lvl>
    <w:lvl w:ilvl="7" w:tplc="AFA253FA" w:tentative="true">
      <w:start w:val="1"/>
      <w:numFmt w:val="lowerLetter"/>
      <w:lvlText w:val="%8."/>
      <w:lvlJc w:val="left"/>
      <w:pPr>
        <w:ind w:left="5760" w:hanging="360"/>
      </w:pPr>
    </w:lvl>
    <w:lvl w:ilvl="8" w:tplc="36FCC8FC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251F0"/>
    <w:multiLevelType w:val="hybridMultilevel"/>
    <w:tmpl w:val="C0AE48E0"/>
    <w:lvl w:ilvl="0" w:tplc="917CB07A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 w:tplc="DCBE2780" w:tentative="true">
      <w:start w:val="1"/>
      <w:numFmt w:val="lowerLetter"/>
      <w:lvlText w:val="%2."/>
      <w:lvlJc w:val="left"/>
      <w:pPr>
        <w:ind w:left="1080" w:hanging="360"/>
      </w:pPr>
    </w:lvl>
    <w:lvl w:ilvl="2" w:tplc="D69231C6" w:tentative="true">
      <w:start w:val="1"/>
      <w:numFmt w:val="lowerRoman"/>
      <w:lvlText w:val="%3."/>
      <w:lvlJc w:val="right"/>
      <w:pPr>
        <w:ind w:left="1800" w:hanging="180"/>
      </w:pPr>
    </w:lvl>
    <w:lvl w:ilvl="3" w:tplc="DC1A5BC8" w:tentative="true">
      <w:start w:val="1"/>
      <w:numFmt w:val="decimal"/>
      <w:lvlText w:val="%4."/>
      <w:lvlJc w:val="left"/>
      <w:pPr>
        <w:ind w:left="2520" w:hanging="360"/>
      </w:pPr>
    </w:lvl>
    <w:lvl w:ilvl="4" w:tplc="86B44A1E" w:tentative="true">
      <w:start w:val="1"/>
      <w:numFmt w:val="lowerLetter"/>
      <w:lvlText w:val="%5."/>
      <w:lvlJc w:val="left"/>
      <w:pPr>
        <w:ind w:left="3240" w:hanging="360"/>
      </w:pPr>
    </w:lvl>
    <w:lvl w:ilvl="5" w:tplc="C144D436" w:tentative="true">
      <w:start w:val="1"/>
      <w:numFmt w:val="lowerRoman"/>
      <w:lvlText w:val="%6."/>
      <w:lvlJc w:val="right"/>
      <w:pPr>
        <w:ind w:left="3960" w:hanging="180"/>
      </w:pPr>
    </w:lvl>
    <w:lvl w:ilvl="6" w:tplc="983E2870" w:tentative="true">
      <w:start w:val="1"/>
      <w:numFmt w:val="decimal"/>
      <w:lvlText w:val="%7."/>
      <w:lvlJc w:val="left"/>
      <w:pPr>
        <w:ind w:left="4680" w:hanging="360"/>
      </w:pPr>
    </w:lvl>
    <w:lvl w:ilvl="7" w:tplc="D666B060" w:tentative="true">
      <w:start w:val="1"/>
      <w:numFmt w:val="lowerLetter"/>
      <w:lvlText w:val="%8."/>
      <w:lvlJc w:val="left"/>
      <w:pPr>
        <w:ind w:left="5400" w:hanging="360"/>
      </w:pPr>
    </w:lvl>
    <w:lvl w:ilvl="8" w:tplc="F2BCA312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B00CD2"/>
    <w:multiLevelType w:val="hybridMultilevel"/>
    <w:tmpl w:val="F788AB3A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53A8C3D0">
      <w:start w:val="7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theme="minorHAnsi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62216529"/>
    <w:multiLevelType w:val="hybridMultilevel"/>
    <w:tmpl w:val="4184C7CA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nsid w:val="631027B2"/>
    <w:multiLevelType w:val="hybridMultilevel"/>
    <w:tmpl w:val="1670158C"/>
    <w:lvl w:ilvl="0" w:tplc="D0CCE1C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53A8C3D0">
      <w:start w:val="7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theme="minorHAnsi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68ED1465"/>
    <w:multiLevelType w:val="hybridMultilevel"/>
    <w:tmpl w:val="195ADE34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5">
    <w:nsid w:val="6BD87D4D"/>
    <w:multiLevelType w:val="hybridMultilevel"/>
    <w:tmpl w:val="9104AD48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6E557256"/>
    <w:multiLevelType w:val="hybridMultilevel"/>
    <w:tmpl w:val="808E6068"/>
    <w:lvl w:ilvl="0" w:tplc="E36A0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B06A690">
      <w:start w:val="1"/>
      <w:numFmt w:val="lowerLetter"/>
      <w:lvlText w:val="%2."/>
      <w:lvlJc w:val="left"/>
      <w:pPr>
        <w:ind w:left="1506" w:hanging="360"/>
      </w:pPr>
    </w:lvl>
    <w:lvl w:ilvl="2" w:tplc="618C93AE" w:tentative="true">
      <w:start w:val="1"/>
      <w:numFmt w:val="lowerRoman"/>
      <w:lvlText w:val="%3."/>
      <w:lvlJc w:val="right"/>
      <w:pPr>
        <w:ind w:left="2226" w:hanging="180"/>
      </w:pPr>
    </w:lvl>
    <w:lvl w:ilvl="3" w:tplc="DE1ECC4E" w:tentative="true">
      <w:start w:val="1"/>
      <w:numFmt w:val="decimal"/>
      <w:lvlText w:val="%4."/>
      <w:lvlJc w:val="left"/>
      <w:pPr>
        <w:ind w:left="2946" w:hanging="360"/>
      </w:pPr>
    </w:lvl>
    <w:lvl w:ilvl="4" w:tplc="5CD61166" w:tentative="true">
      <w:start w:val="1"/>
      <w:numFmt w:val="lowerLetter"/>
      <w:lvlText w:val="%5."/>
      <w:lvlJc w:val="left"/>
      <w:pPr>
        <w:ind w:left="3666" w:hanging="360"/>
      </w:pPr>
    </w:lvl>
    <w:lvl w:ilvl="5" w:tplc="C0981C00" w:tentative="true">
      <w:start w:val="1"/>
      <w:numFmt w:val="lowerRoman"/>
      <w:lvlText w:val="%6."/>
      <w:lvlJc w:val="right"/>
      <w:pPr>
        <w:ind w:left="4386" w:hanging="180"/>
      </w:pPr>
    </w:lvl>
    <w:lvl w:ilvl="6" w:tplc="7784A5E6" w:tentative="true">
      <w:start w:val="1"/>
      <w:numFmt w:val="decimal"/>
      <w:lvlText w:val="%7."/>
      <w:lvlJc w:val="left"/>
      <w:pPr>
        <w:ind w:left="5106" w:hanging="360"/>
      </w:pPr>
    </w:lvl>
    <w:lvl w:ilvl="7" w:tplc="E862B4EA" w:tentative="true">
      <w:start w:val="1"/>
      <w:numFmt w:val="lowerLetter"/>
      <w:lvlText w:val="%8."/>
      <w:lvlJc w:val="left"/>
      <w:pPr>
        <w:ind w:left="5826" w:hanging="360"/>
      </w:pPr>
    </w:lvl>
    <w:lvl w:ilvl="8" w:tplc="EC924384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6F19C4"/>
    <w:multiLevelType w:val="hybridMultilevel"/>
    <w:tmpl w:val="D3BA409E"/>
    <w:lvl w:ilvl="0" w:tplc="0E38FDB0">
      <w:start w:val="1"/>
      <w:numFmt w:val="decimal"/>
      <w:pStyle w:val="titre4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A3996"/>
    <w:multiLevelType w:val="hybridMultilevel"/>
    <w:tmpl w:val="EF9CE224"/>
    <w:lvl w:ilvl="0" w:tplc="D0CCE1C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20"/>
  </w:num>
  <w:num w:numId="6">
    <w:abstractNumId w:val="17"/>
  </w:num>
  <w:num w:numId="7">
    <w:abstractNumId w:val="2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5"/>
  </w:num>
  <w:num w:numId="14">
    <w:abstractNumId w:val="13"/>
  </w:num>
  <w:num w:numId="15">
    <w:abstractNumId w:val="27"/>
  </w:num>
  <w:num w:numId="16">
    <w:abstractNumId w:val="3"/>
  </w:num>
  <w:num w:numId="17">
    <w:abstractNumId w:val="6"/>
  </w:num>
  <w:num w:numId="18">
    <w:abstractNumId w:val="9"/>
  </w:num>
  <w:num w:numId="19">
    <w:abstractNumId w:val="25"/>
  </w:num>
  <w:num w:numId="20">
    <w:abstractNumId w:val="23"/>
  </w:num>
  <w:num w:numId="21">
    <w:abstractNumId w:val="21"/>
  </w:num>
  <w:num w:numId="22">
    <w:abstractNumId w:val="0"/>
  </w:num>
  <w:num w:numId="23">
    <w:abstractNumId w:val="5"/>
  </w:num>
  <w:num w:numId="24">
    <w:abstractNumId w:val="28"/>
  </w:num>
  <w:num w:numId="25">
    <w:abstractNumId w:val="4"/>
  </w:num>
  <w:num w:numId="26">
    <w:abstractNumId w:val="11"/>
  </w:num>
  <w:num w:numId="27">
    <w:abstractNumId w:val="22"/>
  </w:num>
  <w:num w:numId="28">
    <w:abstractNumId w:val="24"/>
  </w:num>
  <w:num w:numId="29">
    <w:abstractNumId w:val="16"/>
  </w:num>
  <w:numIdMacAtCleanup w:val="1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108"/>
    <w:rsid w:val="00002C0A"/>
    <w:rsid w:val="00010AF3"/>
    <w:rsid w:val="0004153C"/>
    <w:rsid w:val="0006095E"/>
    <w:rsid w:val="00060D93"/>
    <w:rsid w:val="0008407A"/>
    <w:rsid w:val="000A7CED"/>
    <w:rsid w:val="000B6163"/>
    <w:rsid w:val="000C7B68"/>
    <w:rsid w:val="00102180"/>
    <w:rsid w:val="00105201"/>
    <w:rsid w:val="00106732"/>
    <w:rsid w:val="00120166"/>
    <w:rsid w:val="00120A78"/>
    <w:rsid w:val="00124902"/>
    <w:rsid w:val="00124EA2"/>
    <w:rsid w:val="00133C8F"/>
    <w:rsid w:val="00144195"/>
    <w:rsid w:val="00144D2B"/>
    <w:rsid w:val="00161FC3"/>
    <w:rsid w:val="00173C8F"/>
    <w:rsid w:val="00196D3D"/>
    <w:rsid w:val="001A6CF5"/>
    <w:rsid w:val="001B090B"/>
    <w:rsid w:val="001B1092"/>
    <w:rsid w:val="001B1641"/>
    <w:rsid w:val="001C2B14"/>
    <w:rsid w:val="001C59BF"/>
    <w:rsid w:val="001D09A9"/>
    <w:rsid w:val="001E55C2"/>
    <w:rsid w:val="0020305F"/>
    <w:rsid w:val="0021013D"/>
    <w:rsid w:val="0021724A"/>
    <w:rsid w:val="002202E9"/>
    <w:rsid w:val="00232338"/>
    <w:rsid w:val="002545E1"/>
    <w:rsid w:val="002722F8"/>
    <w:rsid w:val="00282443"/>
    <w:rsid w:val="002A17EE"/>
    <w:rsid w:val="002B02DF"/>
    <w:rsid w:val="002C0A0A"/>
    <w:rsid w:val="002C1E05"/>
    <w:rsid w:val="002C2FBC"/>
    <w:rsid w:val="002F72CE"/>
    <w:rsid w:val="003133A9"/>
    <w:rsid w:val="00331238"/>
    <w:rsid w:val="003325AC"/>
    <w:rsid w:val="00335626"/>
    <w:rsid w:val="00337CDA"/>
    <w:rsid w:val="003639CC"/>
    <w:rsid w:val="0038119E"/>
    <w:rsid w:val="00384B46"/>
    <w:rsid w:val="003913E2"/>
    <w:rsid w:val="003941EB"/>
    <w:rsid w:val="00395171"/>
    <w:rsid w:val="003A4ECF"/>
    <w:rsid w:val="003A6F70"/>
    <w:rsid w:val="003B3030"/>
    <w:rsid w:val="003C0973"/>
    <w:rsid w:val="003D169E"/>
    <w:rsid w:val="003E24EB"/>
    <w:rsid w:val="003F3FDE"/>
    <w:rsid w:val="003F680A"/>
    <w:rsid w:val="00414746"/>
    <w:rsid w:val="00417150"/>
    <w:rsid w:val="00417741"/>
    <w:rsid w:val="00432571"/>
    <w:rsid w:val="00433FBD"/>
    <w:rsid w:val="00436243"/>
    <w:rsid w:val="00443995"/>
    <w:rsid w:val="00444FDD"/>
    <w:rsid w:val="00454581"/>
    <w:rsid w:val="00465FDC"/>
    <w:rsid w:val="00480360"/>
    <w:rsid w:val="00481F3F"/>
    <w:rsid w:val="00484F66"/>
    <w:rsid w:val="00490A35"/>
    <w:rsid w:val="00492933"/>
    <w:rsid w:val="004A19AD"/>
    <w:rsid w:val="004A46A8"/>
    <w:rsid w:val="004A6C0C"/>
    <w:rsid w:val="004B2514"/>
    <w:rsid w:val="004B6BF2"/>
    <w:rsid w:val="004F4165"/>
    <w:rsid w:val="00512FAF"/>
    <w:rsid w:val="005247F7"/>
    <w:rsid w:val="00535EA0"/>
    <w:rsid w:val="0056233A"/>
    <w:rsid w:val="00563E85"/>
    <w:rsid w:val="00570F8B"/>
    <w:rsid w:val="00586F6B"/>
    <w:rsid w:val="00590D6C"/>
    <w:rsid w:val="0059631B"/>
    <w:rsid w:val="005B5836"/>
    <w:rsid w:val="005C4772"/>
    <w:rsid w:val="005D2386"/>
    <w:rsid w:val="005F6B8F"/>
    <w:rsid w:val="00601337"/>
    <w:rsid w:val="00612249"/>
    <w:rsid w:val="006356BA"/>
    <w:rsid w:val="006411C5"/>
    <w:rsid w:val="00652C2A"/>
    <w:rsid w:val="00654B73"/>
    <w:rsid w:val="00676051"/>
    <w:rsid w:val="006941A1"/>
    <w:rsid w:val="006A3D81"/>
    <w:rsid w:val="006A5152"/>
    <w:rsid w:val="006B1562"/>
    <w:rsid w:val="006C1AD5"/>
    <w:rsid w:val="006C3BCA"/>
    <w:rsid w:val="006C68CD"/>
    <w:rsid w:val="006F6E6D"/>
    <w:rsid w:val="00716251"/>
    <w:rsid w:val="00736904"/>
    <w:rsid w:val="00744F0C"/>
    <w:rsid w:val="00765217"/>
    <w:rsid w:val="00784046"/>
    <w:rsid w:val="007A26E6"/>
    <w:rsid w:val="007A3E2A"/>
    <w:rsid w:val="007D4B1F"/>
    <w:rsid w:val="007D5F01"/>
    <w:rsid w:val="007E1BCE"/>
    <w:rsid w:val="00813108"/>
    <w:rsid w:val="00823528"/>
    <w:rsid w:val="0083524A"/>
    <w:rsid w:val="008425FC"/>
    <w:rsid w:val="008436FC"/>
    <w:rsid w:val="0084479E"/>
    <w:rsid w:val="00860331"/>
    <w:rsid w:val="00861DBC"/>
    <w:rsid w:val="00874673"/>
    <w:rsid w:val="0088777B"/>
    <w:rsid w:val="00895ACF"/>
    <w:rsid w:val="008B00E2"/>
    <w:rsid w:val="008B4435"/>
    <w:rsid w:val="008C5F0D"/>
    <w:rsid w:val="008D349A"/>
    <w:rsid w:val="008E4D54"/>
    <w:rsid w:val="00912EE5"/>
    <w:rsid w:val="009174D8"/>
    <w:rsid w:val="00924164"/>
    <w:rsid w:val="00932FF6"/>
    <w:rsid w:val="00937E53"/>
    <w:rsid w:val="00944D21"/>
    <w:rsid w:val="009452EA"/>
    <w:rsid w:val="00947C86"/>
    <w:rsid w:val="00952BF6"/>
    <w:rsid w:val="00954D33"/>
    <w:rsid w:val="0096159C"/>
    <w:rsid w:val="009625C3"/>
    <w:rsid w:val="0096656A"/>
    <w:rsid w:val="00987380"/>
    <w:rsid w:val="009900FB"/>
    <w:rsid w:val="00990838"/>
    <w:rsid w:val="009B1ADD"/>
    <w:rsid w:val="009E6F2E"/>
    <w:rsid w:val="00A04013"/>
    <w:rsid w:val="00A14E9B"/>
    <w:rsid w:val="00A16EAA"/>
    <w:rsid w:val="00A17D76"/>
    <w:rsid w:val="00A2612B"/>
    <w:rsid w:val="00A37171"/>
    <w:rsid w:val="00A72EA4"/>
    <w:rsid w:val="00A926F4"/>
    <w:rsid w:val="00A955F2"/>
    <w:rsid w:val="00AA575D"/>
    <w:rsid w:val="00AB0963"/>
    <w:rsid w:val="00AB2922"/>
    <w:rsid w:val="00AB3331"/>
    <w:rsid w:val="00AC741C"/>
    <w:rsid w:val="00AD0C7F"/>
    <w:rsid w:val="00AD4E18"/>
    <w:rsid w:val="00AD6263"/>
    <w:rsid w:val="00AE5345"/>
    <w:rsid w:val="00AF6856"/>
    <w:rsid w:val="00B00863"/>
    <w:rsid w:val="00B0293D"/>
    <w:rsid w:val="00B07AA6"/>
    <w:rsid w:val="00B145B7"/>
    <w:rsid w:val="00B14F31"/>
    <w:rsid w:val="00B23CBB"/>
    <w:rsid w:val="00B300F2"/>
    <w:rsid w:val="00B403AB"/>
    <w:rsid w:val="00B46430"/>
    <w:rsid w:val="00B61734"/>
    <w:rsid w:val="00B75B0C"/>
    <w:rsid w:val="00B84F51"/>
    <w:rsid w:val="00BB1E19"/>
    <w:rsid w:val="00BC63AF"/>
    <w:rsid w:val="00BD51A4"/>
    <w:rsid w:val="00BE34EC"/>
    <w:rsid w:val="00C2498F"/>
    <w:rsid w:val="00C27358"/>
    <w:rsid w:val="00C4178A"/>
    <w:rsid w:val="00C50F02"/>
    <w:rsid w:val="00C54594"/>
    <w:rsid w:val="00C54A0C"/>
    <w:rsid w:val="00C6186D"/>
    <w:rsid w:val="00C70EF0"/>
    <w:rsid w:val="00C73312"/>
    <w:rsid w:val="00C86A38"/>
    <w:rsid w:val="00CA6FC3"/>
    <w:rsid w:val="00CD7F65"/>
    <w:rsid w:val="00CE1858"/>
    <w:rsid w:val="00CE75B4"/>
    <w:rsid w:val="00D124E1"/>
    <w:rsid w:val="00D15473"/>
    <w:rsid w:val="00D46224"/>
    <w:rsid w:val="00D51D9F"/>
    <w:rsid w:val="00D6126C"/>
    <w:rsid w:val="00D7336F"/>
    <w:rsid w:val="00D74C8B"/>
    <w:rsid w:val="00D93365"/>
    <w:rsid w:val="00DB4CE5"/>
    <w:rsid w:val="00DE6E25"/>
    <w:rsid w:val="00DE7528"/>
    <w:rsid w:val="00DF6D0A"/>
    <w:rsid w:val="00DF77EE"/>
    <w:rsid w:val="00E625D2"/>
    <w:rsid w:val="00E76D03"/>
    <w:rsid w:val="00EA5231"/>
    <w:rsid w:val="00EA7AC3"/>
    <w:rsid w:val="00EB0880"/>
    <w:rsid w:val="00EC06C8"/>
    <w:rsid w:val="00EC6B53"/>
    <w:rsid w:val="00ED7538"/>
    <w:rsid w:val="00EE0E24"/>
    <w:rsid w:val="00EF3F65"/>
    <w:rsid w:val="00EF67C6"/>
    <w:rsid w:val="00EF7F4E"/>
    <w:rsid w:val="00F0186E"/>
    <w:rsid w:val="00F01884"/>
    <w:rsid w:val="00F05A15"/>
    <w:rsid w:val="00F24818"/>
    <w:rsid w:val="00F30783"/>
    <w:rsid w:val="00F34CF3"/>
    <w:rsid w:val="00F541E6"/>
    <w:rsid w:val="00F66BDC"/>
    <w:rsid w:val="00F70594"/>
    <w:rsid w:val="00F76D08"/>
    <w:rsid w:val="00F9233B"/>
    <w:rsid w:val="00F938B7"/>
    <w:rsid w:val="00FA18BE"/>
    <w:rsid w:val="00FA56DA"/>
    <w:rsid w:val="00FC13FE"/>
    <w:rsid w:val="00FC6BAD"/>
    <w:rsid w:val="00FC74C3"/>
    <w:rsid w:val="00FD6611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66950B9"/>
  <w15:docId w15:val="{59324AD4-C019-4E63-B65A-1C7F490A52A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13108"/>
    <w:pPr>
      <w:spacing w:after="0" w:line="240" w:lineRule="auto"/>
    </w:pPr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586F6B"/>
    <w:pPr>
      <w:keepNext/>
      <w:keepLines/>
      <w:spacing w:before="480" w:line="259" w:lineRule="auto"/>
      <w:outlineLvl w:val="0"/>
    </w:pPr>
    <w:rPr>
      <w:rFonts w:asciiTheme="majorHAnsi" w:hAnsiTheme="majorHAnsi" w:eastAsiaTheme="majorEastAsia" w:cstheme="majorBidi"/>
      <w:b/>
      <w:bCs/>
      <w:snapToGrid/>
      <w:color w:val="365F91" w:themeColor="accent1" w:themeShade="BF"/>
      <w:sz w:val="28"/>
      <w:szCs w:val="28"/>
      <w:lang w:val="cs-CZ" w:eastAsia="cs-CZ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813108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qFormat/>
    <w:rsid w:val="00EC6B5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eastAsia="Calibri"/>
      <w:b/>
      <w:bCs/>
      <w:snapToGrid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EC6B5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eastAsia="Calibri"/>
      <w:b/>
      <w:bCs/>
      <w:snapToGrid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EC6B53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eastAsia="Calibri"/>
      <w:b/>
      <w:bCs/>
      <w:i/>
      <w:iCs/>
      <w:snapToGrid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EC6B53"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eastAsia="Calibri"/>
      <w:b/>
      <w:bCs/>
      <w:snapToGrid/>
      <w:sz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EC6B53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 w:eastAsia="Calibri"/>
      <w:snapToGrid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EC6B53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 w:eastAsia="Calibri"/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EC6B5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eastAsia="Calibri"/>
      <w:snapToGrid/>
      <w:sz w:val="20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Podkapitola1 Char"/>
    <w:basedOn w:val="Standardnpsmoodstavce"/>
    <w:link w:val="Nadpis2"/>
    <w:rsid w:val="00813108"/>
    <w:rPr>
      <w:rFonts w:ascii="Arial" w:hAnsi="Arial" w:eastAsia="Times New Roman" w:cs="Times New Roman"/>
      <w:b/>
      <w:snapToGrid w:val="false"/>
      <w:sz w:val="20"/>
      <w:szCs w:val="20"/>
      <w:lang w:val="fr-FR"/>
    </w:rPr>
  </w:style>
  <w:style w:type="paragraph" w:styleId="Zhlav">
    <w:name w:val="header"/>
    <w:basedOn w:val="Normln"/>
    <w:link w:val="ZhlavChar"/>
    <w:uiPriority w:val="99"/>
    <w:rsid w:val="0081310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13108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Zpat">
    <w:name w:val="footer"/>
    <w:basedOn w:val="Normln"/>
    <w:link w:val="ZpatChar"/>
    <w:uiPriority w:val="99"/>
    <w:rsid w:val="0081310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13108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Zkladntext">
    <w:name w:val="Body Text"/>
    <w:basedOn w:val="Normln"/>
    <w:link w:val="ZkladntextChar"/>
    <w:uiPriority w:val="99"/>
    <w:rsid w:val="00813108"/>
    <w:pPr>
      <w:jc w:val="both"/>
    </w:pPr>
    <w:rPr>
      <w:rFonts w:ascii="Arial" w:hAnsi="Arial"/>
      <w:sz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813108"/>
    <w:rPr>
      <w:rFonts w:ascii="Arial" w:hAnsi="Arial" w:eastAsia="Times New Roman" w:cs="Times New Roman"/>
      <w:snapToGrid w:val="false"/>
      <w:sz w:val="20"/>
      <w:szCs w:val="20"/>
      <w:lang w:val="fr-FR"/>
    </w:rPr>
  </w:style>
  <w:style w:type="character" w:styleId="slostrnky">
    <w:name w:val="page number"/>
    <w:basedOn w:val="Standardnpsmoodstavce"/>
    <w:rsid w:val="00813108"/>
  </w:style>
  <w:style w:type="paragraph" w:styleId="Normln1" w:customStyle="true">
    <w:name w:val="Normální1"/>
    <w:rsid w:val="00813108"/>
    <w:pPr>
      <w:widowControl w:val="false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813108"/>
    <w:pPr>
      <w:ind w:left="708"/>
    </w:pPr>
  </w:style>
  <w:style w:type="paragraph" w:styleId="Default" w:customStyle="true">
    <w:name w:val="Default"/>
    <w:rsid w:val="00813108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cs-CZ"/>
    </w:rPr>
  </w:style>
  <w:style w:type="paragraph" w:styleId="Style6" w:customStyle="true">
    <w:name w:val="Style6"/>
    <w:basedOn w:val="Normln"/>
    <w:uiPriority w:val="99"/>
    <w:rsid w:val="00813108"/>
    <w:pPr>
      <w:widowControl w:val="false"/>
      <w:autoSpaceDE w:val="false"/>
      <w:autoSpaceDN w:val="false"/>
      <w:adjustRightInd w:val="false"/>
      <w:spacing w:line="256" w:lineRule="exact"/>
    </w:pPr>
    <w:rPr>
      <w:rFonts w:ascii="Arial" w:hAnsi="Arial" w:cs="Arial"/>
      <w:snapToGrid/>
      <w:szCs w:val="24"/>
      <w:lang w:val="cs-CZ" w:eastAsia="cs-CZ"/>
    </w:rPr>
  </w:style>
  <w:style w:type="character" w:styleId="FontStyle19" w:customStyle="true">
    <w:name w:val="Font Style19"/>
    <w:uiPriority w:val="99"/>
    <w:rsid w:val="00813108"/>
    <w:rPr>
      <w:rFonts w:ascii="Arial" w:hAnsi="Arial" w:cs="Arial"/>
      <w:b/>
      <w:bCs/>
      <w:sz w:val="20"/>
      <w:szCs w:val="20"/>
    </w:rPr>
  </w:style>
  <w:style w:type="character" w:styleId="FontStyle18" w:customStyle="true">
    <w:name w:val="Font Style18"/>
    <w:uiPriority w:val="99"/>
    <w:rsid w:val="00813108"/>
    <w:rPr>
      <w:rFonts w:ascii="Arial" w:hAnsi="Arial" w:cs="Arial"/>
      <w:sz w:val="20"/>
      <w:szCs w:val="20"/>
    </w:rPr>
  </w:style>
  <w:style w:type="paragraph" w:styleId="Odsazen1" w:customStyle="true">
    <w:name w:val="Odsazení 1"/>
    <w:rsid w:val="00813108"/>
    <w:pPr>
      <w:spacing w:before="60" w:after="0" w:line="220" w:lineRule="exact"/>
      <w:ind w:left="397"/>
      <w:jc w:val="both"/>
    </w:pPr>
    <w:rPr>
      <w:rFonts w:ascii="Arial Narrow" w:hAnsi="Arial Narrow" w:eastAsia="Times New Roman" w:cs="Times New Roman"/>
      <w:color w:val="000000"/>
      <w:sz w:val="18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586F6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uiPriority w:val="99"/>
    <w:rsid w:val="00586F6B"/>
    <w:rPr>
      <w:color w:val="0000FF"/>
      <w:u w:val="single"/>
    </w:rPr>
  </w:style>
  <w:style w:type="paragraph" w:styleId="1nadpis" w:customStyle="true">
    <w:name w:val="1 nadpis"/>
    <w:basedOn w:val="Normln"/>
    <w:next w:val="Normln"/>
    <w:rsid w:val="00586F6B"/>
    <w:pPr>
      <w:keepNext/>
      <w:suppressAutoHyphens/>
      <w:spacing w:before="480" w:after="120"/>
      <w:ind w:left="360" w:hanging="360"/>
      <w:jc w:val="both"/>
    </w:pPr>
    <w:rPr>
      <w:rFonts w:ascii="Arial" w:hAnsi="Arial" w:cs="Arial"/>
      <w:b/>
      <w:snapToGrid/>
      <w:sz w:val="20"/>
      <w:lang w:val="cs-CZ" w:eastAsia="ar-SA"/>
    </w:rPr>
  </w:style>
  <w:style w:type="paragraph" w:styleId="2nadpis" w:customStyle="true">
    <w:name w:val="2 nadpis"/>
    <w:basedOn w:val="Normln"/>
    <w:rsid w:val="00586F6B"/>
    <w:pPr>
      <w:suppressAutoHyphens/>
      <w:spacing w:after="120"/>
      <w:ind w:left="900" w:hanging="540"/>
      <w:jc w:val="both"/>
    </w:pPr>
    <w:rPr>
      <w:rFonts w:ascii="Arial" w:hAnsi="Arial" w:cs="Arial"/>
      <w:snapToGrid/>
      <w:sz w:val="20"/>
      <w:lang w:val="cs-CZ" w:eastAsia="ar-SA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586F6B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character" w:styleId="Siln">
    <w:name w:val="Strong"/>
    <w:uiPriority w:val="22"/>
    <w:qFormat/>
    <w:rsid w:val="00586F6B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6F6B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586F6B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titre4" w:customStyle="true">
    <w:name w:val="titre4"/>
    <w:basedOn w:val="Normln"/>
    <w:autoRedefine/>
    <w:rsid w:val="003A6F70"/>
    <w:pPr>
      <w:widowControl w:val="false"/>
      <w:numPr>
        <w:numId w:val="15"/>
      </w:numPr>
      <w:ind w:left="426" w:hanging="426"/>
      <w:jc w:val="both"/>
      <w:outlineLvl w:val="0"/>
    </w:pPr>
    <w:rPr>
      <w:rFonts w:cs="Calibri" w:asciiTheme="minorHAnsi" w:hAnsiTheme="minorHAnsi"/>
      <w:iCs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19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8119E"/>
    <w:rPr>
      <w:rFonts w:ascii="Tahoma" w:hAnsi="Tahoma" w:eastAsia="Times New Roman" w:cs="Tahoma"/>
      <w:snapToGrid w:val="false"/>
      <w:sz w:val="16"/>
      <w:szCs w:val="16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1C2B1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D51D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1774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895ACF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895ACF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538"/>
    <w:pPr>
      <w:spacing w:before="120"/>
      <w:ind w:left="1276" w:hanging="1276"/>
    </w:pPr>
    <w:rPr>
      <w:rFonts w:ascii="Calibri" w:hAnsi="Calibri" w:eastAsia="Calibri"/>
      <w:snapToGrid/>
      <w:sz w:val="20"/>
      <w:lang w:val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D7538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4D8"/>
    <w:pPr>
      <w:spacing w:before="0"/>
      <w:ind w:left="0" w:firstLine="0"/>
    </w:pPr>
    <w:rPr>
      <w:rFonts w:ascii="Times New Roman" w:hAnsi="Times New Roman" w:eastAsia="Times New Roman"/>
      <w:b/>
      <w:bCs/>
      <w:snapToGrid w:val="false"/>
      <w:lang w:val="fr-FR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174D8"/>
    <w:rPr>
      <w:rFonts w:ascii="Times New Roman" w:hAnsi="Times New Roman" w:eastAsia="Times New Roman" w:cs="Times New Roman"/>
      <w:b/>
      <w:bCs/>
      <w:snapToGrid w:val="false"/>
      <w:sz w:val="20"/>
      <w:szCs w:val="20"/>
      <w:lang w:val="fr-FR"/>
    </w:rPr>
  </w:style>
  <w:style w:type="paragraph" w:styleId="Normlnweb">
    <w:name w:val="Normal (Web)"/>
    <w:basedOn w:val="Normln"/>
    <w:uiPriority w:val="99"/>
    <w:rsid w:val="00FD6611"/>
    <w:pPr>
      <w:suppressAutoHyphens/>
      <w:autoSpaceDN w:val="false"/>
      <w:textAlignment w:val="baseline"/>
    </w:pPr>
    <w:rPr>
      <w:snapToGrid/>
      <w:kern w:val="3"/>
      <w:szCs w:val="24"/>
      <w:lang w:val="cs-CZ" w:eastAsia="ar-SA"/>
    </w:rPr>
  </w:style>
  <w:style w:type="paragraph" w:styleId="Bezmezer">
    <w:name w:val="No Spacing"/>
    <w:qFormat/>
    <w:rsid w:val="00FD6611"/>
    <w:pPr>
      <w:spacing w:after="0" w:line="240" w:lineRule="auto"/>
    </w:pPr>
    <w:rPr>
      <w:rFonts w:ascii="Calibri" w:hAnsi="Calibri" w:eastAsia="Calibri" w:cs="Times New Roman"/>
    </w:rPr>
  </w:style>
  <w:style w:type="character" w:styleId="Nadpis3Char" w:customStyle="true">
    <w:name w:val="Nadpis 3 Char"/>
    <w:basedOn w:val="Standardnpsmoodstavce"/>
    <w:link w:val="Nadpis3"/>
    <w:rsid w:val="00EC6B53"/>
    <w:rPr>
      <w:rFonts w:ascii="Arial" w:hAnsi="Arial" w:eastAsia="Calibri" w:cs="Times New Roman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EC6B53"/>
    <w:rPr>
      <w:rFonts w:ascii="Calibri" w:hAnsi="Calibri" w:eastAsia="Calibri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EC6B53"/>
    <w:rPr>
      <w:rFonts w:ascii="Calibri" w:hAnsi="Calibri" w:eastAsia="Calibri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EC6B53"/>
    <w:rPr>
      <w:rFonts w:ascii="Calibri" w:hAnsi="Calibri" w:eastAsia="Calibri" w:cs="Times New Roman"/>
      <w:b/>
      <w:bCs/>
      <w:sz w:val="20"/>
      <w:szCs w:val="20"/>
      <w:lang w:eastAsia="cs-CZ"/>
    </w:rPr>
  </w:style>
  <w:style w:type="character" w:styleId="Nadpis7Char" w:customStyle="true">
    <w:name w:val="Nadpis 7 Char"/>
    <w:basedOn w:val="Standardnpsmoodstavce"/>
    <w:link w:val="Nadpis7"/>
    <w:rsid w:val="00EC6B53"/>
    <w:rPr>
      <w:rFonts w:ascii="Calibri" w:hAnsi="Calibri" w:eastAsia="Calibri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EC6B53"/>
    <w:rPr>
      <w:rFonts w:ascii="Calibri" w:hAnsi="Calibri" w:eastAsia="Calibri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EC6B53"/>
    <w:rPr>
      <w:rFonts w:ascii="Arial" w:hAnsi="Arial" w:eastAsia="Calibri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4715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65131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6AA1E03-B5C3-47BC-8B00-041C5FF50E2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</properties:Pages>
  <properties:Words>3994</properties:Words>
  <properties:Characters>23569</properties:Characters>
  <properties:Lines>196</properties:Lines>
  <properties:Paragraphs>55</properties:Paragraphs>
  <properties:TotalTime>1229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27508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2016-12-29T09:49:00Z</dcterms:created>
  <dc:creator/>
  <cp:lastModifiedBy/>
  <cp:lastPrinted>2016-12-29T09:49:00Z</cp:lastPrinted>
  <dcterms:modified xmlns:xsi="http://www.w3.org/2001/XMLSchema-instance" xsi:type="dcterms:W3CDTF">2020-05-11T09:07:00Z</dcterms:modified>
  <cp:revision>122</cp:revision>
</cp:coreProperties>
</file>