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5A3F9B35"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AA4DFF" w:rsidRPr="00D92D23">
        <w:rPr>
          <w:rFonts w:cstheme="minorHAnsi"/>
          <w:b/>
          <w:i/>
          <w:color w:val="auto"/>
          <w:sz w:val="22"/>
        </w:rPr>
        <w:t>PVZ firmy Vltava Labe Media</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553219DE"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AA4DFF" w:rsidRPr="00D67846">
        <w:rPr>
          <w:rFonts w:asciiTheme="minorHAnsi" w:hAnsiTheme="minorHAnsi" w:cstheme="minorHAnsi"/>
          <w:b/>
          <w:bCs/>
          <w:sz w:val="22"/>
          <w:szCs w:val="22"/>
        </w:rPr>
        <w:t>VLTAVA LABE MEDIA a.s.</w:t>
      </w:r>
    </w:p>
    <w:p w14:paraId="70A8680A" w14:textId="7E173CC6"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AA4DFF" w:rsidRPr="00D92D23">
        <w:rPr>
          <w:rFonts w:asciiTheme="minorHAnsi" w:hAnsiTheme="minorHAnsi" w:cstheme="minorHAnsi"/>
          <w:sz w:val="22"/>
          <w:szCs w:val="22"/>
        </w:rPr>
        <w:t xml:space="preserve">U Trezorky 921/2, Jinonice, 158 00 </w:t>
      </w:r>
      <w:r w:rsidR="009A0B5F" w:rsidRPr="00D92D23">
        <w:rPr>
          <w:rFonts w:asciiTheme="minorHAnsi" w:hAnsiTheme="minorHAnsi" w:cstheme="minorHAnsi"/>
          <w:sz w:val="22"/>
          <w:szCs w:val="22"/>
        </w:rPr>
        <w:t>Praha 5</w:t>
      </w:r>
    </w:p>
    <w:p w14:paraId="70A8680B" w14:textId="5C83840B"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9A0B5F" w:rsidRPr="00D92D23">
        <w:rPr>
          <w:rFonts w:asciiTheme="minorHAnsi" w:hAnsiTheme="minorHAnsi" w:cstheme="minorHAnsi"/>
          <w:sz w:val="22"/>
          <w:szCs w:val="22"/>
        </w:rPr>
        <w:t>01440578</w:t>
      </w:r>
    </w:p>
    <w:p w14:paraId="70A8680C" w14:textId="3C6D8D9C"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CZ01440578</w:t>
      </w:r>
    </w:p>
    <w:p w14:paraId="70A8680D" w14:textId="51DE7DED"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C04C06" w:rsidRPr="00D92D23">
        <w:rPr>
          <w:rFonts w:asciiTheme="minorHAnsi" w:hAnsiTheme="minorHAnsi" w:cstheme="minorHAnsi"/>
          <w:sz w:val="22"/>
          <w:szCs w:val="22"/>
        </w:rPr>
        <w:t xml:space="preserve">Ing. Dominikou Kalinovou, místopředsedou představenstva, a Ing. Vítem </w:t>
      </w:r>
      <w:proofErr w:type="spellStart"/>
      <w:r w:rsidR="00C04C06" w:rsidRPr="00D92D23">
        <w:rPr>
          <w:rFonts w:asciiTheme="minorHAnsi" w:hAnsiTheme="minorHAnsi" w:cstheme="minorHAnsi"/>
          <w:sz w:val="22"/>
          <w:szCs w:val="22"/>
        </w:rPr>
        <w:t>Nantlem</w:t>
      </w:r>
      <w:proofErr w:type="spellEnd"/>
      <w:r w:rsidR="00C04C06" w:rsidRPr="00D92D23">
        <w:rPr>
          <w:rFonts w:asciiTheme="minorHAnsi" w:hAnsiTheme="minorHAnsi" w:cstheme="minorHAnsi"/>
          <w:sz w:val="22"/>
          <w:szCs w:val="22"/>
        </w:rPr>
        <w:t>, předsedou představenstva</w:t>
      </w:r>
    </w:p>
    <w:p w14:paraId="70A8680E" w14:textId="77777777" w:rsidR="00A9407C" w:rsidRPr="00D92D23" w:rsidRDefault="00A9407C" w:rsidP="00A9407C">
      <w:pPr>
        <w:jc w:val="both"/>
        <w:rPr>
          <w:rFonts w:asciiTheme="minorHAnsi" w:hAnsiTheme="minorHAnsi" w:cstheme="minorHAnsi"/>
          <w:sz w:val="22"/>
          <w:szCs w:val="22"/>
        </w:rPr>
      </w:pPr>
    </w:p>
    <w:p w14:paraId="70A8680F" w14:textId="5D2C6158" w:rsidR="00445635" w:rsidRPr="00D92D23" w:rsidRDefault="00D7445E" w:rsidP="00445635">
      <w:pPr>
        <w:jc w:val="both"/>
        <w:rPr>
          <w:rFonts w:asciiTheme="minorHAnsi" w:hAnsiTheme="minorHAnsi" w:cstheme="minorHAnsi"/>
          <w:sz w:val="22"/>
          <w:szCs w:val="22"/>
        </w:rPr>
      </w:pPr>
      <w:r w:rsidRPr="00D92D23">
        <w:rPr>
          <w:rFonts w:asciiTheme="minorHAnsi" w:hAnsiTheme="minorHAnsi" w:cstheme="minorHAnsi"/>
          <w:sz w:val="22"/>
          <w:szCs w:val="22"/>
        </w:rPr>
        <w:t>Společnost</w:t>
      </w:r>
      <w:r w:rsidR="00D232B8" w:rsidRPr="00D92D23">
        <w:rPr>
          <w:rFonts w:asciiTheme="minorHAnsi" w:hAnsiTheme="minorHAnsi" w:cstheme="minorHAnsi"/>
          <w:sz w:val="22"/>
          <w:szCs w:val="22"/>
        </w:rPr>
        <w:t xml:space="preserve"> je zapsaná v </w:t>
      </w:r>
      <w:r w:rsidR="00A84B28" w:rsidRPr="00D92D23">
        <w:rPr>
          <w:rFonts w:asciiTheme="minorHAnsi" w:hAnsiTheme="minorHAnsi" w:cstheme="minorHAnsi"/>
          <w:sz w:val="22"/>
          <w:szCs w:val="22"/>
        </w:rPr>
        <w:t>o</w:t>
      </w:r>
      <w:r w:rsidR="00D232B8" w:rsidRPr="00D92D23">
        <w:rPr>
          <w:rFonts w:asciiTheme="minorHAnsi" w:hAnsiTheme="minorHAnsi" w:cstheme="minorHAnsi"/>
          <w:sz w:val="22"/>
          <w:szCs w:val="22"/>
        </w:rPr>
        <w:t>bchodním rejstříku v</w:t>
      </w:r>
      <w:r w:rsidRPr="00D92D23">
        <w:rPr>
          <w:rFonts w:asciiTheme="minorHAnsi" w:hAnsiTheme="minorHAnsi" w:cstheme="minorHAnsi"/>
          <w:sz w:val="22"/>
          <w:szCs w:val="22"/>
        </w:rPr>
        <w:t xml:space="preserve">edeném u </w:t>
      </w:r>
      <w:r w:rsidR="00C04C06" w:rsidRPr="00D92D23">
        <w:rPr>
          <w:rFonts w:asciiTheme="minorHAnsi" w:hAnsiTheme="minorHAnsi" w:cstheme="minorHAnsi"/>
          <w:sz w:val="22"/>
          <w:szCs w:val="22"/>
        </w:rPr>
        <w:t>M</w:t>
      </w:r>
      <w:r w:rsidR="002E4DB4" w:rsidRPr="00D92D23">
        <w:rPr>
          <w:rFonts w:asciiTheme="minorHAnsi" w:hAnsiTheme="minorHAnsi" w:cstheme="minorHAnsi"/>
          <w:sz w:val="22"/>
          <w:szCs w:val="22"/>
        </w:rPr>
        <w:t>ěstského soudu v Praze</w:t>
      </w:r>
      <w:r w:rsidR="00713B70"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3C10B2" w:rsidRPr="00D92D23">
        <w:rPr>
          <w:rFonts w:asciiTheme="minorHAnsi" w:hAnsiTheme="minorHAnsi" w:cstheme="minorHAnsi"/>
          <w:sz w:val="22"/>
          <w:szCs w:val="22"/>
        </w:rPr>
        <w:t xml:space="preserve">B </w:t>
      </w:r>
      <w:r w:rsidR="002E4DB4" w:rsidRPr="00D92D23">
        <w:rPr>
          <w:rFonts w:asciiTheme="minorHAnsi" w:hAnsiTheme="minorHAnsi" w:cstheme="minorHAnsi"/>
          <w:sz w:val="22"/>
          <w:szCs w:val="22"/>
        </w:rPr>
        <w:t>18970</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4AAEEE04" w14:textId="77777777" w:rsidR="00E019F2"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2E4DB4" w:rsidRPr="00D92D23">
        <w:rPr>
          <w:rFonts w:asciiTheme="minorHAnsi" w:hAnsiTheme="minorHAnsi" w:cstheme="minorHAnsi"/>
          <w:b/>
          <w:i/>
          <w:sz w:val="22"/>
          <w:szCs w:val="22"/>
        </w:rPr>
        <w:t>PVZ firmy Vltava Labe Media</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E019F2">
        <w:rPr>
          <w:rFonts w:asciiTheme="minorHAnsi" w:hAnsiTheme="minorHAnsi" w:cstheme="minorHAnsi"/>
          <w:sz w:val="22"/>
          <w:szCs w:val="22"/>
        </w:rPr>
        <w:t>v rozsahu:</w:t>
      </w:r>
    </w:p>
    <w:p w14:paraId="0979AE21" w14:textId="5E532A20"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1C19D94B" w14:textId="3783FC25"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 – </w:t>
      </w:r>
      <w:r w:rsidRPr="00C31590">
        <w:rPr>
          <w:rFonts w:cstheme="minorHAnsi"/>
          <w:b/>
          <w:bCs/>
          <w:color w:val="auto"/>
          <w:sz w:val="22"/>
          <w:highlight w:val="cyan"/>
        </w:rPr>
        <w:t>O</w:t>
      </w:r>
      <w:r w:rsidRPr="00C31590">
        <w:rPr>
          <w:rFonts w:cstheme="minorHAnsi"/>
          <w:b/>
          <w:color w:val="auto"/>
          <w:sz w:val="22"/>
          <w:highlight w:val="cyan"/>
        </w:rPr>
        <w:t>becné IT</w:t>
      </w:r>
    </w:p>
    <w:p w14:paraId="26B1D9A8" w14:textId="5D6CEE35"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III. – </w:t>
      </w:r>
      <w:r w:rsidRPr="00C31590">
        <w:rPr>
          <w:rFonts w:cstheme="minorHAnsi"/>
          <w:b/>
          <w:bCs/>
          <w:color w:val="auto"/>
          <w:sz w:val="22"/>
          <w:highlight w:val="cyan"/>
        </w:rPr>
        <w:t>Specializované IT</w:t>
      </w:r>
    </w:p>
    <w:p w14:paraId="70A86835" w14:textId="1179C056" w:rsidR="00D75680" w:rsidRPr="00D92D23"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uzavřely 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56FE625B" w14:textId="77777777" w:rsidR="00E27ACF" w:rsidRDefault="00F97E54" w:rsidP="00FC4679">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2E4DB4" w:rsidRPr="00D92D23">
        <w:rPr>
          <w:rFonts w:cstheme="minorHAnsi"/>
          <w:b/>
          <w:i/>
          <w:color w:val="auto"/>
          <w:sz w:val="22"/>
        </w:rPr>
        <w:t>PVZ firmy Vltava Labe Media</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E27ACF">
        <w:rPr>
          <w:rFonts w:cstheme="minorHAnsi"/>
          <w:color w:val="auto"/>
          <w:sz w:val="22"/>
        </w:rPr>
        <w:t>pro část:</w:t>
      </w:r>
    </w:p>
    <w:p w14:paraId="1C4B473B" w14:textId="7559B68B" w:rsidR="00E27ACF" w:rsidRPr="00C31590" w:rsidRDefault="00662CF6"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 xml:space="preserve">část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67F91DD5" w14:textId="5A131BD3" w:rsidR="00E27ACF" w:rsidRPr="00C31590" w:rsidRDefault="0004536B"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 xml:space="preserve">část II. – </w:t>
      </w:r>
      <w:r w:rsidRPr="00C31590">
        <w:rPr>
          <w:rFonts w:cstheme="minorHAnsi"/>
          <w:b/>
          <w:bCs/>
          <w:color w:val="auto"/>
          <w:sz w:val="22"/>
          <w:highlight w:val="cyan"/>
        </w:rPr>
        <w:t>O</w:t>
      </w:r>
      <w:r w:rsidRPr="00C31590">
        <w:rPr>
          <w:rFonts w:cstheme="minorHAnsi"/>
          <w:b/>
          <w:color w:val="auto"/>
          <w:sz w:val="22"/>
          <w:highlight w:val="cyan"/>
        </w:rPr>
        <w:t>becné IT</w:t>
      </w:r>
    </w:p>
    <w:p w14:paraId="3DB437E9" w14:textId="2A1F4E89" w:rsidR="00E27ACF" w:rsidRPr="00C31590" w:rsidRDefault="00C31590"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 xml:space="preserve">část III. – </w:t>
      </w:r>
      <w:r w:rsidRPr="00C31590">
        <w:rPr>
          <w:rFonts w:cstheme="minorHAnsi"/>
          <w:b/>
          <w:bCs/>
          <w:color w:val="auto"/>
          <w:sz w:val="22"/>
          <w:highlight w:val="cyan"/>
        </w:rPr>
        <w:t>Specializované IT</w:t>
      </w:r>
    </w:p>
    <w:p w14:paraId="70A86839" w14:textId="655A7021" w:rsidR="00F97E54" w:rsidRPr="00D92D23" w:rsidRDefault="00842D7C" w:rsidP="00C31590">
      <w:pPr>
        <w:pStyle w:val="Tabulkatext"/>
        <w:spacing w:line="288" w:lineRule="auto"/>
        <w:ind w:left="567"/>
        <w:jc w:val="both"/>
        <w:rPr>
          <w:rFonts w:cstheme="minorHAnsi"/>
          <w:color w:val="auto"/>
          <w:sz w:val="22"/>
        </w:rPr>
      </w:pPr>
      <w:r w:rsidRPr="00D92D23">
        <w:rPr>
          <w:rFonts w:cstheme="minorHAnsi"/>
          <w:color w:val="auto"/>
          <w:sz w:val="22"/>
        </w:rPr>
        <w:t xml:space="preserve">v rozsahu </w:t>
      </w:r>
      <w:r w:rsidR="007E0094" w:rsidRPr="00D92D23">
        <w:rPr>
          <w:rFonts w:cstheme="minorHAnsi"/>
          <w:color w:val="auto"/>
          <w:sz w:val="22"/>
        </w:rPr>
        <w:t xml:space="preserve">stanoveném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DB3A49">
        <w:rPr>
          <w:rFonts w:cstheme="minorHAnsi"/>
          <w:color w:val="auto"/>
          <w:sz w:val="22"/>
        </w:rPr>
        <w:t xml:space="preserve">, vždy v předepsaném počtu </w:t>
      </w:r>
      <w:proofErr w:type="spellStart"/>
      <w:r w:rsidR="00DB3A49">
        <w:rPr>
          <w:rFonts w:cstheme="minorHAnsi"/>
          <w:color w:val="auto"/>
          <w:sz w:val="22"/>
        </w:rPr>
        <w:t>osobohodin</w:t>
      </w:r>
      <w:proofErr w:type="spellEnd"/>
      <w:r w:rsidR="00DB3A49">
        <w:rPr>
          <w:rFonts w:cstheme="minorHAnsi"/>
          <w:color w:val="auto"/>
          <w:sz w:val="22"/>
        </w:rPr>
        <w:t xml:space="preserve"> pro konkrétní</w:t>
      </w:r>
      <w:r w:rsidR="00C13A0B">
        <w:rPr>
          <w:rFonts w:cstheme="minorHAnsi"/>
          <w:color w:val="auto"/>
          <w:sz w:val="22"/>
        </w:rPr>
        <w:t xml:space="preserve"> vzdělávací aktivitu – školení/kurz a </w:t>
      </w:r>
      <w:r w:rsidR="004E7E21">
        <w:rPr>
          <w:rFonts w:cstheme="minorHAnsi"/>
          <w:color w:val="auto"/>
          <w:sz w:val="22"/>
        </w:rPr>
        <w:t xml:space="preserve">danou část předmětu </w:t>
      </w:r>
      <w:r w:rsidR="00737346">
        <w:rPr>
          <w:rFonts w:cstheme="minorHAnsi"/>
          <w:color w:val="auto"/>
          <w:sz w:val="22"/>
        </w:rPr>
        <w:t>smlouvy</w:t>
      </w:r>
      <w:r w:rsidR="00823ECF" w:rsidRPr="00D92D23">
        <w:rPr>
          <w:rFonts w:cstheme="minorHAnsi"/>
          <w:color w:val="auto"/>
          <w:sz w:val="22"/>
        </w:rPr>
        <w:t>.</w:t>
      </w:r>
    </w:p>
    <w:p w14:paraId="56910CBB" w14:textId="40F1CCA1"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2E4DB4" w:rsidRPr="00D92D23">
        <w:rPr>
          <w:rFonts w:cstheme="minorHAnsi"/>
          <w:i/>
          <w:iCs/>
          <w:color w:val="auto"/>
          <w:sz w:val="22"/>
        </w:rPr>
        <w:t>PVZ firmy Vltava Labe Media</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D34C44" w:rsidRPr="00D92D23">
        <w:rPr>
          <w:rFonts w:cstheme="minorHAnsi"/>
          <w:bCs/>
          <w:color w:val="auto"/>
          <w:sz w:val="22"/>
        </w:rPr>
        <w:t>CZ.03.1.52/0.0/0.0/19_097/0013283</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0979EBCA" w:rsidR="00D321D1"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a v</w:t>
      </w:r>
      <w:r w:rsidR="00A749E3" w:rsidRPr="00E30783">
        <w:rPr>
          <w:rFonts w:asciiTheme="minorHAnsi" w:hAnsiTheme="minorHAnsi" w:cstheme="minorHAnsi"/>
          <w:sz w:val="22"/>
          <w:szCs w:val="22"/>
        </w:rPr>
        <w:t> </w:t>
      </w:r>
      <w:r w:rsidR="000E0BBC" w:rsidRPr="00E30783">
        <w:rPr>
          <w:rFonts w:asciiTheme="minorHAnsi" w:hAnsiTheme="minorHAnsi" w:cstheme="minorHAnsi"/>
          <w:sz w:val="22"/>
          <w:szCs w:val="22"/>
        </w:rPr>
        <w:t>oblasti</w:t>
      </w:r>
      <w:r w:rsidR="00A749E3" w:rsidRPr="00E30783">
        <w:rPr>
          <w:rFonts w:asciiTheme="minorHAnsi" w:hAnsiTheme="minorHAnsi" w:cstheme="minorHAnsi"/>
          <w:sz w:val="22"/>
          <w:szCs w:val="22"/>
        </w:rPr>
        <w:t xml:space="preserve"> </w:t>
      </w:r>
      <w:r w:rsidR="004A000B" w:rsidRPr="00E30783">
        <w:rPr>
          <w:rFonts w:asciiTheme="minorHAnsi" w:hAnsiTheme="minorHAnsi" w:cstheme="minorHAnsi"/>
          <w:sz w:val="22"/>
          <w:szCs w:val="22"/>
          <w:highlight w:val="cyan"/>
        </w:rPr>
        <w:t>„</w:t>
      </w:r>
      <w:r w:rsidR="00A749E3" w:rsidRPr="00E30783">
        <w:rPr>
          <w:rFonts w:asciiTheme="minorHAnsi" w:hAnsiTheme="minorHAnsi" w:cstheme="minorHAnsi"/>
          <w:i/>
          <w:iCs/>
          <w:sz w:val="22"/>
          <w:szCs w:val="22"/>
          <w:highlight w:val="cyan"/>
        </w:rPr>
        <w:t>Měkké a manažerské dovednosti</w:t>
      </w:r>
      <w:r w:rsidR="004A000B" w:rsidRPr="00E30783">
        <w:rPr>
          <w:rFonts w:asciiTheme="minorHAnsi" w:hAnsiTheme="minorHAnsi" w:cstheme="minorHAnsi"/>
          <w:sz w:val="22"/>
          <w:szCs w:val="22"/>
          <w:highlight w:val="cyan"/>
        </w:rPr>
        <w:t>“</w:t>
      </w:r>
      <w:r w:rsidR="00A749E3" w:rsidRPr="00E30783">
        <w:rPr>
          <w:rFonts w:asciiTheme="minorHAnsi" w:hAnsiTheme="minorHAnsi" w:cstheme="minorHAnsi"/>
          <w:sz w:val="22"/>
          <w:szCs w:val="22"/>
          <w:highlight w:val="cyan"/>
        </w:rPr>
        <w:t>, „</w:t>
      </w:r>
      <w:r w:rsidR="00A749E3" w:rsidRPr="00E30783">
        <w:rPr>
          <w:rFonts w:asciiTheme="minorHAnsi" w:hAnsiTheme="minorHAnsi" w:cstheme="minorHAnsi"/>
          <w:i/>
          <w:iCs/>
          <w:sz w:val="22"/>
          <w:szCs w:val="22"/>
          <w:highlight w:val="cyan"/>
        </w:rPr>
        <w:t>Obecné IT</w:t>
      </w:r>
      <w:r w:rsidR="00A749E3" w:rsidRPr="00E30783">
        <w:rPr>
          <w:rFonts w:asciiTheme="minorHAnsi" w:hAnsiTheme="minorHAnsi" w:cstheme="minorHAnsi"/>
          <w:sz w:val="22"/>
          <w:szCs w:val="22"/>
          <w:highlight w:val="cyan"/>
        </w:rPr>
        <w:t>“</w:t>
      </w:r>
      <w:r w:rsidR="004A000B" w:rsidRPr="00E30783">
        <w:rPr>
          <w:rFonts w:asciiTheme="minorHAnsi" w:hAnsiTheme="minorHAnsi" w:cstheme="minorHAnsi"/>
          <w:sz w:val="22"/>
          <w:szCs w:val="22"/>
          <w:highlight w:val="cyan"/>
        </w:rPr>
        <w:t>, „</w:t>
      </w:r>
      <w:r w:rsidR="004A000B" w:rsidRPr="00E30783">
        <w:rPr>
          <w:rFonts w:asciiTheme="minorHAnsi" w:hAnsiTheme="minorHAnsi" w:cstheme="minorHAnsi"/>
          <w:i/>
          <w:iCs/>
          <w:sz w:val="22"/>
          <w:szCs w:val="22"/>
          <w:highlight w:val="cyan"/>
        </w:rPr>
        <w:t>Specializované IT</w:t>
      </w:r>
      <w:r w:rsidR="004A000B" w:rsidRPr="00E30783">
        <w:rPr>
          <w:rFonts w:asciiTheme="minorHAnsi" w:hAnsiTheme="minorHAnsi" w:cstheme="minorHAnsi"/>
          <w:sz w:val="22"/>
          <w:szCs w:val="22"/>
          <w:highlight w:val="cyan"/>
        </w:rPr>
        <w:t>“</w:t>
      </w:r>
      <w:r w:rsidR="00E30783" w:rsidRPr="00E30783">
        <w:rPr>
          <w:rFonts w:asciiTheme="minorHAnsi" w:hAnsiTheme="minorHAnsi" w:cstheme="minorHAnsi"/>
          <w:sz w:val="22"/>
          <w:szCs w:val="22"/>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w:t>
      </w:r>
      <w:r w:rsidR="00D74D5C" w:rsidRPr="00D92D23">
        <w:rPr>
          <w:rFonts w:asciiTheme="minorHAnsi" w:hAnsiTheme="minorHAnsi" w:cstheme="minorHAnsi"/>
          <w:sz w:val="22"/>
          <w:szCs w:val="22"/>
        </w:rPr>
        <w:lastRenderedPageBreak/>
        <w:t xml:space="preserve">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78E4F0A1"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zajistit, aby v případě, že využije při realizaci projektu subdodavatele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Subdodavatel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405D6064" w14:textId="79010257"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w:t>
      </w:r>
      <w:r w:rsidR="00894D00" w:rsidRPr="00155AA1">
        <w:rPr>
          <w:rFonts w:asciiTheme="minorHAnsi" w:hAnsiTheme="minorHAnsi" w:cstheme="minorHAnsi"/>
          <w:sz w:val="22"/>
          <w:szCs w:val="22"/>
        </w:rPr>
        <w:lastRenderedPageBreak/>
        <w:t>smlouvy</w:t>
      </w:r>
      <w:r w:rsidR="00AA1892">
        <w:rPr>
          <w:rFonts w:asciiTheme="minorHAnsi" w:hAnsiTheme="minorHAnsi" w:cstheme="minorHAnsi"/>
          <w:sz w:val="22"/>
          <w:szCs w:val="22"/>
        </w:rPr>
        <w:t>, nejdříve však 14.9.2020,</w:t>
      </w:r>
      <w:r w:rsidR="00894D00" w:rsidRPr="00155AA1">
        <w:rPr>
          <w:rFonts w:asciiTheme="minorHAnsi" w:hAnsiTheme="minorHAnsi" w:cstheme="minorHAnsi"/>
          <w:sz w:val="22"/>
          <w:szCs w:val="22"/>
        </w:rPr>
        <w:t xml:space="preserve"> </w:t>
      </w:r>
      <w:r w:rsidR="00155AA1" w:rsidRPr="00155AA1">
        <w:rPr>
          <w:rFonts w:asciiTheme="minorHAnsi" w:hAnsiTheme="minorHAnsi" w:cstheme="minorHAnsi"/>
          <w:sz w:val="22"/>
          <w:szCs w:val="22"/>
        </w:rPr>
        <w:t>do</w:t>
      </w:r>
      <w:r w:rsidR="00C47D50" w:rsidRPr="00155AA1">
        <w:rPr>
          <w:rFonts w:asciiTheme="minorHAnsi" w:hAnsiTheme="minorHAnsi" w:cstheme="minorHAnsi"/>
          <w:sz w:val="22"/>
          <w:szCs w:val="22"/>
        </w:rPr>
        <w:t xml:space="preserve"> </w:t>
      </w:r>
      <w:r w:rsidR="00CF5022" w:rsidRPr="00D92D23">
        <w:rPr>
          <w:rFonts w:asciiTheme="minorHAnsi" w:hAnsiTheme="minorHAnsi" w:cstheme="minorHAnsi"/>
          <w:sz w:val="22"/>
          <w:szCs w:val="22"/>
        </w:rPr>
        <w:t xml:space="preserve">31. </w:t>
      </w:r>
      <w:r w:rsidR="00155AA1">
        <w:rPr>
          <w:rFonts w:asciiTheme="minorHAnsi" w:hAnsiTheme="minorHAnsi" w:cstheme="minorHAnsi"/>
          <w:sz w:val="22"/>
          <w:szCs w:val="22"/>
        </w:rPr>
        <w:t>8</w:t>
      </w:r>
      <w:r w:rsidR="00CF5022" w:rsidRPr="00D92D23">
        <w:rPr>
          <w:rFonts w:asciiTheme="minorHAnsi" w:hAnsiTheme="minorHAnsi" w:cstheme="minorHAnsi"/>
          <w:sz w:val="22"/>
          <w:szCs w:val="22"/>
        </w:rPr>
        <w:t>. 202</w:t>
      </w:r>
      <w:r w:rsidR="00155AA1">
        <w:rPr>
          <w:rFonts w:asciiTheme="minorHAnsi" w:hAnsiTheme="minorHAnsi" w:cstheme="minorHAnsi"/>
          <w:sz w:val="22"/>
          <w:szCs w:val="22"/>
        </w:rPr>
        <w:t>2</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24C0B36B" w14:textId="77777777" w:rsidR="00D61B29" w:rsidRDefault="004D1E4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částku ve výši</w:t>
      </w:r>
      <w:r w:rsidR="00D61B29">
        <w:rPr>
          <w:rFonts w:asciiTheme="minorHAnsi" w:hAnsiTheme="minorHAnsi" w:cstheme="minorHAnsi"/>
          <w:sz w:val="22"/>
          <w:szCs w:val="22"/>
        </w:rPr>
        <w:t xml:space="preserve"> pro</w:t>
      </w:r>
      <w:r w:rsidR="0086110D">
        <w:rPr>
          <w:rFonts w:asciiTheme="minorHAnsi" w:hAnsiTheme="minorHAnsi" w:cstheme="minorHAnsi"/>
          <w:sz w:val="22"/>
          <w:szCs w:val="22"/>
        </w:rPr>
        <w:t>:</w:t>
      </w:r>
      <w:r w:rsidR="00021E9D" w:rsidRPr="00D92D23">
        <w:rPr>
          <w:rFonts w:asciiTheme="minorHAnsi" w:hAnsiTheme="minorHAnsi" w:cstheme="minorHAnsi"/>
          <w:sz w:val="22"/>
          <w:szCs w:val="22"/>
        </w:rPr>
        <w:t xml:space="preserve"> </w:t>
      </w:r>
    </w:p>
    <w:p w14:paraId="25ECE0E0" w14:textId="4DA3D876" w:rsidR="00604C71" w:rsidRPr="00B719B6" w:rsidRDefault="00D61B29"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část I. – Měkké a manažerské dovednosti</w:t>
      </w:r>
      <w:r w:rsidR="00B719B6" w:rsidRPr="00B719B6">
        <w:rPr>
          <w:rFonts w:asciiTheme="minorHAnsi" w:hAnsiTheme="minorHAnsi" w:cstheme="minorHAnsi"/>
          <w:sz w:val="22"/>
          <w:szCs w:val="22"/>
          <w:highlight w:val="cyan"/>
        </w:rPr>
        <w:t>:</w:t>
      </w:r>
      <w:r w:rsidRPr="00B719B6">
        <w:rPr>
          <w:rFonts w:asciiTheme="minorHAnsi" w:hAnsiTheme="minorHAnsi" w:cstheme="minorHAnsi"/>
          <w:sz w:val="22"/>
          <w:szCs w:val="22"/>
          <w:highlight w:val="cyan"/>
        </w:rPr>
        <w:t xml:space="preserve"> </w:t>
      </w:r>
      <w:r w:rsidR="00021E9D" w:rsidRPr="00B719B6">
        <w:rPr>
          <w:rFonts w:asciiTheme="minorHAnsi" w:hAnsiTheme="minorHAnsi" w:cstheme="minorHAnsi"/>
          <w:sz w:val="22"/>
          <w:szCs w:val="22"/>
          <w:highlight w:val="cyan"/>
        </w:rPr>
        <w:t>max. ____________ Kč bez DPH/ ____________ vč. DPH</w:t>
      </w:r>
      <w:r w:rsidR="006D419F" w:rsidRPr="00B719B6">
        <w:rPr>
          <w:rFonts w:asciiTheme="minorHAnsi" w:hAnsiTheme="minorHAnsi" w:cstheme="minorHAnsi"/>
          <w:sz w:val="22"/>
          <w:szCs w:val="22"/>
          <w:highlight w:val="cyan"/>
        </w:rPr>
        <w:t>.</w:t>
      </w:r>
    </w:p>
    <w:p w14:paraId="37D374CD" w14:textId="7348DF1A" w:rsidR="00D61B29" w:rsidRPr="00B719B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II. – Obecné IT: </w:t>
      </w:r>
      <w:r w:rsidR="00D61B29" w:rsidRPr="00B719B6">
        <w:rPr>
          <w:rFonts w:asciiTheme="minorHAnsi" w:hAnsiTheme="minorHAnsi" w:cstheme="minorHAnsi"/>
          <w:sz w:val="22"/>
          <w:szCs w:val="22"/>
          <w:highlight w:val="cyan"/>
        </w:rPr>
        <w:t>max. ____________ Kč bez DPH/ ____________ vč. DPH.</w:t>
      </w:r>
    </w:p>
    <w:p w14:paraId="5451D0DA" w14:textId="5D2D51DF" w:rsidR="00D61B29" w:rsidRPr="00B719B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část III. – Specializované IT:</w:t>
      </w:r>
      <w:r w:rsidR="00D61B29" w:rsidRPr="00B719B6">
        <w:rPr>
          <w:rFonts w:asciiTheme="minorHAnsi" w:hAnsiTheme="minorHAnsi" w:cstheme="minorHAnsi"/>
          <w:sz w:val="22"/>
          <w:szCs w:val="22"/>
          <w:highlight w:val="cyan"/>
        </w:rPr>
        <w:t xml:space="preserve"> max. ____________ Kč bez DPH/ ____________ vč. DPH.</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77777777" w:rsidR="008C0A65" w:rsidRPr="00D92D23" w:rsidRDefault="008C0A65"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Subdodavatelé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448225E1" w:rsidR="008C0A65" w:rsidRPr="00D92D23" w:rsidRDefault="008C0A65"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Pr="00D92D23">
        <w:rPr>
          <w:rFonts w:asciiTheme="minorHAnsi" w:hAnsiTheme="minorHAnsi" w:cstheme="minorHAnsi"/>
          <w:sz w:val="22"/>
          <w:szCs w:val="22"/>
        </w:rPr>
        <w:t xml:space="preserve"> a do sídla subdodavatele.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5DCD62CB"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V případě, že dodavatel realizuje plnění dle této smlouvy bez subdodavatelů,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59D914B4"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00DB0A3B">
        <w:rPr>
          <w:rFonts w:asciiTheme="minorHAnsi" w:hAnsiTheme="minorHAnsi" w:cstheme="minorHAnsi"/>
          <w:sz w:val="22"/>
          <w:szCs w:val="22"/>
        </w:rPr>
        <w:t xml:space="preserve">Dodavatel se zavazuje veškeré faktury zasílat výlučně na </w:t>
      </w:r>
      <w:r w:rsidR="005B1B92">
        <w:rPr>
          <w:rFonts w:asciiTheme="minorHAnsi" w:hAnsiTheme="minorHAnsi" w:cstheme="minorHAnsi"/>
          <w:sz w:val="22"/>
          <w:szCs w:val="22"/>
        </w:rPr>
        <w:t xml:space="preserve">e-mailovou </w:t>
      </w:r>
      <w:r w:rsidR="00DB0A3B">
        <w:rPr>
          <w:rFonts w:asciiTheme="minorHAnsi" w:hAnsiTheme="minorHAnsi" w:cstheme="minorHAnsi"/>
          <w:sz w:val="22"/>
          <w:szCs w:val="22"/>
        </w:rPr>
        <w:t xml:space="preserve">adresu </w:t>
      </w:r>
      <w:r w:rsidR="00082A56" w:rsidRPr="00082A56">
        <w:rPr>
          <w:rFonts w:asciiTheme="minorHAnsi" w:hAnsiTheme="minorHAnsi" w:cstheme="minorHAnsi"/>
          <w:sz w:val="22"/>
          <w:szCs w:val="22"/>
        </w:rPr>
        <w:t>„</w:t>
      </w:r>
      <w:r w:rsidR="005B1B92" w:rsidRPr="005B1B92">
        <w:rPr>
          <w:rFonts w:asciiTheme="minorHAnsi" w:hAnsiTheme="minorHAnsi" w:cstheme="minorHAnsi"/>
          <w:b/>
          <w:bCs/>
          <w:i/>
          <w:iCs/>
          <w:sz w:val="22"/>
          <w:szCs w:val="22"/>
        </w:rPr>
        <w:t>faktury@vlmedia.cz</w:t>
      </w:r>
      <w:r w:rsidR="00082A56" w:rsidRPr="00082A56">
        <w:rPr>
          <w:rFonts w:asciiTheme="minorHAnsi" w:hAnsiTheme="minorHAnsi" w:cstheme="minorHAnsi"/>
          <w:i/>
          <w:iCs/>
          <w:sz w:val="22"/>
          <w:szCs w:val="22"/>
        </w:rPr>
        <w:t>“</w:t>
      </w:r>
      <w:r w:rsidR="00330C74" w:rsidRPr="00082A56">
        <w:rPr>
          <w:rFonts w:asciiTheme="minorHAnsi" w:hAnsiTheme="minorHAnsi" w:cstheme="minorHAnsi"/>
          <w:sz w:val="22"/>
          <w:szCs w:val="22"/>
        </w:rPr>
        <w:t>,</w:t>
      </w:r>
      <w:r w:rsidR="00330C74">
        <w:rPr>
          <w:rFonts w:asciiTheme="minorHAnsi" w:hAnsiTheme="minorHAnsi" w:cstheme="minorHAnsi"/>
          <w:sz w:val="22"/>
          <w:szCs w:val="22"/>
        </w:rPr>
        <w:t xml:space="preserve"> </w:t>
      </w:r>
      <w:r w:rsidR="005B1B92">
        <w:rPr>
          <w:rFonts w:asciiTheme="minorHAnsi" w:hAnsiTheme="minorHAnsi" w:cstheme="minorHAnsi"/>
          <w:sz w:val="22"/>
          <w:szCs w:val="22"/>
        </w:rPr>
        <w:t xml:space="preserve">stanovenou </w:t>
      </w:r>
      <w:r w:rsidR="00082A56">
        <w:rPr>
          <w:rFonts w:asciiTheme="minorHAnsi" w:hAnsiTheme="minorHAnsi" w:cstheme="minorHAnsi"/>
          <w:sz w:val="22"/>
          <w:szCs w:val="22"/>
        </w:rPr>
        <w:t xml:space="preserve">objednatelem </w:t>
      </w:r>
      <w:r w:rsidR="005B1B92">
        <w:rPr>
          <w:rFonts w:asciiTheme="minorHAnsi" w:hAnsiTheme="minorHAnsi" w:cstheme="minorHAnsi"/>
          <w:sz w:val="22"/>
          <w:szCs w:val="22"/>
        </w:rPr>
        <w:t>pro účely elektronické fakturace.</w:t>
      </w:r>
      <w:r w:rsidR="00EE0C9D" w:rsidRPr="00EE0C9D">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3779F446" w:rsidR="00F95E3C" w:rsidRPr="00D92D23"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 každé faktuře musí být uvedeno registrační číslo projektu a text: „</w:t>
      </w:r>
      <w:r w:rsidRPr="00575DB0">
        <w:rPr>
          <w:rFonts w:asciiTheme="minorHAnsi" w:hAnsiTheme="minorHAnsi" w:cstheme="minorHAnsi"/>
          <w:b/>
          <w:bCs/>
          <w:i/>
          <w:iCs/>
          <w:sz w:val="22"/>
          <w:szCs w:val="22"/>
        </w:rPr>
        <w:t>fakturováno pro projekt</w:t>
      </w:r>
      <w:r w:rsidR="00DD4615" w:rsidRPr="00575DB0">
        <w:rPr>
          <w:rFonts w:asciiTheme="minorHAnsi" w:hAnsiTheme="minorHAnsi" w:cstheme="minorHAnsi"/>
          <w:b/>
          <w:bCs/>
          <w:i/>
          <w:iCs/>
          <w:sz w:val="22"/>
          <w:szCs w:val="22"/>
        </w:rPr>
        <w:t xml:space="preserve"> „PVZ firmy Vltava Labe Media“ </w:t>
      </w:r>
      <w:r w:rsidR="009E1BCD" w:rsidRPr="00575DB0">
        <w:rPr>
          <w:rFonts w:asciiTheme="minorHAnsi" w:hAnsiTheme="minorHAnsi" w:cstheme="minorHAnsi"/>
          <w:b/>
          <w:bCs/>
          <w:i/>
          <w:iCs/>
          <w:sz w:val="22"/>
          <w:szCs w:val="22"/>
        </w:rPr>
        <w:t>v rámci Operačního programu Zaměstnanost</w:t>
      </w:r>
      <w:r w:rsidRPr="00575DB0">
        <w:rPr>
          <w:rFonts w:asciiTheme="minorHAnsi" w:hAnsiTheme="minorHAnsi" w:cstheme="minorHAnsi"/>
          <w:b/>
          <w:bCs/>
          <w:i/>
          <w:iCs/>
          <w:sz w:val="22"/>
          <w:szCs w:val="22"/>
        </w:rPr>
        <w:t xml:space="preserve">, </w:t>
      </w:r>
      <w:proofErr w:type="spellStart"/>
      <w:r w:rsidRPr="00575DB0">
        <w:rPr>
          <w:rFonts w:asciiTheme="minorHAnsi" w:hAnsiTheme="minorHAnsi" w:cstheme="minorHAnsi"/>
          <w:b/>
          <w:bCs/>
          <w:i/>
          <w:iCs/>
          <w:sz w:val="22"/>
          <w:szCs w:val="22"/>
        </w:rPr>
        <w:t>reg</w:t>
      </w:r>
      <w:proofErr w:type="spellEnd"/>
      <w:r w:rsidRPr="00575DB0">
        <w:rPr>
          <w:rFonts w:asciiTheme="minorHAnsi" w:hAnsiTheme="minorHAnsi" w:cstheme="minorHAnsi"/>
          <w:b/>
          <w:bCs/>
          <w:i/>
          <w:iCs/>
          <w:sz w:val="22"/>
          <w:szCs w:val="22"/>
        </w:rPr>
        <w:t>. č. </w:t>
      </w:r>
      <w:r w:rsidR="004812E9" w:rsidRPr="00575DB0">
        <w:rPr>
          <w:rFonts w:asciiTheme="minorHAnsi" w:hAnsiTheme="minorHAnsi" w:cstheme="minorHAnsi"/>
          <w:b/>
          <w:bCs/>
          <w:i/>
          <w:iCs/>
          <w:sz w:val="22"/>
          <w:szCs w:val="22"/>
        </w:rPr>
        <w:t>CZ.03.1.52/0.0/0.0/19_097/0013283</w:t>
      </w:r>
      <w:r w:rsidR="00575DB0">
        <w:rPr>
          <w:rFonts w:asciiTheme="minorHAnsi" w:hAnsiTheme="minorHAnsi" w:cstheme="minorHAnsi"/>
          <w:sz w:val="22"/>
          <w:szCs w:val="22"/>
        </w:rPr>
        <w:t>“</w:t>
      </w:r>
      <w:r w:rsidRPr="00D92D23">
        <w:rPr>
          <w:rFonts w:asciiTheme="minorHAnsi" w:hAnsiTheme="minorHAnsi" w:cstheme="minorHAnsi"/>
          <w:sz w:val="22"/>
          <w:szCs w:val="22"/>
        </w:rPr>
        <w:t>.</w:t>
      </w:r>
    </w:p>
    <w:p w14:paraId="70A86878" w14:textId="05C30450"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lastRenderedPageBreak/>
        <w:t xml:space="preserve">Dodavatel se zavazuje poskytnout plnění v předepsaném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reálně poskytnutých služeb, resp. konkrétního počtu odškolených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w:t>
      </w:r>
    </w:p>
    <w:p w14:paraId="70A86879"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B1002B"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77777777"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V případě objektivních důvodů pro nenaplnění požadovaných indikátorů, které nebudou na straně dodavatele ani jeho partnerů či subdodavatelů,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lastRenderedPageBreak/>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16C757AA"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A356B1" w:rsidRPr="00D92D23">
        <w:rPr>
          <w:rFonts w:asciiTheme="minorHAnsi" w:hAnsiTheme="minorHAnsi" w:cstheme="minorHAnsi"/>
          <w:sz w:val="22"/>
          <w:szCs w:val="22"/>
        </w:rPr>
        <w:t>Ing. Dominika Kalinová</w:t>
      </w:r>
      <w:r w:rsidRPr="00D92D23">
        <w:rPr>
          <w:rFonts w:asciiTheme="minorHAnsi" w:hAnsiTheme="minorHAnsi" w:cstheme="minorHAnsi"/>
          <w:sz w:val="22"/>
          <w:szCs w:val="22"/>
        </w:rPr>
        <w:tab/>
      </w:r>
    </w:p>
    <w:p w14:paraId="6A8D298D" w14:textId="787AC4DC"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45209" w:rsidRPr="00D92D23">
        <w:rPr>
          <w:rFonts w:asciiTheme="minorHAnsi" w:hAnsiTheme="minorHAnsi" w:cstheme="minorHAnsi"/>
          <w:sz w:val="22"/>
          <w:szCs w:val="22"/>
        </w:rPr>
        <w:t>272 015 401</w:t>
      </w:r>
      <w:r w:rsidRPr="00D92D23">
        <w:rPr>
          <w:rFonts w:asciiTheme="minorHAnsi" w:hAnsiTheme="minorHAnsi" w:cstheme="minorHAnsi"/>
          <w:sz w:val="22"/>
          <w:szCs w:val="22"/>
          <w:shd w:val="clear" w:color="auto" w:fill="FFFFFF"/>
        </w:rPr>
        <w:t xml:space="preserve"> </w:t>
      </w:r>
    </w:p>
    <w:p w14:paraId="448002D4" w14:textId="18DF1D4B"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r w:rsidR="00045209" w:rsidRPr="00D92D23">
        <w:rPr>
          <w:rFonts w:asciiTheme="minorHAnsi" w:hAnsiTheme="minorHAnsi" w:cstheme="minorHAnsi"/>
          <w:sz w:val="22"/>
          <w:szCs w:val="22"/>
        </w:rPr>
        <w:t>dominika.kalinova@vlmedia.cz</w:t>
      </w:r>
      <w:r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56782C8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 xml:space="preserve">prohlašuje, že je pojištěn proti všem škodám a rizikům souvisejícím s realizací plnění dle této smlouvy. Dodavatel se zavazuje, že pojištění podle předchozí věty ponechá v platnosti </w:t>
      </w:r>
      <w:r w:rsidR="001B537C" w:rsidRPr="00D92D23">
        <w:rPr>
          <w:rFonts w:asciiTheme="minorHAnsi" w:hAnsiTheme="minorHAnsi" w:cstheme="minorHAnsi"/>
          <w:sz w:val="22"/>
          <w:szCs w:val="22"/>
        </w:rPr>
        <w:lastRenderedPageBreak/>
        <w:t>po celou dobu realizace aktivit a kdykoli na výzvu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2E3294E7" w14:textId="77777777" w:rsidR="009F6D84" w:rsidRPr="00D92D23" w:rsidRDefault="009F6D84" w:rsidP="00A030A3">
      <w:pPr>
        <w:ind w:left="540"/>
        <w:rPr>
          <w:rFonts w:asciiTheme="minorHAnsi" w:hAnsiTheme="minorHAnsi" w:cstheme="minorHAnsi"/>
          <w:sz w:val="22"/>
          <w:szCs w:val="22"/>
        </w:rPr>
      </w:pPr>
    </w:p>
    <w:p w14:paraId="65872F3E"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77777777" w:rsidR="009F6D84" w:rsidRPr="00D92D23" w:rsidRDefault="009F6D84" w:rsidP="00A030A3">
      <w:pPr>
        <w:ind w:left="540"/>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Pr="00D92D23">
        <w:rPr>
          <w:rFonts w:asciiTheme="minorHAnsi" w:hAnsiTheme="minorHAnsi" w:cstheme="minorHAnsi"/>
          <w:bCs/>
          <w:i/>
          <w:sz w:val="22"/>
          <w:szCs w:val="22"/>
        </w:rPr>
        <w:t>PVZ firmy Vltava Labe Media</w:t>
      </w:r>
      <w:r w:rsidRPr="00D92D23">
        <w:rPr>
          <w:rFonts w:asciiTheme="minorHAnsi" w:hAnsiTheme="minorHAnsi" w:cstheme="minorHAnsi"/>
          <w:bCs/>
          <w:sz w:val="22"/>
          <w:szCs w:val="22"/>
        </w:rPr>
        <w:t>“</w:t>
      </w:r>
    </w:p>
    <w:p w14:paraId="53EF9E74"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17474">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77777777"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t>___________________________</w:t>
            </w:r>
          </w:p>
        </w:tc>
      </w:tr>
      <w:tr w:rsidR="00FA42B8" w:rsidRPr="00D92D23" w14:paraId="3B0E5DB7" w14:textId="77777777" w:rsidTr="00217474">
        <w:tc>
          <w:tcPr>
            <w:tcW w:w="4511" w:type="dxa"/>
          </w:tcPr>
          <w:p w14:paraId="5D68BA2A" w14:textId="427372FA" w:rsidR="00FA42B8" w:rsidRPr="00D92D23" w:rsidRDefault="00D87D4C"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Ing</w:t>
            </w:r>
            <w:r w:rsidR="00A127E9" w:rsidRPr="00D92D23">
              <w:rPr>
                <w:rFonts w:asciiTheme="minorHAnsi" w:hAnsiTheme="minorHAnsi" w:cstheme="minorHAnsi"/>
                <w:sz w:val="22"/>
                <w:szCs w:val="22"/>
              </w:rPr>
              <w:t>. Dominika Kalinová</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620ECB84" w:rsidR="00FA42B8" w:rsidRPr="00D92D23" w:rsidRDefault="00A127E9"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VLTAVA LABE MEDIA a.s.</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67F67B8D" w:rsidR="00806F30" w:rsidRPr="00D92D23" w:rsidRDefault="00A127E9"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místo</w:t>
            </w:r>
            <w:r w:rsidR="00806F30" w:rsidRPr="00D92D23">
              <w:rPr>
                <w:rFonts w:asciiTheme="minorHAnsi" w:hAnsiTheme="minorHAnsi" w:cstheme="minorHAnsi"/>
                <w:sz w:val="22"/>
                <w:szCs w:val="22"/>
              </w:rPr>
              <w:t>předseda představenstva</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4ED57C5" w14:textId="77777777" w:rsidTr="00217474">
        <w:tc>
          <w:tcPr>
            <w:tcW w:w="4511" w:type="dxa"/>
          </w:tcPr>
          <w:p w14:paraId="2B333667" w14:textId="77777777" w:rsidR="00FA42B8" w:rsidRPr="00D92D23" w:rsidRDefault="00FA42B8" w:rsidP="00217474">
            <w:pPr>
              <w:spacing w:line="288" w:lineRule="auto"/>
              <w:jc w:val="center"/>
              <w:rPr>
                <w:rFonts w:asciiTheme="minorHAnsi" w:hAnsiTheme="minorHAnsi" w:cstheme="minorHAnsi"/>
                <w:iCs/>
                <w:sz w:val="22"/>
                <w:szCs w:val="22"/>
              </w:rPr>
            </w:pPr>
          </w:p>
          <w:p w14:paraId="66BAC516" w14:textId="77777777" w:rsidR="00FA42B8" w:rsidRPr="00D92D23" w:rsidRDefault="00FA42B8" w:rsidP="00217474">
            <w:pPr>
              <w:spacing w:line="288" w:lineRule="auto"/>
              <w:jc w:val="center"/>
              <w:rPr>
                <w:rFonts w:asciiTheme="minorHAnsi" w:hAnsiTheme="minorHAnsi" w:cstheme="minorHAnsi"/>
                <w:iCs/>
                <w:sz w:val="22"/>
                <w:szCs w:val="22"/>
              </w:rPr>
            </w:pPr>
          </w:p>
          <w:p w14:paraId="2627DB9F"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62213B8D" w14:textId="77777777" w:rsidR="00FA42B8" w:rsidRPr="00D92D23" w:rsidRDefault="00FA42B8" w:rsidP="00217474">
            <w:pPr>
              <w:spacing w:line="288" w:lineRule="auto"/>
              <w:jc w:val="center"/>
              <w:rPr>
                <w:rFonts w:asciiTheme="minorHAnsi" w:hAnsiTheme="minorHAnsi" w:cstheme="minorHAnsi"/>
                <w:iCs/>
                <w:sz w:val="22"/>
                <w:szCs w:val="22"/>
              </w:rPr>
            </w:pPr>
          </w:p>
          <w:p w14:paraId="2FF6736E" w14:textId="77777777" w:rsidR="00FA42B8" w:rsidRPr="00D92D23" w:rsidRDefault="00FA42B8" w:rsidP="00217474">
            <w:pPr>
              <w:spacing w:line="288" w:lineRule="auto"/>
              <w:jc w:val="center"/>
              <w:rPr>
                <w:rFonts w:asciiTheme="minorHAnsi" w:hAnsiTheme="minorHAnsi" w:cstheme="minorHAnsi"/>
                <w:iCs/>
                <w:sz w:val="22"/>
                <w:szCs w:val="22"/>
              </w:rPr>
            </w:pPr>
          </w:p>
          <w:p w14:paraId="1CB70952" w14:textId="0395488A" w:rsidR="00FA42B8" w:rsidRPr="00D92D23" w:rsidRDefault="00FA42B8" w:rsidP="00217474">
            <w:pPr>
              <w:spacing w:line="288" w:lineRule="auto"/>
              <w:jc w:val="center"/>
              <w:rPr>
                <w:rFonts w:asciiTheme="minorHAnsi" w:hAnsiTheme="minorHAnsi" w:cstheme="minorHAnsi"/>
                <w:sz w:val="22"/>
                <w:szCs w:val="22"/>
              </w:rPr>
            </w:pPr>
          </w:p>
        </w:tc>
      </w:tr>
      <w:tr w:rsidR="00FA42B8" w:rsidRPr="00D92D23" w14:paraId="3B2E911F" w14:textId="77777777" w:rsidTr="00217474">
        <w:tc>
          <w:tcPr>
            <w:tcW w:w="4511" w:type="dxa"/>
          </w:tcPr>
          <w:p w14:paraId="104CF743" w14:textId="6DA866AC" w:rsidR="00FA42B8" w:rsidRPr="00D92D23" w:rsidRDefault="000411FB"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 xml:space="preserve">Ing. Vít </w:t>
            </w:r>
            <w:proofErr w:type="spellStart"/>
            <w:r w:rsidRPr="00D92D23">
              <w:rPr>
                <w:rFonts w:asciiTheme="minorHAnsi" w:hAnsiTheme="minorHAnsi" w:cstheme="minorHAnsi"/>
                <w:sz w:val="22"/>
                <w:szCs w:val="22"/>
              </w:rPr>
              <w:t>Nantl</w:t>
            </w:r>
            <w:proofErr w:type="spellEnd"/>
          </w:p>
        </w:tc>
        <w:tc>
          <w:tcPr>
            <w:tcW w:w="4512" w:type="dxa"/>
          </w:tcPr>
          <w:p w14:paraId="73B67EE2" w14:textId="0049CA2A" w:rsidR="00FA42B8" w:rsidRPr="00D92D23" w:rsidRDefault="00FA42B8" w:rsidP="00217474">
            <w:pPr>
              <w:spacing w:line="288" w:lineRule="auto"/>
              <w:jc w:val="both"/>
              <w:rPr>
                <w:rFonts w:asciiTheme="minorHAnsi" w:hAnsiTheme="minorHAnsi" w:cstheme="minorHAnsi"/>
                <w:sz w:val="22"/>
                <w:szCs w:val="22"/>
              </w:rPr>
            </w:pPr>
          </w:p>
        </w:tc>
      </w:tr>
      <w:tr w:rsidR="00806F30" w:rsidRPr="00D92D23" w14:paraId="2CFA9C54" w14:textId="77777777" w:rsidTr="00217474">
        <w:tc>
          <w:tcPr>
            <w:tcW w:w="4511" w:type="dxa"/>
          </w:tcPr>
          <w:p w14:paraId="70CC4C79" w14:textId="7077BB6F" w:rsidR="00806F30" w:rsidRPr="00D92D23" w:rsidRDefault="000411FB"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VLTAVA LABE MEDIA a.s.</w:t>
            </w:r>
          </w:p>
        </w:tc>
        <w:tc>
          <w:tcPr>
            <w:tcW w:w="4512" w:type="dxa"/>
          </w:tcPr>
          <w:p w14:paraId="689EBE62" w14:textId="77777777" w:rsidR="00806F30" w:rsidRPr="00D92D23" w:rsidRDefault="00806F30" w:rsidP="00217474">
            <w:pPr>
              <w:spacing w:line="288" w:lineRule="auto"/>
              <w:jc w:val="both"/>
              <w:rPr>
                <w:rFonts w:asciiTheme="minorHAnsi" w:hAnsiTheme="minorHAnsi" w:cstheme="minorHAnsi"/>
                <w:sz w:val="22"/>
                <w:szCs w:val="22"/>
              </w:rPr>
            </w:pPr>
          </w:p>
        </w:tc>
      </w:tr>
      <w:tr w:rsidR="00FA42B8" w:rsidRPr="00D92D23" w14:paraId="24B3971C" w14:textId="77777777" w:rsidTr="00217474">
        <w:tc>
          <w:tcPr>
            <w:tcW w:w="4511" w:type="dxa"/>
          </w:tcPr>
          <w:p w14:paraId="04823732" w14:textId="3C5E8158" w:rsidR="00FA42B8" w:rsidRPr="00D92D23" w:rsidRDefault="000411FB"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 xml:space="preserve">předseda </w:t>
            </w:r>
            <w:r w:rsidR="00637508" w:rsidRPr="00D92D23">
              <w:rPr>
                <w:rFonts w:asciiTheme="minorHAnsi" w:hAnsiTheme="minorHAnsi" w:cstheme="minorHAnsi"/>
                <w:sz w:val="22"/>
                <w:szCs w:val="22"/>
              </w:rPr>
              <w:t>představenstva</w:t>
            </w:r>
          </w:p>
        </w:tc>
        <w:tc>
          <w:tcPr>
            <w:tcW w:w="4512" w:type="dxa"/>
          </w:tcPr>
          <w:p w14:paraId="128C1FFB" w14:textId="350392CC" w:rsidR="00FA42B8" w:rsidRPr="00D92D23" w:rsidRDefault="00FA42B8" w:rsidP="00217474">
            <w:pPr>
              <w:spacing w:line="288" w:lineRule="auto"/>
              <w:jc w:val="both"/>
              <w:rPr>
                <w:rFonts w:asciiTheme="minorHAnsi" w:hAnsiTheme="minorHAnsi" w:cstheme="minorHAnsi"/>
                <w:sz w:val="22"/>
                <w:szCs w:val="22"/>
              </w:rPr>
            </w:pPr>
          </w:p>
        </w:tc>
      </w:tr>
    </w:tbl>
    <w:p w14:paraId="18B8C61F" w14:textId="77777777" w:rsidR="00FA42B8" w:rsidRPr="00D92D23" w:rsidRDefault="00FA42B8" w:rsidP="00FA42B8">
      <w:pPr>
        <w:rPr>
          <w:rFonts w:asciiTheme="minorHAnsi" w:hAnsiTheme="minorHAnsi" w:cstheme="minorHAnsi"/>
          <w:b/>
          <w:sz w:val="22"/>
          <w:szCs w:val="22"/>
        </w:rPr>
      </w:pPr>
    </w:p>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E0F25" w14:textId="77777777" w:rsidR="00563F17" w:rsidRDefault="00563F17">
      <w:r>
        <w:separator/>
      </w:r>
    </w:p>
  </w:endnote>
  <w:endnote w:type="continuationSeparator" w:id="0">
    <w:p w14:paraId="60A981ED" w14:textId="77777777" w:rsidR="00563F17" w:rsidRDefault="005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99C87" w14:textId="77777777" w:rsidR="00563F17" w:rsidRDefault="00563F17">
      <w:r>
        <w:separator/>
      </w:r>
    </w:p>
  </w:footnote>
  <w:footnote w:type="continuationSeparator" w:id="0">
    <w:p w14:paraId="227DAEF1" w14:textId="77777777" w:rsidR="00563F17" w:rsidRDefault="0056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0"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3"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5"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7"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4"/>
  </w:num>
  <w:num w:numId="2">
    <w:abstractNumId w:val="6"/>
  </w:num>
  <w:num w:numId="3">
    <w:abstractNumId w:val="2"/>
  </w:num>
  <w:num w:numId="4">
    <w:abstractNumId w:val="5"/>
  </w:num>
  <w:num w:numId="5">
    <w:abstractNumId w:val="10"/>
  </w:num>
  <w:num w:numId="6">
    <w:abstractNumId w:val="11"/>
  </w:num>
  <w:num w:numId="7">
    <w:abstractNumId w:val="17"/>
  </w:num>
  <w:num w:numId="8">
    <w:abstractNumId w:val="0"/>
  </w:num>
  <w:num w:numId="9">
    <w:abstractNumId w:val="12"/>
  </w:num>
  <w:num w:numId="10">
    <w:abstractNumId w:val="13"/>
  </w:num>
  <w:num w:numId="11">
    <w:abstractNumId w:val="1"/>
  </w:num>
  <w:num w:numId="12">
    <w:abstractNumId w:val="8"/>
  </w:num>
  <w:num w:numId="13">
    <w:abstractNumId w:val="4"/>
  </w:num>
  <w:num w:numId="14">
    <w:abstractNumId w:val="9"/>
  </w:num>
  <w:num w:numId="15">
    <w:abstractNumId w:val="3"/>
  </w:num>
  <w:num w:numId="16">
    <w:abstractNumId w:val="15"/>
  </w:num>
  <w:num w:numId="17">
    <w:abstractNumId w:val="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79EE"/>
    <w:rsid w:val="00010AB5"/>
    <w:rsid w:val="00010C97"/>
    <w:rsid w:val="000110DC"/>
    <w:rsid w:val="000117F2"/>
    <w:rsid w:val="00016161"/>
    <w:rsid w:val="0001660B"/>
    <w:rsid w:val="0002116A"/>
    <w:rsid w:val="00021BAB"/>
    <w:rsid w:val="00021E9D"/>
    <w:rsid w:val="00023D34"/>
    <w:rsid w:val="000245A8"/>
    <w:rsid w:val="0002677E"/>
    <w:rsid w:val="00027514"/>
    <w:rsid w:val="00031789"/>
    <w:rsid w:val="000322FC"/>
    <w:rsid w:val="00032881"/>
    <w:rsid w:val="00032976"/>
    <w:rsid w:val="00034DFD"/>
    <w:rsid w:val="00035ED7"/>
    <w:rsid w:val="0003798E"/>
    <w:rsid w:val="00040308"/>
    <w:rsid w:val="0004036C"/>
    <w:rsid w:val="00041143"/>
    <w:rsid w:val="000411FB"/>
    <w:rsid w:val="00044BF4"/>
    <w:rsid w:val="00045185"/>
    <w:rsid w:val="00045209"/>
    <w:rsid w:val="0004536B"/>
    <w:rsid w:val="00046A3E"/>
    <w:rsid w:val="000478C7"/>
    <w:rsid w:val="0005078E"/>
    <w:rsid w:val="000518C9"/>
    <w:rsid w:val="0005728B"/>
    <w:rsid w:val="00057EC5"/>
    <w:rsid w:val="00057ECE"/>
    <w:rsid w:val="00060C6F"/>
    <w:rsid w:val="00063BEB"/>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E0BBC"/>
    <w:rsid w:val="000E1C8E"/>
    <w:rsid w:val="000E307E"/>
    <w:rsid w:val="000E63C5"/>
    <w:rsid w:val="000E65DE"/>
    <w:rsid w:val="000E764E"/>
    <w:rsid w:val="000F638D"/>
    <w:rsid w:val="000F6F2F"/>
    <w:rsid w:val="00101A8F"/>
    <w:rsid w:val="00102665"/>
    <w:rsid w:val="00107226"/>
    <w:rsid w:val="00107C12"/>
    <w:rsid w:val="00111F13"/>
    <w:rsid w:val="00115A92"/>
    <w:rsid w:val="001176E5"/>
    <w:rsid w:val="00120008"/>
    <w:rsid w:val="0012505F"/>
    <w:rsid w:val="00126A0C"/>
    <w:rsid w:val="00130493"/>
    <w:rsid w:val="00130BF8"/>
    <w:rsid w:val="001318A5"/>
    <w:rsid w:val="0013545B"/>
    <w:rsid w:val="00135B8A"/>
    <w:rsid w:val="00142AA4"/>
    <w:rsid w:val="0014338F"/>
    <w:rsid w:val="001467E1"/>
    <w:rsid w:val="00150FC3"/>
    <w:rsid w:val="00152131"/>
    <w:rsid w:val="00152A55"/>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DB7"/>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0BC6"/>
    <w:rsid w:val="001D67E9"/>
    <w:rsid w:val="001D6C42"/>
    <w:rsid w:val="001E0BDE"/>
    <w:rsid w:val="001E208E"/>
    <w:rsid w:val="001E24D0"/>
    <w:rsid w:val="001E271D"/>
    <w:rsid w:val="001E27BB"/>
    <w:rsid w:val="001E372A"/>
    <w:rsid w:val="001E3EBB"/>
    <w:rsid w:val="001F0859"/>
    <w:rsid w:val="001F2DD9"/>
    <w:rsid w:val="001F34B2"/>
    <w:rsid w:val="001F6F64"/>
    <w:rsid w:val="001F77DA"/>
    <w:rsid w:val="00201A70"/>
    <w:rsid w:val="00204A42"/>
    <w:rsid w:val="00205486"/>
    <w:rsid w:val="002070A1"/>
    <w:rsid w:val="00207501"/>
    <w:rsid w:val="00210B2B"/>
    <w:rsid w:val="00214791"/>
    <w:rsid w:val="002161B3"/>
    <w:rsid w:val="00216301"/>
    <w:rsid w:val="00231CDC"/>
    <w:rsid w:val="00233599"/>
    <w:rsid w:val="00242580"/>
    <w:rsid w:val="002439AB"/>
    <w:rsid w:val="00245D07"/>
    <w:rsid w:val="00246AEE"/>
    <w:rsid w:val="0024761A"/>
    <w:rsid w:val="00247C15"/>
    <w:rsid w:val="00250142"/>
    <w:rsid w:val="002508E5"/>
    <w:rsid w:val="0025143F"/>
    <w:rsid w:val="0025669F"/>
    <w:rsid w:val="00257CD8"/>
    <w:rsid w:val="00260156"/>
    <w:rsid w:val="00263668"/>
    <w:rsid w:val="0026386E"/>
    <w:rsid w:val="00267477"/>
    <w:rsid w:val="00271365"/>
    <w:rsid w:val="00271E36"/>
    <w:rsid w:val="00275A28"/>
    <w:rsid w:val="00280FD6"/>
    <w:rsid w:val="002823D7"/>
    <w:rsid w:val="002845EC"/>
    <w:rsid w:val="00285E9E"/>
    <w:rsid w:val="0028636B"/>
    <w:rsid w:val="00293DEE"/>
    <w:rsid w:val="00295F1B"/>
    <w:rsid w:val="00296166"/>
    <w:rsid w:val="002961C8"/>
    <w:rsid w:val="0029640E"/>
    <w:rsid w:val="002A4140"/>
    <w:rsid w:val="002A5CF7"/>
    <w:rsid w:val="002A663D"/>
    <w:rsid w:val="002B0674"/>
    <w:rsid w:val="002B31B0"/>
    <w:rsid w:val="002B6A73"/>
    <w:rsid w:val="002C0F21"/>
    <w:rsid w:val="002C3877"/>
    <w:rsid w:val="002D0F1C"/>
    <w:rsid w:val="002D1668"/>
    <w:rsid w:val="002D4A5A"/>
    <w:rsid w:val="002D525D"/>
    <w:rsid w:val="002D5DDE"/>
    <w:rsid w:val="002E2B28"/>
    <w:rsid w:val="002E42E1"/>
    <w:rsid w:val="002E4DB4"/>
    <w:rsid w:val="002F07F4"/>
    <w:rsid w:val="002F0F7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637A"/>
    <w:rsid w:val="003B7366"/>
    <w:rsid w:val="003C10B2"/>
    <w:rsid w:val="003C1F3A"/>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5635"/>
    <w:rsid w:val="0044636C"/>
    <w:rsid w:val="00446557"/>
    <w:rsid w:val="0045330D"/>
    <w:rsid w:val="00455658"/>
    <w:rsid w:val="004558C4"/>
    <w:rsid w:val="00456D0D"/>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6D65"/>
    <w:rsid w:val="00490102"/>
    <w:rsid w:val="0049188A"/>
    <w:rsid w:val="004924CC"/>
    <w:rsid w:val="004958DB"/>
    <w:rsid w:val="004964A1"/>
    <w:rsid w:val="004966ED"/>
    <w:rsid w:val="004979B6"/>
    <w:rsid w:val="004A000B"/>
    <w:rsid w:val="004A0F49"/>
    <w:rsid w:val="004A10BF"/>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32F"/>
    <w:rsid w:val="004E4F6E"/>
    <w:rsid w:val="004E7E21"/>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749F"/>
    <w:rsid w:val="005B7C75"/>
    <w:rsid w:val="005C06A7"/>
    <w:rsid w:val="005C3248"/>
    <w:rsid w:val="005C5A9A"/>
    <w:rsid w:val="005C6176"/>
    <w:rsid w:val="005C797F"/>
    <w:rsid w:val="005D274B"/>
    <w:rsid w:val="005D44A1"/>
    <w:rsid w:val="005E0563"/>
    <w:rsid w:val="005E0709"/>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78E1"/>
    <w:rsid w:val="006707F1"/>
    <w:rsid w:val="0067096A"/>
    <w:rsid w:val="006715A8"/>
    <w:rsid w:val="00672546"/>
    <w:rsid w:val="006737DF"/>
    <w:rsid w:val="00674BB2"/>
    <w:rsid w:val="006803BF"/>
    <w:rsid w:val="00682128"/>
    <w:rsid w:val="006824FC"/>
    <w:rsid w:val="00683EF7"/>
    <w:rsid w:val="006862B5"/>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3B70"/>
    <w:rsid w:val="00714989"/>
    <w:rsid w:val="007171FC"/>
    <w:rsid w:val="0072011C"/>
    <w:rsid w:val="007232F3"/>
    <w:rsid w:val="00724E6E"/>
    <w:rsid w:val="007257D5"/>
    <w:rsid w:val="00725FEC"/>
    <w:rsid w:val="00726768"/>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D7712"/>
    <w:rsid w:val="007E0094"/>
    <w:rsid w:val="007E0631"/>
    <w:rsid w:val="007E0A1E"/>
    <w:rsid w:val="007E0F44"/>
    <w:rsid w:val="007E153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B76"/>
    <w:rsid w:val="008C0A65"/>
    <w:rsid w:val="008C1531"/>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15935"/>
    <w:rsid w:val="00920174"/>
    <w:rsid w:val="009208F2"/>
    <w:rsid w:val="00920DC4"/>
    <w:rsid w:val="00921958"/>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1BCD"/>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448C"/>
    <w:rsid w:val="00A44C9D"/>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82E45"/>
    <w:rsid w:val="00A839F0"/>
    <w:rsid w:val="00A8431F"/>
    <w:rsid w:val="00A84B28"/>
    <w:rsid w:val="00A85374"/>
    <w:rsid w:val="00A85D0E"/>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461A"/>
    <w:rsid w:val="00B963DB"/>
    <w:rsid w:val="00B96F88"/>
    <w:rsid w:val="00BA1D32"/>
    <w:rsid w:val="00BA3522"/>
    <w:rsid w:val="00BA7862"/>
    <w:rsid w:val="00BB12AD"/>
    <w:rsid w:val="00BB3CF9"/>
    <w:rsid w:val="00BB58AA"/>
    <w:rsid w:val="00BC1FC0"/>
    <w:rsid w:val="00BC3287"/>
    <w:rsid w:val="00BC61D3"/>
    <w:rsid w:val="00BD0DDE"/>
    <w:rsid w:val="00BD382F"/>
    <w:rsid w:val="00BD5AA3"/>
    <w:rsid w:val="00BD5DD3"/>
    <w:rsid w:val="00BE6097"/>
    <w:rsid w:val="00BF174C"/>
    <w:rsid w:val="00BF18BE"/>
    <w:rsid w:val="00BF5F3B"/>
    <w:rsid w:val="00BF7DFE"/>
    <w:rsid w:val="00C0191C"/>
    <w:rsid w:val="00C04C06"/>
    <w:rsid w:val="00C06DEE"/>
    <w:rsid w:val="00C10161"/>
    <w:rsid w:val="00C10368"/>
    <w:rsid w:val="00C1361D"/>
    <w:rsid w:val="00C13A0B"/>
    <w:rsid w:val="00C157C2"/>
    <w:rsid w:val="00C22A43"/>
    <w:rsid w:val="00C25457"/>
    <w:rsid w:val="00C31590"/>
    <w:rsid w:val="00C333E2"/>
    <w:rsid w:val="00C35187"/>
    <w:rsid w:val="00C358D8"/>
    <w:rsid w:val="00C36E39"/>
    <w:rsid w:val="00C45D86"/>
    <w:rsid w:val="00C47D50"/>
    <w:rsid w:val="00C50148"/>
    <w:rsid w:val="00C50A0B"/>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6434"/>
    <w:rsid w:val="00C86CCD"/>
    <w:rsid w:val="00C90E9C"/>
    <w:rsid w:val="00C9373C"/>
    <w:rsid w:val="00C946A0"/>
    <w:rsid w:val="00C973FB"/>
    <w:rsid w:val="00CA356F"/>
    <w:rsid w:val="00CA5EAE"/>
    <w:rsid w:val="00CA69B2"/>
    <w:rsid w:val="00CA7C1A"/>
    <w:rsid w:val="00CB1D6A"/>
    <w:rsid w:val="00CB46AD"/>
    <w:rsid w:val="00CC188F"/>
    <w:rsid w:val="00CC70B9"/>
    <w:rsid w:val="00CC73A4"/>
    <w:rsid w:val="00CD0EDA"/>
    <w:rsid w:val="00CD3278"/>
    <w:rsid w:val="00CE10AE"/>
    <w:rsid w:val="00CE15C6"/>
    <w:rsid w:val="00CE19B2"/>
    <w:rsid w:val="00CE2244"/>
    <w:rsid w:val="00CE4DED"/>
    <w:rsid w:val="00CE7234"/>
    <w:rsid w:val="00CF1513"/>
    <w:rsid w:val="00CF5022"/>
    <w:rsid w:val="00CF605B"/>
    <w:rsid w:val="00CF7BA9"/>
    <w:rsid w:val="00D02428"/>
    <w:rsid w:val="00D03F0F"/>
    <w:rsid w:val="00D07D10"/>
    <w:rsid w:val="00D10D16"/>
    <w:rsid w:val="00D211B6"/>
    <w:rsid w:val="00D21667"/>
    <w:rsid w:val="00D232B8"/>
    <w:rsid w:val="00D274EE"/>
    <w:rsid w:val="00D27A0D"/>
    <w:rsid w:val="00D31576"/>
    <w:rsid w:val="00D31629"/>
    <w:rsid w:val="00D321D1"/>
    <w:rsid w:val="00D34C44"/>
    <w:rsid w:val="00D35046"/>
    <w:rsid w:val="00D41A21"/>
    <w:rsid w:val="00D42683"/>
    <w:rsid w:val="00D43C79"/>
    <w:rsid w:val="00D457A5"/>
    <w:rsid w:val="00D54644"/>
    <w:rsid w:val="00D5507A"/>
    <w:rsid w:val="00D5540E"/>
    <w:rsid w:val="00D60054"/>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39AC"/>
    <w:rsid w:val="00DB3A49"/>
    <w:rsid w:val="00DB4134"/>
    <w:rsid w:val="00DB4BC7"/>
    <w:rsid w:val="00DB4FF2"/>
    <w:rsid w:val="00DB5084"/>
    <w:rsid w:val="00DB64E7"/>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0CCF"/>
    <w:rsid w:val="00E82FBE"/>
    <w:rsid w:val="00E8370C"/>
    <w:rsid w:val="00E86B46"/>
    <w:rsid w:val="00E90181"/>
    <w:rsid w:val="00E91A7B"/>
    <w:rsid w:val="00E91D86"/>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C45C2"/>
    <w:rsid w:val="00EC4710"/>
    <w:rsid w:val="00EC4834"/>
    <w:rsid w:val="00EC49E8"/>
    <w:rsid w:val="00EC54F2"/>
    <w:rsid w:val="00EC7C6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3740"/>
    <w:rsid w:val="00FA42B8"/>
    <w:rsid w:val="00FA4C61"/>
    <w:rsid w:val="00FA5C7E"/>
    <w:rsid w:val="00FA61C1"/>
    <w:rsid w:val="00FB0813"/>
    <w:rsid w:val="00FB0CE4"/>
    <w:rsid w:val="00FB2013"/>
    <w:rsid w:val="00FB4875"/>
    <w:rsid w:val="00FC12A8"/>
    <w:rsid w:val="00FC3ABF"/>
    <w:rsid w:val="00FC4679"/>
    <w:rsid w:val="00FC5B10"/>
    <w:rsid w:val="00FC6C39"/>
    <w:rsid w:val="00FC6D0A"/>
    <w:rsid w:val="00FC7E6B"/>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73CC6A2A480F4408DAD3C5C71AAD139" ma:contentTypeVersion="13" ma:contentTypeDescription="Vytvoří nový dokument" ma:contentTypeScope="" ma:versionID="ff678a89c6cf4c140aa5941137364b2b">
  <xsd:schema xmlns:xsd="http://www.w3.org/2001/XMLSchema" xmlns:xs="http://www.w3.org/2001/XMLSchema" xmlns:p="http://schemas.microsoft.com/office/2006/metadata/properties" xmlns:ns3="2fa9049f-422a-4a77-acdc-97f6101bca36" xmlns:ns4="eb4eece7-05a7-4cec-9f2f-08d7f00f9944" targetNamespace="http://schemas.microsoft.com/office/2006/metadata/properties" ma:root="true" ma:fieldsID="7fc80ce24191e553c537e4ea89616902" ns3:_="" ns4:_="">
    <xsd:import namespace="2fa9049f-422a-4a77-acdc-97f6101bca36"/>
    <xsd:import namespace="eb4eece7-05a7-4cec-9f2f-08d7f00f99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9049f-422a-4a77-acdc-97f6101bca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eece7-05a7-4cec-9f2f-08d7f00f9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CE803-FE74-40CA-853E-6AF0991C783B}">
  <ds:schemaRefs>
    <ds:schemaRef ds:uri="http://schemas.microsoft.com/sharepoint/v3/contenttype/forms"/>
  </ds:schemaRefs>
</ds:datastoreItem>
</file>

<file path=customXml/itemProps2.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customXml/itemProps4.xml><?xml version="1.0" encoding="utf-8"?>
<ds:datastoreItem xmlns:ds="http://schemas.openxmlformats.org/officeDocument/2006/customXml" ds:itemID="{910DDB7E-0442-48F6-9A16-AA38866D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9049f-422a-4a77-acdc-97f6101bca36"/>
    <ds:schemaRef ds:uri="eb4eece7-05a7-4cec-9f2f-08d7f00f9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18364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0x010100273CC6A2A480F4408DAD3C5C71AAD139</vt:lpwstr>
  </property>
</Properties>
</file>