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D335A7" w:rsidRDefault="00D335A7" w14:paraId="4DBAE0B5" w14:textId="77777777">
      <w:pPr>
        <w:pStyle w:val="Nzev"/>
        <w:spacing w:line="276" w:lineRule="auto"/>
        <w:rPr>
          <w:b w:val="false"/>
          <w:sz w:val="22"/>
          <w:szCs w:val="22"/>
        </w:rPr>
      </w:pPr>
    </w:p>
    <w:p w:rsidR="00D335A7" w:rsidRDefault="00D91D9B" w14:paraId="4DBAE0B6" w14:textId="77777777">
      <w:pPr>
        <w:pStyle w:val="Nzev"/>
        <w:spacing w:line="276" w:lineRule="auto"/>
        <w:rPr>
          <w:caps/>
          <w:sz w:val="40"/>
        </w:rPr>
      </w:pPr>
      <w:r>
        <w:rPr>
          <w:caps/>
          <w:sz w:val="40"/>
        </w:rPr>
        <w:t>příloha č. 4 zadávací dokumentace</w:t>
      </w:r>
    </w:p>
    <w:p w:rsidR="00D335A7" w:rsidRDefault="00D91D9B" w14:paraId="4DBAE0B7" w14:textId="77777777">
      <w:pPr>
        <w:pStyle w:val="Nzev"/>
        <w:spacing w:line="276" w:lineRule="auto"/>
        <w:rPr>
          <w:caps/>
          <w:sz w:val="40"/>
        </w:rPr>
      </w:pPr>
      <w:r>
        <w:rPr>
          <w:caps/>
          <w:sz w:val="40"/>
        </w:rPr>
        <w:t>cenová kalkulace předmětu veřejné zakázky</w:t>
      </w:r>
    </w:p>
    <w:p w:rsidR="00D335A7" w:rsidRDefault="00D91D9B" w14:paraId="4DBAE0B8" w14:textId="77777777">
      <w:pPr>
        <w:pStyle w:val="Nadpis1"/>
        <w:numPr>
          <w:ilvl w:val="0"/>
          <w:numId w:val="2"/>
        </w:numPr>
        <w:spacing w:line="276" w:lineRule="auto"/>
        <w:rPr>
          <w:rStyle w:val="Siln"/>
          <w:rFonts w:cstheme="majorHAnsi"/>
          <w:b/>
          <w:bCs w:val="false"/>
        </w:rPr>
      </w:pPr>
      <w:r>
        <w:rPr>
          <w:rStyle w:val="Siln"/>
          <w:rFonts w:cstheme="majorHAnsi"/>
          <w:b/>
          <w:bCs w:val="false"/>
        </w:rPr>
        <w:t>Identifikace veřejné zakázky a účastníka</w:t>
      </w:r>
    </w:p>
    <w:tbl>
      <w:tblPr>
        <w:tblStyle w:val="Mkatabulky"/>
        <w:tblW w:w="9062" w:type="dxa"/>
        <w:tblLook w:firstRow="1" w:lastRow="0" w:firstColumn="1" w:lastColumn="0" w:noHBand="0" w:noVBand="1" w:val="04A0"/>
      </w:tblPr>
      <w:tblGrid>
        <w:gridCol w:w="3113"/>
        <w:gridCol w:w="5949"/>
      </w:tblGrid>
      <w:tr w:rsidR="00D335A7" w14:paraId="4DBAE0BB" w14:textId="77777777">
        <w:tc>
          <w:tcPr>
            <w:tcW w:w="3113" w:type="dxa"/>
            <w:shd w:val="clear" w:color="auto" w:fill="DEEAF6" w:themeFill="accent1" w:themeFillTint="33"/>
          </w:tcPr>
          <w:p w:rsidR="00D335A7" w:rsidRDefault="00D91D9B" w14:paraId="4DBAE0B9" w14:textId="77777777">
            <w:p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:rsidR="00D335A7" w:rsidRDefault="00D91D9B" w14:paraId="4DBAE0BA" w14:textId="77777777">
            <w:pPr>
              <w:spacing w:after="0"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r>
              <w:rPr>
                <w:rFonts w:asciiTheme="majorHAnsi" w:hAnsiTheme="majorHAnsi" w:cstheme="majorHAnsi"/>
                <w:b/>
              </w:rPr>
              <w:t>Vzdělávání zaměstnanců společnosti Top Station s.r.o.</w:t>
            </w:r>
          </w:p>
        </w:tc>
      </w:tr>
      <w:tr w:rsidR="00D335A7" w14:paraId="4DBAE0BE" w14:textId="77777777">
        <w:tc>
          <w:tcPr>
            <w:tcW w:w="3113" w:type="dxa"/>
            <w:shd w:val="clear" w:color="auto" w:fill="auto"/>
          </w:tcPr>
          <w:p w:rsidR="00D335A7" w:rsidRDefault="00D91D9B" w14:paraId="4DBAE0BC" w14:textId="77777777">
            <w:p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Druh zadávacího řízení:</w:t>
            </w:r>
          </w:p>
        </w:tc>
        <w:tc>
          <w:tcPr>
            <w:tcW w:w="5948" w:type="dxa"/>
            <w:shd w:val="clear" w:color="auto" w:fill="auto"/>
          </w:tcPr>
          <w:p w:rsidR="00D335A7" w:rsidRDefault="00D91D9B" w14:paraId="4DBAE0BD" w14:textId="7777777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 xml:space="preserve">veřejná zakázka mimo režim </w:t>
            </w:r>
            <w:r>
              <w:rPr>
                <w:rFonts w:asciiTheme="majorHAnsi" w:hAnsiTheme="majorHAnsi" w:cstheme="majorHAnsi"/>
              </w:rPr>
              <w:t>zákona č. 134/2016 Sb., o zadávání veřejných zakázek (dále jen „</w:t>
            </w:r>
            <w:r>
              <w:rPr>
                <w:rFonts w:asciiTheme="majorHAnsi" w:hAnsiTheme="majorHAnsi" w:cstheme="majorHAnsi"/>
                <w:b/>
                <w:bCs/>
              </w:rPr>
              <w:t>ZZVZ</w:t>
            </w:r>
            <w:r>
              <w:rPr>
                <w:rFonts w:asciiTheme="majorHAnsi" w:hAnsiTheme="majorHAnsi" w:cstheme="majorHAnsi"/>
              </w:rPr>
              <w:t>“)</w:t>
            </w:r>
          </w:p>
        </w:tc>
      </w:tr>
      <w:tr w:rsidR="00D335A7" w14:paraId="4DBAE0C1" w14:textId="77777777">
        <w:tc>
          <w:tcPr>
            <w:tcW w:w="3113" w:type="dxa"/>
            <w:shd w:val="clear" w:color="auto" w:fill="auto"/>
          </w:tcPr>
          <w:p w:rsidR="00D335A7" w:rsidRDefault="00D91D9B" w14:paraId="4DBAE0BF" w14:textId="77777777">
            <w:p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  <w:shd w:val="clear" w:color="auto" w:fill="auto"/>
          </w:tcPr>
          <w:p w:rsidR="00D335A7" w:rsidRDefault="00D91D9B" w14:paraId="4DBAE0C0" w14:textId="77777777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služby</w:t>
            </w:r>
          </w:p>
        </w:tc>
      </w:tr>
    </w:tbl>
    <w:p w:rsidR="00D335A7" w:rsidRDefault="00D335A7" w14:paraId="4DBAE0C2" w14:textId="77777777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9062" w:type="dxa"/>
        <w:tblLook w:firstRow="1" w:lastRow="0" w:firstColumn="1" w:lastColumn="0" w:noHBand="0" w:noVBand="1" w:val="04A0"/>
      </w:tblPr>
      <w:tblGrid>
        <w:gridCol w:w="3113"/>
        <w:gridCol w:w="5949"/>
      </w:tblGrid>
      <w:tr w:rsidR="00D335A7" w14:paraId="4DBAE0C5" w14:textId="77777777">
        <w:tc>
          <w:tcPr>
            <w:tcW w:w="3113" w:type="dxa"/>
            <w:shd w:val="clear" w:color="auto" w:fill="DEEAF6" w:themeFill="accent1" w:themeFillTint="33"/>
          </w:tcPr>
          <w:p w:rsidR="00D335A7" w:rsidRDefault="00D91D9B" w14:paraId="4DBAE0C3" w14:textId="77777777">
            <w:p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Název účastníka: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:rsidRPr="00DE7C04" w:rsidR="00D335A7" w:rsidRDefault="00DE7C04" w14:paraId="4DBAE0C4" w14:textId="0ACDFAEF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sdt>
              <w:sdtPr>
                <w:rPr>
                  <w:b/>
                  <w:bCs/>
                  <w:highlight w:val="yellow"/>
                </w:rPr>
                <w:id w:val="151572658"/>
              </w:sdtPr>
              <w:sdtContent>
                <w:r w:rsidRPr="00DE7C04">
                  <w:rPr>
                    <w:rStyle w:val="Zstupntext"/>
                    <w:rFonts w:eastAsia="Calibri" w:asciiTheme="majorHAnsi" w:hAnsiTheme="majorHAnsi" w:cstheme="majorHAnsi"/>
                    <w:b/>
                    <w:bCs/>
                    <w:highlight w:val="yellow"/>
                  </w:rPr>
                  <w:t>Klikněte sem a zadejte text</w:t>
                </w:r>
              </w:sdtContent>
            </w:sdt>
          </w:p>
        </w:tc>
      </w:tr>
      <w:tr w:rsidR="00D335A7" w14:paraId="4DBAE0C8" w14:textId="77777777">
        <w:tc>
          <w:tcPr>
            <w:tcW w:w="3113" w:type="dxa"/>
            <w:shd w:val="clear" w:color="auto" w:fill="auto"/>
          </w:tcPr>
          <w:p w:rsidR="00D335A7" w:rsidRDefault="00D91D9B" w14:paraId="4DBAE0C6" w14:textId="77777777">
            <w:p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Sídlo účastníka:</w:t>
            </w:r>
          </w:p>
        </w:tc>
        <w:tc>
          <w:tcPr>
            <w:tcW w:w="5948" w:type="dxa"/>
            <w:shd w:val="clear" w:color="auto" w:fill="auto"/>
          </w:tcPr>
          <w:p w:rsidR="00D335A7" w:rsidRDefault="00DE7C04" w14:paraId="4DBAE0C7" w14:textId="27D7F9A4">
            <w:pPr>
              <w:spacing w:after="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highlight w:val="yellow"/>
                </w:rPr>
                <w:id w:val="587663554"/>
              </w:sdtPr>
              <w:sdtContent>
                <w:r w:rsidRPr="00CB15DE">
                  <w:rPr>
                    <w:rStyle w:val="Zstupntext"/>
                    <w:rFonts w:eastAsia="Calibri" w:asciiTheme="majorHAnsi" w:hAnsiTheme="majorHAnsi" w:cstheme="majorHAnsi"/>
                    <w:highlight w:val="yellow"/>
                  </w:rPr>
                  <w:t>Klikněte sem a zadejte text</w:t>
                </w:r>
              </w:sdtContent>
            </w:sdt>
          </w:p>
        </w:tc>
      </w:tr>
      <w:tr w:rsidR="00D335A7" w14:paraId="4DBAE0CB" w14:textId="77777777">
        <w:tc>
          <w:tcPr>
            <w:tcW w:w="3113" w:type="dxa"/>
            <w:shd w:val="clear" w:color="auto" w:fill="auto"/>
          </w:tcPr>
          <w:p w:rsidR="00D335A7" w:rsidRDefault="00D91D9B" w14:paraId="4DBAE0C9" w14:textId="77777777">
            <w:p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tc>
          <w:tcPr>
            <w:tcW w:w="5948" w:type="dxa"/>
            <w:shd w:val="clear" w:color="auto" w:fill="auto"/>
          </w:tcPr>
          <w:p w:rsidR="00D335A7" w:rsidRDefault="00DE7C04" w14:paraId="4DBAE0CA" w14:textId="5952FD7D">
            <w:pPr>
              <w:spacing w:after="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highlight w:val="yellow"/>
                </w:rPr>
                <w:id w:val="932707913"/>
              </w:sdtPr>
              <w:sdtContent>
                <w:r w:rsidRPr="00CB15DE">
                  <w:rPr>
                    <w:rStyle w:val="Zstupntext"/>
                    <w:rFonts w:eastAsia="Calibri" w:asciiTheme="majorHAnsi" w:hAnsiTheme="majorHAnsi" w:cstheme="majorHAnsi"/>
                    <w:highlight w:val="yellow"/>
                  </w:rPr>
                  <w:t>Klikněte sem a zadejte text</w:t>
                </w:r>
              </w:sdtContent>
            </w:sdt>
            <w:r w:rsidR="00D91D9B">
              <w:rPr>
                <w:rStyle w:val="Zstupntext"/>
                <w:rFonts w:asciiTheme="majorHAnsi" w:hAnsiTheme="majorHAnsi" w:cstheme="majorHAnsi"/>
                <w:highlight w:val="yellow"/>
              </w:rPr>
              <w:t>.</w:t>
            </w:r>
          </w:p>
        </w:tc>
      </w:tr>
      <w:tr w:rsidR="00D335A7" w14:paraId="4DBAE0CE" w14:textId="77777777">
        <w:tc>
          <w:tcPr>
            <w:tcW w:w="3113" w:type="dxa"/>
            <w:shd w:val="clear" w:color="auto" w:fill="auto"/>
          </w:tcPr>
          <w:p w:rsidR="00D335A7" w:rsidRDefault="00D91D9B" w14:paraId="4DBAE0CC" w14:textId="77777777">
            <w:p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IČO:</w:t>
            </w:r>
          </w:p>
        </w:tc>
        <w:tc>
          <w:tcPr>
            <w:tcW w:w="5948" w:type="dxa"/>
            <w:shd w:val="clear" w:color="auto" w:fill="auto"/>
          </w:tcPr>
          <w:p w:rsidR="00D335A7" w:rsidRDefault="00DE7C04" w14:paraId="4DBAE0CD" w14:textId="5C45E16A">
            <w:pPr>
              <w:spacing w:after="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highlight w:val="yellow"/>
                </w:rPr>
                <w:id w:val="-1599010365"/>
              </w:sdtPr>
              <w:sdtContent>
                <w:r w:rsidRPr="00CB15DE">
                  <w:rPr>
                    <w:rStyle w:val="Zstupntext"/>
                    <w:rFonts w:eastAsia="Calibri" w:asciiTheme="majorHAnsi" w:hAnsiTheme="majorHAnsi" w:cstheme="majorHAnsi"/>
                    <w:highlight w:val="yellow"/>
                  </w:rPr>
                  <w:t>Klikněte sem a zadejte text</w:t>
                </w:r>
              </w:sdtContent>
            </w:sdt>
          </w:p>
        </w:tc>
      </w:tr>
    </w:tbl>
    <w:p w:rsidR="00D335A7" w:rsidRDefault="00D91D9B" w14:paraId="4DBAE0CF" w14:textId="77777777">
      <w:pPr>
        <w:spacing w:before="120" w:after="120" w:line="276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Tento dokument podepisuje výhradně osoba oprávněná zastupovat účastníka v zadávacím řízení. </w:t>
      </w:r>
    </w:p>
    <w:p w:rsidR="00D335A7" w:rsidRDefault="00D91D9B" w14:paraId="4DBAE0D0" w14:textId="77777777">
      <w:pPr>
        <w:pStyle w:val="Nadpis1"/>
        <w:numPr>
          <w:ilvl w:val="0"/>
          <w:numId w:val="2"/>
        </w:numPr>
        <w:spacing w:line="276" w:lineRule="auto"/>
        <w:rPr>
          <w:rStyle w:val="Siln"/>
          <w:rFonts w:cstheme="majorHAnsi"/>
          <w:b/>
        </w:rPr>
      </w:pPr>
      <w:r>
        <w:rPr>
          <w:rStyle w:val="Siln"/>
          <w:rFonts w:cstheme="majorHAnsi"/>
          <w:b/>
        </w:rPr>
        <w:t>Cenová kalkulace předmětu veřejné zakázky</w:t>
      </w:r>
    </w:p>
    <w:p w:rsidR="00D335A7" w:rsidRDefault="00D91D9B" w14:paraId="4DBAE0D1" w14:textId="77777777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Tento dokument stanovuje cenovou kalkulaci předmětu veřejné zakázky – kompletní zajištění školících aktivit pro vybranou skupinu zaměstnanců společnosti Top Station s.r.o. blíže specifikovaných touto zadávací dokumentací a jejími přílohami – </w:t>
      </w:r>
      <w:r>
        <w:rPr>
          <w:rFonts w:asciiTheme="majorHAnsi" w:hAnsiTheme="majorHAnsi" w:cstheme="majorHAnsi"/>
          <w:b/>
          <w:bCs/>
        </w:rPr>
        <w:t xml:space="preserve">školení měkké </w:t>
      </w:r>
      <w:r>
        <w:rPr>
          <w:rFonts w:asciiTheme="majorHAnsi" w:hAnsiTheme="majorHAnsi" w:cstheme="majorHAnsi"/>
          <w:b/>
          <w:bCs/>
        </w:rPr>
        <w:t xml:space="preserve">dovednosti (soft </w:t>
      </w:r>
      <w:proofErr w:type="spellStart"/>
      <w:r>
        <w:rPr>
          <w:rFonts w:asciiTheme="majorHAnsi" w:hAnsiTheme="majorHAnsi" w:cstheme="majorHAnsi"/>
          <w:b/>
          <w:bCs/>
        </w:rPr>
        <w:t>skills</w:t>
      </w:r>
      <w:proofErr w:type="spellEnd"/>
      <w:r>
        <w:rPr>
          <w:rFonts w:asciiTheme="majorHAnsi" w:hAnsiTheme="majorHAnsi" w:cstheme="majorHAnsi"/>
          <w:b/>
          <w:bCs/>
        </w:rPr>
        <w:t>)</w:t>
      </w:r>
      <w:r>
        <w:rPr>
          <w:rFonts w:asciiTheme="majorHAnsi" w:hAnsiTheme="majorHAnsi" w:cstheme="majorHAnsi"/>
        </w:rPr>
        <w:t xml:space="preserve"> a dále poskytnutí všech souvisejících služeb nezbytných ke splnění zakázky (dále jako „předmět veřejné zakázky“ nebo „aktivita“).</w:t>
      </w:r>
    </w:p>
    <w:p w:rsidR="00D335A7" w:rsidRDefault="00D335A7" w14:paraId="4DBAE0D2" w14:textId="77777777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:rsidR="00D335A7" w:rsidRDefault="00D91D9B" w14:paraId="4DBAE0D3" w14:textId="77777777">
      <w:pPr>
        <w:spacing w:line="276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Účastník u </w:t>
      </w:r>
      <w:r>
        <w:rPr>
          <w:rFonts w:asciiTheme="majorHAnsi" w:hAnsiTheme="majorHAnsi" w:cstheme="majorHAnsi"/>
          <w:b/>
          <w:u w:val="single"/>
        </w:rPr>
        <w:t>každé</w:t>
      </w:r>
      <w:r>
        <w:rPr>
          <w:rFonts w:asciiTheme="majorHAnsi" w:hAnsiTheme="majorHAnsi" w:cstheme="majorHAnsi"/>
          <w:b/>
        </w:rPr>
        <w:t xml:space="preserve"> aktivity doplní cenovou kalkulaci dané aktivity.</w:t>
      </w:r>
    </w:p>
    <w:p w:rsidR="00D335A7" w:rsidRDefault="00D335A7" w14:paraId="4DBAE0D4" w14:textId="77777777">
      <w:pPr>
        <w:spacing w:line="276" w:lineRule="auto"/>
        <w:jc w:val="both"/>
        <w:rPr>
          <w:rFonts w:asciiTheme="majorHAnsi" w:hAnsiTheme="majorHAnsi" w:cstheme="majorHAnsi"/>
        </w:rPr>
      </w:pPr>
    </w:p>
    <w:tbl>
      <w:tblPr>
        <w:tblW w:w="13598" w:type="dxa"/>
        <w:jc w:val="center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839"/>
        <w:gridCol w:w="3629"/>
        <w:gridCol w:w="904"/>
        <w:gridCol w:w="708"/>
        <w:gridCol w:w="849"/>
        <w:gridCol w:w="995"/>
        <w:gridCol w:w="1276"/>
        <w:gridCol w:w="1417"/>
        <w:gridCol w:w="1559"/>
        <w:gridCol w:w="1422"/>
      </w:tblGrid>
      <w:tr w:rsidR="00D335A7" w14:paraId="4DBAE0DF" w14:textId="77777777">
        <w:trPr>
          <w:trHeight w:val="915"/>
          <w:jc w:val="center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:rsidR="00D335A7" w:rsidRDefault="00D91D9B" w14:paraId="4DBAE0D5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Číslo aktivity</w:t>
            </w:r>
          </w:p>
        </w:tc>
        <w:tc>
          <w:tcPr>
            <w:tcW w:w="363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:rsidR="00D335A7" w:rsidRDefault="00D91D9B" w14:paraId="4DBAE0D6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Název školení</w:t>
            </w:r>
          </w:p>
        </w:tc>
        <w:tc>
          <w:tcPr>
            <w:tcW w:w="90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:rsidR="00D335A7" w:rsidRDefault="00D91D9B" w14:paraId="4DBAE0D7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délk</w:t>
            </w: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a školení v hod</w:t>
            </w:r>
          </w:p>
        </w:tc>
        <w:tc>
          <w:tcPr>
            <w:tcW w:w="70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:rsidR="00D335A7" w:rsidRDefault="00D91D9B" w14:paraId="4DBAE0D8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 xml:space="preserve">počet osob </w:t>
            </w:r>
          </w:p>
        </w:tc>
        <w:tc>
          <w:tcPr>
            <w:tcW w:w="84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:rsidR="00D335A7" w:rsidRDefault="00D91D9B" w14:paraId="4DBAE0D9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počet skupin</w:t>
            </w:r>
          </w:p>
        </w:tc>
        <w:tc>
          <w:tcPr>
            <w:tcW w:w="99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:rsidR="00D335A7" w:rsidRDefault="00D91D9B" w14:paraId="4DBAE0DA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počet školících dnů</w:t>
            </w:r>
          </w:p>
        </w:tc>
        <w:tc>
          <w:tcPr>
            <w:tcW w:w="1276" w:type="dxa"/>
            <w:tcBorders>
              <w:top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:rsidR="00D335A7" w:rsidRDefault="00D91D9B" w14:paraId="4DBAE0DB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Cena bez DPH/</w:t>
            </w: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br/>
              <w:t>1 skupina/</w:t>
            </w: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br/>
              <w:t>1 škol. den</w:t>
            </w:r>
          </w:p>
        </w:tc>
        <w:tc>
          <w:tcPr>
            <w:tcW w:w="1416" w:type="dxa"/>
            <w:tcBorders>
              <w:top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:rsidR="00D335A7" w:rsidRDefault="00D91D9B" w14:paraId="4DBAE0DC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Cena celkem bez DPH/aktivitu</w:t>
            </w:r>
          </w:p>
        </w:tc>
        <w:tc>
          <w:tcPr>
            <w:tcW w:w="1559" w:type="dxa"/>
            <w:tcBorders>
              <w:top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:rsidR="00D335A7" w:rsidRDefault="00D91D9B" w14:paraId="4DBAE0DD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DPH/aktivitu</w:t>
            </w:r>
          </w:p>
        </w:tc>
        <w:tc>
          <w:tcPr>
            <w:tcW w:w="1422" w:type="dxa"/>
            <w:tcBorders>
              <w:top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:rsidR="00D335A7" w:rsidRDefault="00D91D9B" w14:paraId="4DBAE0DE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Cena celkem vč. DPH/aktivitu</w:t>
            </w:r>
          </w:p>
        </w:tc>
      </w:tr>
      <w:tr w:rsidR="00D335A7" w14:paraId="4DBAE0EA" w14:textId="77777777">
        <w:trPr>
          <w:trHeight w:val="300"/>
          <w:jc w:val="center"/>
        </w:trPr>
        <w:tc>
          <w:tcPr>
            <w:tcW w:w="84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D335A7" w:rsidRDefault="00D91D9B" w14:paraId="4DBAE0E0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36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D335A7" w:rsidRDefault="00D91D9B" w14:paraId="4DBAE0E1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Prodejní dovednosti</w:t>
            </w:r>
          </w:p>
        </w:tc>
        <w:tc>
          <w:tcPr>
            <w:tcW w:w="90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D335A7" w:rsidRDefault="00D91D9B" w14:paraId="4DBAE0E2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16</w:t>
            </w:r>
          </w:p>
        </w:tc>
        <w:tc>
          <w:tcPr>
            <w:tcW w:w="7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D335A7" w:rsidRDefault="00D91D9B" w14:paraId="4DBAE0E3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23</w:t>
            </w:r>
          </w:p>
        </w:tc>
        <w:tc>
          <w:tcPr>
            <w:tcW w:w="84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D335A7" w:rsidRDefault="00D91D9B" w14:paraId="4DBAE0E4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991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="00D335A7" w:rsidRDefault="00D91D9B" w14:paraId="4DBAE0E5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00"/>
            <w:vAlign w:val="center"/>
          </w:tcPr>
          <w:p w:rsidR="00D335A7" w:rsidRDefault="00D91D9B" w14:paraId="4DBAE0E6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 </w:t>
            </w:r>
          </w:p>
        </w:tc>
        <w:tc>
          <w:tcPr>
            <w:tcW w:w="1416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:rsidR="00D335A7" w:rsidRDefault="00D335A7" w14:paraId="4DBAE0E7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highlight w:val="yellow"/>
                <w:lang w:eastAsia="cs-CZ"/>
              </w:rPr>
            </w:pPr>
          </w:p>
        </w:tc>
        <w:tc>
          <w:tcPr>
            <w:tcW w:w="1559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:rsidR="00D335A7" w:rsidRDefault="00D91D9B" w14:paraId="4DBAE0E8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highlight w:val="yellow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highlight w:val="yellow"/>
                <w:lang w:eastAsia="cs-CZ"/>
              </w:rPr>
              <w:t> </w:t>
            </w:r>
          </w:p>
        </w:tc>
        <w:tc>
          <w:tcPr>
            <w:tcW w:w="1422" w:type="dxa"/>
            <w:tcBorders>
              <w:top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00"/>
            <w:vAlign w:val="center"/>
          </w:tcPr>
          <w:p w:rsidR="00D335A7" w:rsidRDefault="00D335A7" w14:paraId="4DBAE0E9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highlight w:val="yellow"/>
                <w:lang w:eastAsia="cs-CZ"/>
              </w:rPr>
            </w:pPr>
          </w:p>
        </w:tc>
      </w:tr>
      <w:tr w:rsidR="00D335A7" w14:paraId="4DBAE0F5" w14:textId="77777777">
        <w:trPr>
          <w:trHeight w:val="300"/>
          <w:jc w:val="center"/>
        </w:trPr>
        <w:tc>
          <w:tcPr>
            <w:tcW w:w="84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D335A7" w:rsidRDefault="00D91D9B" w14:paraId="4DBAE0EB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36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D335A7" w:rsidRDefault="00D91D9B" w14:paraId="4DBAE0EC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Komunikační dovednosti</w:t>
            </w:r>
          </w:p>
        </w:tc>
        <w:tc>
          <w:tcPr>
            <w:tcW w:w="90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D335A7" w:rsidRDefault="00D91D9B" w14:paraId="4DBAE0ED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16</w:t>
            </w:r>
          </w:p>
        </w:tc>
        <w:tc>
          <w:tcPr>
            <w:tcW w:w="7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D335A7" w:rsidRDefault="00D91D9B" w14:paraId="4DBAE0EE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23</w:t>
            </w:r>
          </w:p>
        </w:tc>
        <w:tc>
          <w:tcPr>
            <w:tcW w:w="84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D335A7" w:rsidRDefault="00D91D9B" w14:paraId="4DBAE0EF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991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="00D335A7" w:rsidRDefault="00D91D9B" w14:paraId="4DBAE0F0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1276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00"/>
            <w:vAlign w:val="center"/>
          </w:tcPr>
          <w:p w:rsidR="00D335A7" w:rsidRDefault="00D91D9B" w14:paraId="4DBAE0F1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 </w:t>
            </w:r>
          </w:p>
        </w:tc>
        <w:tc>
          <w:tcPr>
            <w:tcW w:w="141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:rsidR="00D335A7" w:rsidRDefault="00D335A7" w14:paraId="4DBAE0F2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highlight w:val="yellow"/>
                <w:lang w:eastAsia="cs-CZ"/>
              </w:rPr>
            </w:pPr>
          </w:p>
        </w:tc>
        <w:tc>
          <w:tcPr>
            <w:tcW w:w="15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:rsidR="00D335A7" w:rsidRDefault="00D91D9B" w14:paraId="4DBAE0F3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highlight w:val="yellow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highlight w:val="yellow"/>
                <w:lang w:eastAsia="cs-CZ"/>
              </w:rPr>
              <w:t> </w:t>
            </w:r>
          </w:p>
        </w:tc>
        <w:tc>
          <w:tcPr>
            <w:tcW w:w="1422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FFFF00"/>
            <w:vAlign w:val="center"/>
          </w:tcPr>
          <w:p w:rsidR="00D335A7" w:rsidRDefault="00D335A7" w14:paraId="4DBAE0F4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highlight w:val="yellow"/>
                <w:lang w:eastAsia="cs-CZ"/>
              </w:rPr>
            </w:pPr>
          </w:p>
        </w:tc>
      </w:tr>
      <w:tr w:rsidR="00D335A7" w14:paraId="4DBAE100" w14:textId="77777777">
        <w:trPr>
          <w:trHeight w:val="300"/>
          <w:jc w:val="center"/>
        </w:trPr>
        <w:tc>
          <w:tcPr>
            <w:tcW w:w="84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D335A7" w:rsidRDefault="00D91D9B" w14:paraId="4DBAE0F6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36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D335A7" w:rsidRDefault="00D91D9B" w14:paraId="4DBAE0F7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Zvládání stresových situací</w:t>
            </w:r>
          </w:p>
        </w:tc>
        <w:tc>
          <w:tcPr>
            <w:tcW w:w="90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D335A7" w:rsidRDefault="00D91D9B" w14:paraId="4DBAE0F8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16</w:t>
            </w:r>
          </w:p>
        </w:tc>
        <w:tc>
          <w:tcPr>
            <w:tcW w:w="7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D335A7" w:rsidRDefault="00D91D9B" w14:paraId="4DBAE0F9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23</w:t>
            </w:r>
          </w:p>
        </w:tc>
        <w:tc>
          <w:tcPr>
            <w:tcW w:w="84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D335A7" w:rsidRDefault="00D91D9B" w14:paraId="4DBAE0FA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991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="00D335A7" w:rsidRDefault="00D91D9B" w14:paraId="4DBAE0FB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1276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00"/>
            <w:vAlign w:val="center"/>
          </w:tcPr>
          <w:p w:rsidR="00D335A7" w:rsidRDefault="00D91D9B" w14:paraId="4DBAE0FC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 </w:t>
            </w:r>
          </w:p>
        </w:tc>
        <w:tc>
          <w:tcPr>
            <w:tcW w:w="141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:rsidR="00D335A7" w:rsidRDefault="00D335A7" w14:paraId="4DBAE0FD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highlight w:val="yellow"/>
                <w:lang w:eastAsia="cs-CZ"/>
              </w:rPr>
            </w:pPr>
          </w:p>
        </w:tc>
        <w:tc>
          <w:tcPr>
            <w:tcW w:w="15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:rsidR="00D335A7" w:rsidRDefault="00D91D9B" w14:paraId="4DBAE0FE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highlight w:val="yellow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highlight w:val="yellow"/>
                <w:lang w:eastAsia="cs-CZ"/>
              </w:rPr>
              <w:t> </w:t>
            </w:r>
          </w:p>
        </w:tc>
        <w:tc>
          <w:tcPr>
            <w:tcW w:w="1422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FFFF00"/>
            <w:vAlign w:val="center"/>
          </w:tcPr>
          <w:p w:rsidR="00D335A7" w:rsidRDefault="00D335A7" w14:paraId="4DBAE0FF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highlight w:val="yellow"/>
                <w:lang w:eastAsia="cs-CZ"/>
              </w:rPr>
            </w:pPr>
          </w:p>
        </w:tc>
      </w:tr>
      <w:tr w:rsidR="00D335A7" w14:paraId="4DBAE10B" w14:textId="77777777">
        <w:trPr>
          <w:trHeight w:val="300"/>
          <w:jc w:val="center"/>
        </w:trPr>
        <w:tc>
          <w:tcPr>
            <w:tcW w:w="84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D335A7" w:rsidRDefault="00D91D9B" w14:paraId="4DBAE101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36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D335A7" w:rsidRDefault="00D91D9B" w14:paraId="4DBAE102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Obsluha více zákazníků najednou</w:t>
            </w:r>
          </w:p>
        </w:tc>
        <w:tc>
          <w:tcPr>
            <w:tcW w:w="90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D335A7" w:rsidRDefault="00D91D9B" w14:paraId="4DBAE103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7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D335A7" w:rsidRDefault="00D91D9B" w14:paraId="4DBAE104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23</w:t>
            </w:r>
          </w:p>
        </w:tc>
        <w:tc>
          <w:tcPr>
            <w:tcW w:w="84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D335A7" w:rsidRDefault="00D91D9B" w14:paraId="4DBAE105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991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="00D335A7" w:rsidRDefault="00D91D9B" w14:paraId="4DBAE106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1276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00"/>
            <w:vAlign w:val="center"/>
          </w:tcPr>
          <w:p w:rsidR="00D335A7" w:rsidRDefault="00D91D9B" w14:paraId="4DBAE107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 </w:t>
            </w:r>
          </w:p>
        </w:tc>
        <w:tc>
          <w:tcPr>
            <w:tcW w:w="141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:rsidR="00D335A7" w:rsidRDefault="00D335A7" w14:paraId="4DBAE108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highlight w:val="yellow"/>
                <w:lang w:eastAsia="cs-CZ"/>
              </w:rPr>
            </w:pPr>
          </w:p>
        </w:tc>
        <w:tc>
          <w:tcPr>
            <w:tcW w:w="15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:rsidR="00D335A7" w:rsidRDefault="00D91D9B" w14:paraId="4DBAE109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highlight w:val="yellow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highlight w:val="yellow"/>
                <w:lang w:eastAsia="cs-CZ"/>
              </w:rPr>
              <w:t> </w:t>
            </w:r>
          </w:p>
        </w:tc>
        <w:tc>
          <w:tcPr>
            <w:tcW w:w="1422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FFFF00"/>
            <w:vAlign w:val="center"/>
          </w:tcPr>
          <w:p w:rsidR="00D335A7" w:rsidRDefault="00D335A7" w14:paraId="4DBAE10A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highlight w:val="yellow"/>
                <w:lang w:eastAsia="cs-CZ"/>
              </w:rPr>
            </w:pPr>
          </w:p>
        </w:tc>
      </w:tr>
      <w:tr w:rsidR="00D335A7" w14:paraId="4DBAE116" w14:textId="77777777">
        <w:trPr>
          <w:trHeight w:val="300"/>
          <w:jc w:val="center"/>
        </w:trPr>
        <w:tc>
          <w:tcPr>
            <w:tcW w:w="84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D335A7" w:rsidRDefault="00D91D9B" w14:paraId="4DBAE10C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36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D335A7" w:rsidRDefault="00D91D9B" w14:paraId="4DBAE10D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Předcházení a řešení stížností/reklamací</w:t>
            </w:r>
          </w:p>
        </w:tc>
        <w:tc>
          <w:tcPr>
            <w:tcW w:w="90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D335A7" w:rsidRDefault="00D91D9B" w14:paraId="4DBAE10E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16</w:t>
            </w:r>
          </w:p>
        </w:tc>
        <w:tc>
          <w:tcPr>
            <w:tcW w:w="7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D335A7" w:rsidRDefault="00D91D9B" w14:paraId="4DBAE10F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23</w:t>
            </w:r>
          </w:p>
        </w:tc>
        <w:tc>
          <w:tcPr>
            <w:tcW w:w="84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D335A7" w:rsidRDefault="00D91D9B" w14:paraId="4DBAE110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991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="00D335A7" w:rsidRDefault="00D91D9B" w14:paraId="4DBAE111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1276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00"/>
            <w:vAlign w:val="center"/>
          </w:tcPr>
          <w:p w:rsidR="00D335A7" w:rsidRDefault="00D91D9B" w14:paraId="4DBAE112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 </w:t>
            </w:r>
          </w:p>
        </w:tc>
        <w:tc>
          <w:tcPr>
            <w:tcW w:w="141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:rsidR="00D335A7" w:rsidRDefault="00D335A7" w14:paraId="4DBAE113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highlight w:val="yellow"/>
                <w:lang w:eastAsia="cs-CZ"/>
              </w:rPr>
            </w:pPr>
          </w:p>
        </w:tc>
        <w:tc>
          <w:tcPr>
            <w:tcW w:w="15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:rsidR="00D335A7" w:rsidRDefault="00D91D9B" w14:paraId="4DBAE114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highlight w:val="yellow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highlight w:val="yellow"/>
                <w:lang w:eastAsia="cs-CZ"/>
              </w:rPr>
              <w:t> </w:t>
            </w:r>
          </w:p>
        </w:tc>
        <w:tc>
          <w:tcPr>
            <w:tcW w:w="1422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FFFF00"/>
            <w:vAlign w:val="center"/>
          </w:tcPr>
          <w:p w:rsidR="00D335A7" w:rsidRDefault="00D335A7" w14:paraId="4DBAE115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highlight w:val="yellow"/>
                <w:lang w:eastAsia="cs-CZ"/>
              </w:rPr>
            </w:pPr>
          </w:p>
        </w:tc>
      </w:tr>
      <w:tr w:rsidR="00D335A7" w14:paraId="4DBAE121" w14:textId="77777777">
        <w:trPr>
          <w:trHeight w:val="300"/>
          <w:jc w:val="center"/>
        </w:trPr>
        <w:tc>
          <w:tcPr>
            <w:tcW w:w="84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D335A7" w:rsidRDefault="00D91D9B" w14:paraId="4DBAE117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36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D335A7" w:rsidRDefault="00D91D9B" w14:paraId="4DBAE118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Komunikace v týmu a základy zpětné vazby</w:t>
            </w:r>
          </w:p>
        </w:tc>
        <w:tc>
          <w:tcPr>
            <w:tcW w:w="90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D335A7" w:rsidRDefault="00D91D9B" w14:paraId="4DBAE119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16</w:t>
            </w:r>
          </w:p>
        </w:tc>
        <w:tc>
          <w:tcPr>
            <w:tcW w:w="7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D335A7" w:rsidRDefault="00D91D9B" w14:paraId="4DBAE11A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23</w:t>
            </w:r>
          </w:p>
        </w:tc>
        <w:tc>
          <w:tcPr>
            <w:tcW w:w="84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D335A7" w:rsidRDefault="00D91D9B" w14:paraId="4DBAE11B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991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="00D335A7" w:rsidRDefault="00D91D9B" w14:paraId="4DBAE11C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1276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00"/>
            <w:vAlign w:val="center"/>
          </w:tcPr>
          <w:p w:rsidR="00D335A7" w:rsidRDefault="00D91D9B" w14:paraId="4DBAE11D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 </w:t>
            </w:r>
          </w:p>
        </w:tc>
        <w:tc>
          <w:tcPr>
            <w:tcW w:w="141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:rsidR="00D335A7" w:rsidRDefault="00D335A7" w14:paraId="4DBAE11E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highlight w:val="yellow"/>
                <w:lang w:eastAsia="cs-CZ"/>
              </w:rPr>
            </w:pPr>
          </w:p>
        </w:tc>
        <w:tc>
          <w:tcPr>
            <w:tcW w:w="15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:rsidR="00D335A7" w:rsidRDefault="00D91D9B" w14:paraId="4DBAE11F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highlight w:val="yellow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highlight w:val="yellow"/>
                <w:lang w:eastAsia="cs-CZ"/>
              </w:rPr>
              <w:t> </w:t>
            </w:r>
          </w:p>
        </w:tc>
        <w:tc>
          <w:tcPr>
            <w:tcW w:w="1422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FFFF00"/>
            <w:vAlign w:val="center"/>
          </w:tcPr>
          <w:p w:rsidR="00D335A7" w:rsidRDefault="00D335A7" w14:paraId="4DBAE120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highlight w:val="yellow"/>
                <w:lang w:eastAsia="cs-CZ"/>
              </w:rPr>
            </w:pPr>
          </w:p>
        </w:tc>
      </w:tr>
      <w:tr w:rsidR="00D335A7" w14:paraId="4DBAE12C" w14:textId="77777777">
        <w:trPr>
          <w:trHeight w:val="300"/>
          <w:jc w:val="center"/>
        </w:trPr>
        <w:tc>
          <w:tcPr>
            <w:tcW w:w="84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D335A7" w:rsidRDefault="00D91D9B" w14:paraId="4DBAE122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7</w:t>
            </w:r>
          </w:p>
        </w:tc>
        <w:tc>
          <w:tcPr>
            <w:tcW w:w="36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D335A7" w:rsidRDefault="00D91D9B" w14:paraId="4DBAE123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 xml:space="preserve">Pravidla prozákaznické </w:t>
            </w: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komunikace</w:t>
            </w:r>
          </w:p>
        </w:tc>
        <w:tc>
          <w:tcPr>
            <w:tcW w:w="90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D335A7" w:rsidRDefault="00D91D9B" w14:paraId="4DBAE124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7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D335A7" w:rsidRDefault="00D91D9B" w14:paraId="4DBAE125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23</w:t>
            </w:r>
          </w:p>
        </w:tc>
        <w:tc>
          <w:tcPr>
            <w:tcW w:w="84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D335A7" w:rsidRDefault="00D91D9B" w14:paraId="4DBAE126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991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="00D335A7" w:rsidRDefault="00D91D9B" w14:paraId="4DBAE127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1276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00"/>
            <w:vAlign w:val="center"/>
          </w:tcPr>
          <w:p w:rsidR="00D335A7" w:rsidRDefault="00D91D9B" w14:paraId="4DBAE128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 </w:t>
            </w:r>
          </w:p>
        </w:tc>
        <w:tc>
          <w:tcPr>
            <w:tcW w:w="141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:rsidR="00D335A7" w:rsidRDefault="00D335A7" w14:paraId="4DBAE129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highlight w:val="yellow"/>
                <w:lang w:eastAsia="cs-CZ"/>
              </w:rPr>
            </w:pPr>
          </w:p>
        </w:tc>
        <w:tc>
          <w:tcPr>
            <w:tcW w:w="15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:rsidR="00D335A7" w:rsidRDefault="00D91D9B" w14:paraId="4DBAE12A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highlight w:val="yellow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highlight w:val="yellow"/>
                <w:lang w:eastAsia="cs-CZ"/>
              </w:rPr>
              <w:t> </w:t>
            </w:r>
          </w:p>
        </w:tc>
        <w:tc>
          <w:tcPr>
            <w:tcW w:w="1422" w:type="dxa"/>
            <w:tcBorders>
              <w:bottom w:val="single" w:color="000000" w:sz="4" w:space="0"/>
              <w:right w:val="single" w:color="000000" w:sz="8" w:space="0"/>
            </w:tcBorders>
            <w:shd w:val="clear" w:color="auto" w:fill="FFFF00"/>
            <w:vAlign w:val="center"/>
          </w:tcPr>
          <w:p w:rsidR="00D335A7" w:rsidRDefault="00D335A7" w14:paraId="4DBAE12B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highlight w:val="yellow"/>
                <w:lang w:eastAsia="cs-CZ"/>
              </w:rPr>
            </w:pPr>
          </w:p>
        </w:tc>
      </w:tr>
      <w:tr w:rsidR="00D335A7" w14:paraId="4DBAE137" w14:textId="77777777">
        <w:trPr>
          <w:trHeight w:val="315"/>
          <w:jc w:val="center"/>
        </w:trPr>
        <w:tc>
          <w:tcPr>
            <w:tcW w:w="840" w:type="dxa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:rsidR="00D335A7" w:rsidRDefault="00D91D9B" w14:paraId="4DBAE12D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3631" w:type="dxa"/>
            <w:tcBorders>
              <w:right w:val="single" w:color="000000" w:sz="4" w:space="0"/>
            </w:tcBorders>
            <w:shd w:val="clear" w:color="auto" w:fill="auto"/>
            <w:vAlign w:val="bottom"/>
          </w:tcPr>
          <w:p w:rsidR="00D335A7" w:rsidRDefault="00D91D9B" w14:paraId="4DBAE12E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Rozvojová vs hodnotící zpětná vazba</w:t>
            </w:r>
          </w:p>
        </w:tc>
        <w:tc>
          <w:tcPr>
            <w:tcW w:w="904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 w:rsidR="00D335A7" w:rsidRDefault="00D91D9B" w14:paraId="4DBAE12F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708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 w:rsidR="00D335A7" w:rsidRDefault="00D91D9B" w14:paraId="4DBAE130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23</w:t>
            </w:r>
          </w:p>
        </w:tc>
        <w:tc>
          <w:tcPr>
            <w:tcW w:w="849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 w:rsidR="00D335A7" w:rsidRDefault="00D91D9B" w14:paraId="4DBAE131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335A7" w:rsidRDefault="00D91D9B" w14:paraId="4DBAE132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1276" w:type="dxa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000000" w:fill="FFFF00"/>
            <w:vAlign w:val="center"/>
          </w:tcPr>
          <w:p w:rsidR="00D335A7" w:rsidRDefault="00D91D9B" w14:paraId="4DBAE133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 </w:t>
            </w:r>
          </w:p>
        </w:tc>
        <w:tc>
          <w:tcPr>
            <w:tcW w:w="1416" w:type="dxa"/>
            <w:tcBorders>
              <w:bottom w:val="single" w:color="000000" w:sz="8" w:space="0"/>
              <w:right w:val="single" w:color="000000" w:sz="4" w:space="0"/>
            </w:tcBorders>
            <w:shd w:val="clear" w:color="auto" w:fill="FFFF00"/>
            <w:vAlign w:val="center"/>
          </w:tcPr>
          <w:p w:rsidR="00D335A7" w:rsidRDefault="00D335A7" w14:paraId="4DBAE134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highlight w:val="yellow"/>
                <w:lang w:eastAsia="cs-CZ"/>
              </w:rPr>
            </w:pPr>
          </w:p>
        </w:tc>
        <w:tc>
          <w:tcPr>
            <w:tcW w:w="1559" w:type="dxa"/>
            <w:tcBorders>
              <w:bottom w:val="single" w:color="000000" w:sz="8" w:space="0"/>
              <w:right w:val="single" w:color="000000" w:sz="4" w:space="0"/>
            </w:tcBorders>
            <w:shd w:val="clear" w:color="auto" w:fill="FFFF00"/>
            <w:vAlign w:val="center"/>
          </w:tcPr>
          <w:p w:rsidR="00D335A7" w:rsidRDefault="00D91D9B" w14:paraId="4DBAE135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highlight w:val="yellow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highlight w:val="yellow"/>
                <w:lang w:eastAsia="cs-CZ"/>
              </w:rPr>
              <w:t> </w:t>
            </w:r>
          </w:p>
        </w:tc>
        <w:tc>
          <w:tcPr>
            <w:tcW w:w="1422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 w:rsidR="00D335A7" w:rsidRDefault="00D335A7" w14:paraId="4DBAE136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highlight w:val="yellow"/>
                <w:lang w:eastAsia="cs-CZ"/>
              </w:rPr>
            </w:pPr>
          </w:p>
        </w:tc>
      </w:tr>
      <w:tr w:rsidR="00D335A7" w14:paraId="4DBAE13D" w14:textId="77777777">
        <w:trPr>
          <w:trHeight w:val="1215"/>
          <w:jc w:val="center"/>
        </w:trPr>
        <w:tc>
          <w:tcPr>
            <w:tcW w:w="792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:rsidR="00D335A7" w:rsidRDefault="00D91D9B" w14:paraId="4DBAE138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Cena celkem</w:t>
            </w:r>
          </w:p>
        </w:tc>
        <w:tc>
          <w:tcPr>
            <w:tcW w:w="1276" w:type="dxa"/>
            <w:tcBorders>
              <w:bottom w:val="single" w:color="000000" w:sz="8" w:space="0"/>
              <w:right w:val="single" w:color="000000" w:sz="4" w:space="0"/>
            </w:tcBorders>
            <w:shd w:val="clear" w:color="000000" w:fill="FFFF00"/>
            <w:vAlign w:val="center"/>
          </w:tcPr>
          <w:p w:rsidR="00D335A7" w:rsidRDefault="00D335A7" w14:paraId="4DBAE139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bottom w:val="single" w:color="000000" w:sz="8" w:space="0"/>
              <w:right w:val="single" w:color="000000" w:sz="4" w:space="0"/>
            </w:tcBorders>
            <w:shd w:val="clear" w:color="auto" w:fill="FFFF00"/>
            <w:vAlign w:val="center"/>
          </w:tcPr>
          <w:p w:rsidR="00D335A7" w:rsidRDefault="00D335A7" w14:paraId="4DBAE13A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highlight w:val="yellow"/>
                <w:lang w:eastAsia="cs-CZ"/>
              </w:rPr>
            </w:pPr>
          </w:p>
        </w:tc>
        <w:tc>
          <w:tcPr>
            <w:tcW w:w="1558" w:type="dxa"/>
            <w:tcBorders>
              <w:bottom w:val="single" w:color="000000" w:sz="8" w:space="0"/>
              <w:right w:val="single" w:color="000000" w:sz="4" w:space="0"/>
            </w:tcBorders>
            <w:shd w:val="clear" w:color="auto" w:fill="FFFF00"/>
            <w:vAlign w:val="center"/>
          </w:tcPr>
          <w:p w:rsidR="00D335A7" w:rsidRDefault="00D335A7" w14:paraId="4DBAE13B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highlight w:val="yellow"/>
                <w:lang w:eastAsia="cs-CZ"/>
              </w:rPr>
            </w:pPr>
          </w:p>
        </w:tc>
        <w:tc>
          <w:tcPr>
            <w:tcW w:w="141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 w:rsidR="00D335A7" w:rsidRDefault="00D335A7" w14:paraId="4DBAE13C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highlight w:val="yellow"/>
                <w:lang w:eastAsia="cs-CZ"/>
              </w:rPr>
            </w:pPr>
          </w:p>
        </w:tc>
      </w:tr>
    </w:tbl>
    <w:p w:rsidR="00D335A7" w:rsidRDefault="00D335A7" w14:paraId="4DBAE13E" w14:textId="77777777">
      <w:pPr>
        <w:spacing w:line="276" w:lineRule="auto"/>
        <w:rPr>
          <w:rFonts w:asciiTheme="majorHAnsi" w:hAnsiTheme="majorHAnsi" w:cstheme="majorHAnsi"/>
        </w:rPr>
      </w:pPr>
    </w:p>
    <w:p w:rsidR="00D335A7" w:rsidRDefault="00D335A7" w14:paraId="4DBAE13F" w14:textId="77777777">
      <w:pPr>
        <w:spacing w:line="276" w:lineRule="auto"/>
        <w:rPr>
          <w:rFonts w:asciiTheme="majorHAnsi" w:hAnsiTheme="majorHAnsi" w:cstheme="majorHAnsi"/>
        </w:rPr>
      </w:pPr>
    </w:p>
    <w:p w:rsidR="00D335A7" w:rsidRDefault="00D91D9B" w14:paraId="4DBAE140" w14:textId="77777777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 </w:t>
      </w:r>
      <w:sdt>
        <w:sdtPr>
          <w:id w:val="1731532500"/>
        </w:sdtPr>
        <w:sdtEndPr/>
        <w:sdtContent>
          <w:r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>
        <w:rPr>
          <w:rFonts w:asciiTheme="majorHAnsi" w:hAnsiTheme="majorHAnsi" w:cstheme="majorHAnsi"/>
        </w:rPr>
        <w:t xml:space="preserve"> dne </w:t>
      </w:r>
      <w:sdt>
        <w:sdtPr>
          <w:id w:val="1984856830"/>
        </w:sdtPr>
        <w:sdtEndPr/>
        <w:sdtContent>
          <w:r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:rsidR="00D335A7" w:rsidRDefault="00D91D9B" w14:paraId="4DBAE141" w14:textId="77777777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sdt>
        <w:sdtPr>
          <w:id w:val="2125095261"/>
        </w:sdtPr>
        <w:sdtEndPr/>
        <w:sdtContent>
          <w:r>
            <w:rPr>
              <w:rFonts w:asciiTheme="majorHAnsi" w:hAnsiTheme="majorHAnsi" w:cstheme="majorHAnsi"/>
              <w:highlight w:val="yellow"/>
            </w:rPr>
            <w:t>Jméno, funkce, podpis</w:t>
          </w:r>
          <w:bookmarkStart w:name="_Hlk29283627" w:id="0"/>
          <w:bookmarkEnd w:id="0"/>
        </w:sdtContent>
      </w:sdt>
    </w:p>
    <w:p w:rsidR="00D335A7" w:rsidRDefault="00D335A7" w14:paraId="4DBAE142" w14:textId="77777777">
      <w:pPr>
        <w:spacing w:before="120" w:after="120" w:line="276" w:lineRule="auto"/>
      </w:pPr>
    </w:p>
    <w:sectPr w:rsidR="00D335A7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formProt w:val="false"/>
      <w:titlePg/>
      <w:docGrid w:linePitch="360" w:charSpace="409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D91D9B" w:rsidRDefault="00D91D9B" w14:paraId="6D23B18E" w14:textId="77777777">
      <w:pPr>
        <w:spacing w:after="0" w:line="240" w:lineRule="auto"/>
      </w:pPr>
      <w:r>
        <w:separator/>
      </w:r>
    </w:p>
  </w:endnote>
  <w:endnote w:type="continuationSeparator" w:id="0">
    <w:p w:rsidR="00D91D9B" w:rsidRDefault="00D91D9B" w14:paraId="260444C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D335A7" w:rsidRDefault="00D335A7" w14:paraId="4DBAE144" w14:textId="77777777">
    <w:pPr>
      <w:pStyle w:val="Zpat"/>
      <w:pBdr>
        <w:bottom w:val="single" w:color="000000" w:sz="6" w:space="1"/>
      </w:pBdr>
      <w:jc w:val="right"/>
      <w:rPr>
        <w:rFonts w:asciiTheme="majorHAnsi" w:hAnsiTheme="majorHAnsi" w:cstheme="majorHAnsi"/>
        <w:sz w:val="20"/>
      </w:rPr>
    </w:pPr>
  </w:p>
  <w:sdt>
    <w:sdtPr>
      <w:id w:val="2110000673"/>
      <w:docPartObj>
        <w:docPartGallery w:val="Page Numbers (Bottom of Page)"/>
        <w:docPartUnique/>
      </w:docPartObj>
    </w:sdtPr>
    <w:sdtEndPr/>
    <w:sdtContent>
      <w:p w:rsidR="00D335A7" w:rsidRDefault="00D91D9B" w14:paraId="4DBAE145" w14:textId="77777777">
        <w:pPr>
          <w:pStyle w:val="Zpat"/>
          <w:jc w:val="both"/>
        </w:pPr>
        <w:r>
          <w:rPr>
            <w:rFonts w:asciiTheme="majorHAnsi" w:hAnsiTheme="majorHAnsi" w:cstheme="majorHAnsi"/>
            <w:sz w:val="20"/>
          </w:rPr>
          <w:t>Cenová kalkulace předmětu veřejné zakázky</w:t>
        </w:r>
        <w:r>
          <w:rPr>
            <w:rFonts w:asciiTheme="majorHAnsi" w:hAnsiTheme="majorHAnsi" w:cstheme="majorHAnsi"/>
            <w:sz w:val="20"/>
          </w:rPr>
          <w:tab/>
        </w:r>
        <w:r>
          <w:rPr>
            <w:rFonts w:asciiTheme="majorHAnsi" w:hAnsiTheme="majorHAnsi" w:cstheme="majorHAnsi"/>
            <w:sz w:val="20"/>
          </w:rPr>
          <w:tab/>
        </w:r>
        <w:r>
          <w:rPr>
            <w:rFonts w:asciiTheme="majorHAnsi" w:hAnsiTheme="majorHAnsi" w:cstheme="majorHAnsi"/>
            <w:sz w:val="20"/>
          </w:rPr>
          <w:tab/>
        </w:r>
        <w:r>
          <w:rPr>
            <w:rFonts w:asciiTheme="majorHAnsi" w:hAnsiTheme="majorHAnsi" w:cstheme="majorHAnsi"/>
            <w:sz w:val="20"/>
          </w:rPr>
          <w:tab/>
        </w:r>
        <w:r>
          <w:rPr>
            <w:rFonts w:asciiTheme="majorHAnsi" w:hAnsiTheme="majorHAnsi" w:cstheme="majorHAnsi"/>
            <w:sz w:val="20"/>
          </w:rPr>
          <w:tab/>
        </w:r>
        <w:r>
          <w:rPr>
            <w:rFonts w:asciiTheme="majorHAnsi" w:hAnsiTheme="majorHAnsi" w:cstheme="majorHAnsi"/>
            <w:sz w:val="20"/>
          </w:rPr>
          <w:tab/>
        </w:r>
        <w:r>
          <w:rPr>
            <w:rFonts w:asciiTheme="majorHAnsi" w:hAnsiTheme="majorHAnsi" w:cstheme="majorHAnsi"/>
            <w:sz w:val="20"/>
          </w:rPr>
          <w:tab/>
        </w:r>
        <w:r>
          <w:rPr>
            <w:rFonts w:asciiTheme="majorHAnsi" w:hAnsiTheme="majorHAnsi" w:cstheme="majorHAnsi"/>
            <w:sz w:val="20"/>
          </w:rPr>
          <w:tab/>
          <w:t xml:space="preserve">strana </w:t>
        </w:r>
        <w:r>
          <w:rPr>
            <w:rFonts w:asciiTheme="majorHAnsi" w:hAnsiTheme="majorHAnsi" w:cstheme="majorHAnsi"/>
            <w:sz w:val="20"/>
          </w:rPr>
          <w:fldChar w:fldCharType="begin"/>
        </w:r>
        <w:r>
          <w:rPr>
            <w:rFonts w:ascii="Calibri Light" w:hAnsi="Calibri Light" w:cs="Calibri Light"/>
            <w:sz w:val="20"/>
          </w:rPr>
          <w:instrText>PAGE</w:instrText>
        </w:r>
        <w:r>
          <w:rPr>
            <w:rFonts w:ascii="Calibri Light" w:hAnsi="Calibri Light" w:cs="Calibri Light"/>
            <w:sz w:val="20"/>
          </w:rPr>
          <w:fldChar w:fldCharType="separate"/>
        </w:r>
        <w:r>
          <w:rPr>
            <w:rFonts w:ascii="Calibri Light" w:hAnsi="Calibri Light" w:cs="Calibri Light"/>
            <w:sz w:val="20"/>
          </w:rPr>
          <w:t>2</w:t>
        </w:r>
        <w:r>
          <w:rPr>
            <w:rFonts w:ascii="Calibri Light" w:hAnsi="Calibri Light" w:cs="Calibri Light"/>
            <w:sz w:val="20"/>
          </w:rPr>
          <w:fldChar w:fldCharType="end"/>
        </w:r>
      </w:p>
    </w:sdtContent>
  </w:sdt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D335A7" w:rsidRDefault="00D91D9B" w14:paraId="4DBAE147" w14:textId="77777777">
    <w:pPr>
      <w:pStyle w:val="Zpat"/>
    </w:pPr>
    <w:r>
      <w:rPr>
        <w:noProof/>
      </w:rPr>
      <w:drawing>
        <wp:anchor distT="0" distB="0" distL="114300" distR="114300" simplePos="false" relativeHeight="2" behindDoc="true" locked="false" layoutInCell="true" allowOverlap="true" wp14:anchorId="4DBAE14A" wp14:editId="4DBAE14B">
          <wp:simplePos x="0" y="0"/>
          <wp:positionH relativeFrom="margin">
            <wp:align>center</wp:align>
          </wp:positionH>
          <wp:positionV relativeFrom="paragraph">
            <wp:posOffset>-409575</wp:posOffset>
          </wp:positionV>
          <wp:extent cx="2096770" cy="873125"/>
          <wp:effectExtent l="0" t="0" r="0" b="0"/>
          <wp:wrapSquare wrapText="bothSides"/>
          <wp:docPr id="2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2" name="Obrázek 1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96770" cy="873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D91D9B" w:rsidRDefault="00D91D9B" w14:paraId="75C53E8D" w14:textId="77777777">
      <w:pPr>
        <w:spacing w:after="0" w:line="240" w:lineRule="auto"/>
      </w:pPr>
      <w:r>
        <w:separator/>
      </w:r>
    </w:p>
  </w:footnote>
  <w:footnote w:type="continuationSeparator" w:id="0">
    <w:p w:rsidR="00D91D9B" w:rsidRDefault="00D91D9B" w14:paraId="5C1BDFA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D335A7" w:rsidRDefault="00D335A7" w14:paraId="4DBAE143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D335A7" w:rsidRDefault="00D91D9B" w14:paraId="4DBAE146" w14:textId="77777777">
    <w:pPr>
      <w:pStyle w:val="Zhlav"/>
      <w:jc w:val="center"/>
    </w:pPr>
    <w:r>
      <w:rPr>
        <w:noProof/>
      </w:rPr>
      <w:drawing>
        <wp:inline distT="0" distB="0" distL="0" distR="0">
          <wp:extent cx="2867025" cy="591185"/>
          <wp:effectExtent l="0" t="0" r="0" b="0"/>
          <wp:docPr id="1" name="Obrázek 19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Obrázek 19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154B085F"/>
    <w:multiLevelType w:val="multilevel"/>
    <w:tmpl w:val="A3F2F77A"/>
    <w:lvl w:ilvl="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vanish w:val="false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13F79F0"/>
    <w:multiLevelType w:val="multilevel"/>
    <w:tmpl w:val="A3C2E8A0"/>
    <w:lvl w:ilvl="0">
      <w:start w:val="1"/>
      <w:numFmt w:val="decimal"/>
      <w:lvlText w:val="Článek %1."/>
      <w:lvlJc w:val="center"/>
      <w:pPr>
        <w:ind w:left="720" w:hanging="360"/>
      </w:pPr>
      <w:rPr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vanish w:val="false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formsDesig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5A7"/>
    <w:rsid w:val="00D335A7"/>
    <w:rsid w:val="00D91D9B"/>
    <w:rsid w:val="00DE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4DBAE0B5"/>
  <w15:docId w15:val="{B5ED8BDC-133B-4ED5-B995-25FF9CDA8D7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qFormat="true"/>
    <w:lsdException w:name="heading 2" w:uiPriority="9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0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 w:qFormat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C70411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hAnsiTheme="majorHAnsi" w:eastAsiaTheme="majorEastAsia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false"/>
      <w:keepLines w:val="false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9"/>
    <w:qFormat/>
    <w:rsid w:val="00C01C47"/>
    <w:rPr>
      <w:rFonts w:asciiTheme="majorHAnsi" w:hAnsiTheme="majorHAnsi" w:eastAsiaTheme="majorEastAsia" w:cstheme="majorBidi"/>
      <w:b/>
      <w:color w:val="2E74B5" w:themeColor="accent1" w:themeShade="BF"/>
      <w:sz w:val="32"/>
      <w:szCs w:val="32"/>
    </w:rPr>
  </w:style>
  <w:style w:type="character" w:styleId="Nadpis2Char" w:customStyle="true">
    <w:name w:val="Nadpis 2 Char"/>
    <w:basedOn w:val="Standardnpsmoodstavce"/>
    <w:link w:val="Nadpis2"/>
    <w:uiPriority w:val="9"/>
    <w:qFormat/>
    <w:rsid w:val="002C4725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Nadpis3Char" w:customStyle="true">
    <w:name w:val="Nadpis 3 Char"/>
    <w:basedOn w:val="Standardnpsmoodstavce"/>
    <w:link w:val="Nadpis3"/>
    <w:uiPriority w:val="9"/>
    <w:qFormat/>
    <w:rsid w:val="002C4725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NzevChar" w:customStyle="true">
    <w:name w:val="Název Char"/>
    <w:basedOn w:val="Standardnpsmoodstavce"/>
    <w:link w:val="Nzev"/>
    <w:uiPriority w:val="10"/>
    <w:qFormat/>
    <w:rsid w:val="002C4725"/>
    <w:rPr>
      <w:rFonts w:asciiTheme="majorHAnsi" w:hAnsiTheme="majorHAnsi" w:eastAsiaTheme="majorEastAsia" w:cstheme="majorHAnsi"/>
      <w:b/>
      <w:spacing w:val="-10"/>
      <w:kern w:val="2"/>
      <w:sz w:val="72"/>
      <w:szCs w:val="72"/>
    </w:rPr>
  </w:style>
  <w:style w:type="character" w:styleId="PodnadpisChar" w:customStyle="true">
    <w:name w:val="Podnadpis Char"/>
    <w:basedOn w:val="Standardnpsmoodstavce"/>
    <w:link w:val="Podnadpis"/>
    <w:uiPriority w:val="11"/>
    <w:qFormat/>
    <w:rsid w:val="002C4725"/>
    <w:rPr>
      <w:rFonts w:eastAsiaTheme="minorEastAsia"/>
      <w:color w:val="5A5A5A" w:themeColor="text1" w:themeTint="A5"/>
      <w:spacing w:val="15"/>
    </w:rPr>
  </w:style>
  <w:style w:type="character" w:styleId="ZhlavChar" w:customStyle="true">
    <w:name w:val="Záhlaví Char"/>
    <w:basedOn w:val="Standardnpsmoodstavce"/>
    <w:link w:val="Zhlav"/>
    <w:uiPriority w:val="99"/>
    <w:qFormat/>
    <w:rsid w:val="002C4725"/>
  </w:style>
  <w:style w:type="character" w:styleId="ZpatChar" w:customStyle="true">
    <w:name w:val="Zápatí Char"/>
    <w:basedOn w:val="Standardnpsmoodstavce"/>
    <w:link w:val="Zpat"/>
    <w:uiPriority w:val="99"/>
    <w:qFormat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qFormat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qFormat/>
    <w:rsid w:val="00082C5A"/>
    <w:rPr>
      <w:sz w:val="16"/>
      <w:szCs w:val="16"/>
    </w:rPr>
  </w:style>
  <w:style w:type="character" w:styleId="TextkomenteChar" w:customStyle="true">
    <w:name w:val="Text komentáře Char"/>
    <w:basedOn w:val="Standardnpsmoodstavce"/>
    <w:link w:val="Textkomente"/>
    <w:qFormat/>
    <w:rsid w:val="00082C5A"/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character" w:styleId="Internetovodkaz" w:customStyle="true">
    <w:name w:val="Internetový odkaz"/>
    <w:basedOn w:val="Standardnpsmoodstavce"/>
    <w:uiPriority w:val="99"/>
    <w:unhideWhenUsed/>
    <w:rsid w:val="007F73AC"/>
    <w:rPr>
      <w:color w:val="0563C1" w:themeColor="hyperlink"/>
      <w:u w:val="single"/>
    </w:rPr>
  </w:style>
  <w:style w:type="character" w:styleId="Nadpis4Char" w:customStyle="true">
    <w:name w:val="Nadpis 4 Char"/>
    <w:basedOn w:val="Standardnpsmoodstavce"/>
    <w:link w:val="Nadpis4"/>
    <w:uiPriority w:val="99"/>
    <w:qFormat/>
    <w:rsid w:val="00C70411"/>
    <w:rPr>
      <w:rFonts w:eastAsia="Calibri" w:asciiTheme="majorHAnsi" w:hAnsiTheme="majorHAnsi" w:cstheme="majorHAnsi"/>
      <w:lang w:val="x-none"/>
    </w:rPr>
  </w:style>
  <w:style w:type="character" w:styleId="Nadpis5Char" w:customStyle="true">
    <w:name w:val="Nadpis 5 Char"/>
    <w:basedOn w:val="Standardnpsmoodstavce"/>
    <w:link w:val="Nadpis5"/>
    <w:uiPriority w:val="9"/>
    <w:qFormat/>
    <w:rsid w:val="00C70411"/>
    <w:rPr>
      <w:rFonts w:asciiTheme="majorHAnsi" w:hAnsiTheme="majorHAnsi" w:eastAsiaTheme="majorEastAsia" w:cstheme="majorBidi"/>
      <w:color w:val="2E74B5" w:themeColor="accent1" w:themeShade="BF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qFormat/>
    <w:rsid w:val="00BA141F"/>
    <w:rPr>
      <w:sz w:val="20"/>
      <w:szCs w:val="20"/>
    </w:rPr>
  </w:style>
  <w:style w:type="character" w:styleId="Ukotvenpoznmkypodarou" w:customStyle="true">
    <w:name w:val="Ukotvení poznámky pod čarou"/>
    <w:rPr>
      <w:vertAlign w:val="superscript"/>
    </w:rPr>
  </w:style>
  <w:style w:type="character" w:styleId="FootnoteCharacters" w:customStyle="true">
    <w:name w:val="Footnote Characters"/>
    <w:basedOn w:val="Standardnpsmoodstavce"/>
    <w:uiPriority w:val="99"/>
    <w:semiHidden/>
    <w:unhideWhenUsed/>
    <w:qFormat/>
    <w:rsid w:val="00BA141F"/>
    <w:rPr>
      <w:vertAlign w:val="superscript"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qFormat/>
    <w:rsid w:val="00CE5CDF"/>
    <w:rPr>
      <w:rFonts w:ascii="Times New Roman" w:hAnsi="Times New Roman" w:eastAsia="Times New Roman" w:cs="Times New Roman"/>
      <w:b/>
      <w:bCs/>
      <w:sz w:val="20"/>
      <w:szCs w:val="20"/>
      <w:lang w:val="x-none" w:eastAsia="x-none"/>
    </w:rPr>
  </w:style>
  <w:style w:type="character" w:styleId="OdstavecseseznamemChar" w:customStyle="true">
    <w:name w:val="Odstavec se seznamem Char"/>
    <w:link w:val="Odstavecseseznamem"/>
    <w:uiPriority w:val="34"/>
    <w:qFormat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qFormat/>
    <w:rsid w:val="00B067DF"/>
    <w:rPr>
      <w:color w:val="808080"/>
    </w:rPr>
  </w:style>
  <w:style w:type="paragraph" w:styleId="Nadpis" w:customStyle="true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true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hAnsiTheme="majorHAnsi" w:eastAsiaTheme="majorEastAsia" w:cstheme="majorHAnsi"/>
      <w:b/>
      <w:spacing w:val="-10"/>
      <w:kern w:val="2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paragraph" w:styleId="Zhlavazpat" w:customStyle="true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qFormat/>
    <w:rsid w:val="00082C5A"/>
    <w:pPr>
      <w:spacing w:before="120" w:after="0" w:line="240" w:lineRule="auto"/>
      <w:outlineLvl w:val="1"/>
    </w:pPr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qFormat/>
    <w:rsid w:val="007F73AC"/>
    <w:pPr>
      <w:numPr>
        <w:numId w:val="0"/>
      </w:numPr>
      <w:spacing w:after="0"/>
    </w:pPr>
    <w:rPr>
      <w:b w:val="false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styleId="Bezmezer1" w:customStyle="true">
    <w:name w:val="Bez mezer1"/>
    <w:basedOn w:val="Normln"/>
    <w:qFormat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2"/>
    </w:rPr>
  </w:style>
  <w:style w:type="paragraph" w:styleId="Odstavecspsmeny" w:customStyle="true">
    <w:name w:val="Odstavec s písmeny"/>
    <w:basedOn w:val="Normln"/>
    <w:qFormat/>
    <w:rsid w:val="004524C6"/>
    <w:pPr>
      <w:ind w:left="1134" w:hanging="425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CE5CDF"/>
    <w:pPr>
      <w:spacing w:before="0" w:after="160"/>
    </w:pPr>
    <w:rPr>
      <w:rFonts w:asciiTheme="minorHAnsi" w:hAnsiTheme="minorHAnsi" w:eastAsiaTheme="minorHAnsi" w:cstheme="minorBidi"/>
      <w:b/>
      <w:bCs/>
      <w:lang w:val="cs-CZ" w:eastAsia="en-US"/>
    </w:rPr>
  </w:style>
  <w:style w:type="paragraph" w:styleId="Textpod2rove" w:customStyle="tru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hAnsi="Arial Narrow" w:eastAsia="Times New Roman" w:cs="Times New Roman"/>
      <w:sz w:val="20"/>
      <w:szCs w:val="20"/>
    </w:rPr>
  </w:style>
  <w:style w:type="paragraph" w:styleId="Odrky" w:customStyle="true">
    <w:name w:val="Odrážky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hAnsi="Arial Narrow" w:eastAsia="Times New Roman" w:cs="Times New Roman"/>
    </w:rPr>
  </w:style>
  <w:style w:type="numbering" w:styleId="Zadavacka1" w:customStyle="true">
    <w:name w:val="Zadavacka1"/>
    <w:uiPriority w:val="99"/>
    <w:qFormat/>
    <w:rsid w:val="00AF25BE"/>
  </w:style>
  <w:style w:type="table" w:styleId="Mkatabulky">
    <w:name w:val="Table Grid"/>
    <w:basedOn w:val="Normlntabulka"/>
    <w:uiPriority w:val="59"/>
    <w:rsid w:val="00BF4D9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Mkatabulky1" w:customStyle="true">
    <w:name w:val="Mřížka tabulky1"/>
    <w:basedOn w:val="Normlntabulka"/>
    <w:uiPriority w:val="99"/>
    <w:rsid w:val="00B067DF"/>
    <w:pPr>
      <w:jc w:val="both"/>
    </w:pPr>
    <w:rPr>
      <w:szCs w:val="24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header2.xml" Type="http://schemas.openxmlformats.org/officeDocument/2006/relationships/header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oter1.xml" Type="http://schemas.openxmlformats.org/officeDocument/2006/relationships/footer" Id="rId12"/>
    <Relationship Target="../customXml/item2.xml" Type="http://schemas.openxmlformats.org/officeDocument/2006/relationships/customXml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fontTable.xml" Type="http://schemas.openxmlformats.org/officeDocument/2006/relationships/fontTable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footer2.xml" Type="http://schemas.openxmlformats.org/officeDocument/2006/relationships/footer" Id="rId14"/>
</Relationships>

</file>

<file path=word/_rels/foot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ATE xmlns="d4cc1580-2a65-4676-bc43-8335e1d944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8C29A8566905EE43B27BE3EB837E23D1" ma:contentTypeName="Dokument" ma:contentTypeScope="" ma:contentTypeVersion="13" ma:versionID="e4fb12c9d4dc22cbe535b1d6ba51bde8">
  <xsd:schema xmlns:xsd="http://www.w3.org/2001/XMLSchema" xmlns:ns2="9ff150a7-0dd8-4c18-9463-a952d6568fe2" xmlns:ns3="d4cc1580-2a65-4676-bc43-8335e1d94486" xmlns:p="http://schemas.microsoft.com/office/2006/metadata/properties" xmlns:xs="http://www.w3.org/2001/XMLSchema" ma:fieldsID="f6085de7b6de8ec35c43fa3fd4982794" ma:root="true" ns2:_="" ns3:_="" targetNamespace="http://schemas.microsoft.com/office/2006/metadata/properties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minOccurs="0" ref="ns2:SharedWithUsers"/>
                <xsd:element minOccurs="0" ref="ns2:SharedWithDetails"/>
                <xsd:element minOccurs="0" ref="ns3:MediaServiceMetadata"/>
                <xsd:element minOccurs="0" ref="ns3:MediaServiceFastMetadata"/>
                <xsd:element minOccurs="0" ref="ns3:MediaServiceDateTaken"/>
                <xsd:element minOccurs="0" ref="ns3:MediaServiceAutoTags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AutoKeyPoints"/>
                <xsd:element minOccurs="0" ref="ns3:MediaServiceKeyPoints"/>
                <xsd:element minOccurs="0" ref="ns3:MediaServiceLocation"/>
                <xsd:element minOccurs="0" ref="ns3:DAT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9ff150a7-0dd8-4c18-9463-a952d6568fe2">
    <xsd:import namespace="http://schemas.microsoft.com/office/2006/documentManagement/types"/>
    <xsd:import namespace="http://schemas.microsoft.com/office/infopath/2007/PartnerControls"/>
    <xsd:element ma:displayName="Sdílí se s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4cc1580-2a65-4676-bc43-8335e1d94486">
    <xsd:import namespace="http://schemas.microsoft.com/office/2006/documentManagement/types"/>
    <xsd:import namespace="http://schemas.microsoft.com/office/infopath/2007/PartnerControls"/>
    <xsd:element ma:displayName="MediaServiceMetadata" ma:hidden="true" ma:index="10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1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2" ma:internalName="MediaServiceDateTaken" ma:readOnly="true" name="MediaServiceDateTaken" nillable="true">
      <xsd:simpleType>
        <xsd:restriction base="dms:Text"/>
      </xsd:simpleType>
    </xsd:element>
    <xsd:element ma:displayName="Tags" ma:index="13" ma:internalName="MediaServiceAutoTags" ma:readOnly="true" name="MediaServiceAutoTags" nillable="true">
      <xsd:simpleType>
        <xsd:restriction base="dms:Text"/>
      </xsd:simpleType>
    </xsd:element>
    <xsd:element ma:displayName="Extracted Text" ma:index="14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5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6" ma:internalName="MediaServiceEventHashCode" ma:readOnly="true" name="MediaServiceEventHashCode" nillable="true">
      <xsd:simpleType>
        <xsd:restriction base="dms:Text"/>
      </xsd:simpleType>
    </xsd:element>
    <xsd:element ma:displayName="MediaServiceAutoKeyPoints" ma:hidden="true" ma:index="17" ma:internalName="MediaServiceAutoKeyPoints" ma:readOnly="true" name="MediaServiceAutoKeyPoints" nillable="true">
      <xsd:simpleType>
        <xsd:restriction base="dms:Note"/>
      </xsd:simpleType>
    </xsd:element>
    <xsd:element ma:displayName="KeyPoints" ma:index="18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DATE" ma:format="DateOnly" ma:index="20" ma:internalName="DATE" name="DATE" nillable="true">
      <xsd:simpleType>
        <xsd:restriction base="dms:DateTime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18D827-BFF3-4512-A052-15DC06E2ACF9}">
  <ds:schemaRefs>
    <ds:schemaRef ds:uri="http://schemas.microsoft.com/office/2006/metadata/properties"/>
    <ds:schemaRef ds:uri="http://schemas.microsoft.com/office/infopath/2007/PartnerControls"/>
    <ds:schemaRef ds:uri="d4cc1580-2a65-4676-bc43-8335e1d94486"/>
  </ds:schemaRefs>
</ds:datastoreItem>
</file>

<file path=customXml/itemProps2.xml><?xml version="1.0" encoding="utf-8"?>
<ds:datastoreItem xmlns:ds="http://schemas.openxmlformats.org/officeDocument/2006/customXml" ds:itemID="{C5A2F713-116F-4F6A-A183-A1C82927D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BAE996-C408-439B-A5F3-C199E68501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2DD3B0-3017-4114-AD04-93313D734D0A}">
  <ds:schemaRefs>
    <ds:schemaRef ds:uri="http://schemas.microsoft.com/sharepoint/v3/contenttype/form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TENDERA partners, s.r.o.</properties:Company>
  <properties:Pages>3</properties:Pages>
  <properties:Words>263</properties:Words>
  <properties:Characters>1556</properties:Characters>
  <properties:Lines>12</properties:Lines>
  <properties:Paragraphs>3</properties:Paragraphs>
  <properties:TotalTime>34</properties:TotalTime>
  <properties:ScaleCrop>false</properties:ScaleCrop>
  <properties:LinksUpToDate>false</properties:LinksUpToDate>
  <properties:CharactersWithSpaces>1816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2020-06-10T15:04:00Z</dcterms:created>
  <dc:creator/>
  <dc:description/>
  <dc:language>cs-CZ</dc:language>
  <cp:lastModifiedBy/>
  <cp:lastPrinted>2020-06-11T07:09:00Z</cp:lastPrinted>
  <dcterms:modified xmlns:xsi="http://www.w3.org/2001/XMLSchema-instance" xsi:type="dcterms:W3CDTF">2020-08-12T08:07:00Z</dcterms:modified>
  <cp:revision>16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AppVersion">
    <vt:lpwstr>16.0000</vt:lpwstr>
  </prop:property>
  <prop:property fmtid="{D5CDD505-2E9C-101B-9397-08002B2CF9AE}" pid="3" name="Company">
    <vt:lpwstr>TENDERA partners, s.r.o.</vt:lpwstr>
  </prop:property>
  <prop:property fmtid="{D5CDD505-2E9C-101B-9397-08002B2CF9AE}" pid="4" name="ContentTypeId">
    <vt:lpwstr>0x0101008C29A8566905EE43B27BE3EB837E23D1</vt:lpwstr>
  </prop:property>
  <prop:property fmtid="{D5CDD505-2E9C-101B-9397-08002B2CF9AE}" pid="5" name="DocSecurity">
    <vt:i4>0</vt:i4>
  </prop:property>
  <prop:property fmtid="{D5CDD505-2E9C-101B-9397-08002B2CF9AE}" pid="6" name="HyperlinksChanged">
    <vt:bool>false</vt:bool>
  </prop:property>
  <prop:property fmtid="{D5CDD505-2E9C-101B-9397-08002B2CF9AE}" pid="7" name="LinksUpToDate">
    <vt:bool>false</vt:bool>
  </prop:property>
  <prop:property fmtid="{D5CDD505-2E9C-101B-9397-08002B2CF9AE}" pid="8" name="ScaleCrop">
    <vt:bool>false</vt:bool>
  </prop:property>
  <prop:property fmtid="{D5CDD505-2E9C-101B-9397-08002B2CF9AE}" pid="9" name="ShareDoc">
    <vt:bool>false</vt:bool>
  </prop:property>
</prop:Properties>
</file>