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E0F8F" w:rsidR="00EE0357" w:rsidP="00EE0357" w:rsidRDefault="00EE0357" w14:paraId="4BA004DD" w14:textId="77777777"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7"/>
          <w:szCs w:val="27"/>
          <w:lang w:eastAsia="cs-CZ"/>
        </w:rPr>
      </w:pPr>
      <w:r w:rsidRPr="006E0F8F">
        <w:rPr>
          <w:rFonts w:ascii="Arial" w:hAnsi="Arial" w:eastAsia="Times New Roman" w:cs="Arial"/>
          <w:b/>
          <w:bCs/>
          <w:color w:val="000000"/>
          <w:sz w:val="21"/>
          <w:szCs w:val="21"/>
          <w:lang w:eastAsia="cs-CZ"/>
        </w:rPr>
        <w:t> </w:t>
      </w:r>
    </w:p>
    <w:p w:rsidRPr="00D82A46" w:rsidR="00EE0357" w:rsidP="00EE0357" w:rsidRDefault="00EE0357" w14:paraId="54E77C3C" w14:textId="5214E7A4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SMLOUVA O DODÁVCE </w:t>
      </w:r>
      <w:r w:rsidRPr="00D82A46" w:rsidR="00970F7C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VZDĚLÁVACÍCH </w:t>
      </w:r>
      <w:r w:rsidRPr="00D82A46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SLUŽEB</w:t>
      </w:r>
    </w:p>
    <w:p w:rsidRPr="00D82A46" w:rsidR="00EE0357" w:rsidP="00EE0357" w:rsidRDefault="00EE0357" w14:paraId="4F95DD7E" w14:textId="77777777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D82A46">
        <w:rPr>
          <w:rFonts w:eastAsia="Times New Roman" w:cstheme="minorHAnsi"/>
          <w:color w:val="000000"/>
          <w:sz w:val="32"/>
          <w:szCs w:val="32"/>
          <w:lang w:eastAsia="cs-CZ"/>
        </w:rPr>
        <w:t> </w:t>
      </w:r>
    </w:p>
    <w:p w:rsidRPr="00D82A46" w:rsidR="00EE0357" w:rsidP="00EE0357" w:rsidRDefault="00EE0357" w14:paraId="435F007E" w14:textId="7777777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uzavřená dle us</w:t>
      </w:r>
      <w:r w:rsidRPr="00D82A46" w:rsidR="00DB51F7">
        <w:rPr>
          <w:rFonts w:eastAsia="Times New Roman" w:cstheme="minorHAnsi"/>
          <w:color w:val="000000"/>
          <w:sz w:val="24"/>
          <w:szCs w:val="24"/>
          <w:lang w:eastAsia="cs-CZ"/>
        </w:rPr>
        <w:t>tanovení dle § 1724 zákona č. 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89</w:t>
      </w:r>
      <w:r w:rsidRPr="00D82A46" w:rsidR="006E0F8F">
        <w:rPr>
          <w:rFonts w:eastAsia="Times New Roman" w:cstheme="minorHAnsi"/>
          <w:color w:val="000000"/>
          <w:sz w:val="24"/>
          <w:szCs w:val="24"/>
          <w:lang w:eastAsia="cs-CZ"/>
        </w:rPr>
        <w:t>/2012 Sb.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, občanský zákoník, ve znění pozdějších předpisů, mezi smluvními stranami</w:t>
      </w:r>
    </w:p>
    <w:p w:rsidRPr="00D82A46" w:rsidR="00EE0357" w:rsidP="00EE0357" w:rsidRDefault="00EE0357" w14:paraId="2EA2B3D2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FF0000"/>
          <w:sz w:val="24"/>
          <w:szCs w:val="24"/>
          <w:lang w:eastAsia="cs-CZ"/>
        </w:rPr>
        <w:t> </w:t>
      </w:r>
    </w:p>
    <w:p w:rsidRPr="00D82A46" w:rsidR="00EE0357" w:rsidP="00EE0357" w:rsidRDefault="00EE0357" w14:paraId="32D95528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</w:t>
      </w:r>
    </w:p>
    <w:p w:rsidRPr="00D82A46" w:rsidR="00EE0357" w:rsidP="00EE0357" w:rsidRDefault="006E0F8F" w14:paraId="56A4BF83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The Candy Plus Sweet Factory, s.r.o.</w:t>
      </w:r>
    </w:p>
    <w:p w:rsidRPr="00D82A46" w:rsidR="006E0F8F" w:rsidP="00EE0357" w:rsidRDefault="001475EB" w14:paraId="0953F895" w14:textId="4B6CAF3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se sídlem</w:t>
      </w:r>
      <w:r w:rsidRPr="00D82A46" w:rsidR="000B07BF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Pr="00D82A46" w:rsidR="000B07B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D82A46" w:rsidR="006E0F8F">
        <w:rPr>
          <w:rFonts w:eastAsia="Times New Roman" w:cstheme="minorHAnsi"/>
          <w:color w:val="000000"/>
          <w:sz w:val="24"/>
          <w:szCs w:val="24"/>
          <w:lang w:eastAsia="cs-CZ"/>
        </w:rPr>
        <w:t>Vítězná 200/6, 696 01 Rohatec</w:t>
      </w:r>
    </w:p>
    <w:p w:rsidRPr="00D82A46" w:rsidR="00EE0357" w:rsidP="00EE0357" w:rsidRDefault="006E0F8F" w14:paraId="7574267F" w14:textId="7912A4A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IČ: </w:t>
      </w:r>
      <w:r w:rsidRPr="00D82A46" w:rsidR="000B07B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D82A46" w:rsidR="000B07BF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27167313</w:t>
      </w:r>
    </w:p>
    <w:p w:rsidRPr="00D82A46" w:rsidR="000B07BF" w:rsidP="00EE0357" w:rsidRDefault="000B07BF" w14:paraId="14DA502D" w14:textId="791003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DIČ: 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ab/>
        <w:t>CZ27167313</w:t>
      </w:r>
    </w:p>
    <w:p w:rsidRPr="00D82A46" w:rsidR="00EE0357" w:rsidP="00EE0357" w:rsidRDefault="006E0F8F" w14:paraId="03F5C316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Zapsaná v obchodním rejstříku vedeném u Krajského soudu v Brně, v oddílu C, vložce 47645 </w:t>
      </w:r>
    </w:p>
    <w:p w:rsidRPr="00D82A46" w:rsidR="00EE0357" w:rsidP="00EE0357" w:rsidRDefault="006E0F8F" w14:paraId="0649DAAB" w14:textId="00AD756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Zastoupená Ing. Milenou Rusnokovou, jednatelkou</w:t>
      </w:r>
      <w:r w:rsidRPr="00D82A46" w:rsidR="00EE0357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D82A46" w:rsidR="000B07BF">
        <w:rPr>
          <w:rFonts w:eastAsia="Times New Roman" w:cstheme="minorHAnsi"/>
          <w:color w:val="000000"/>
          <w:sz w:val="24"/>
          <w:szCs w:val="24"/>
          <w:lang w:eastAsia="cs-CZ"/>
        </w:rPr>
        <w:t>společnosti</w:t>
      </w:r>
    </w:p>
    <w:p w:rsidRPr="00D82A46" w:rsidR="00883882" w:rsidP="00EE0357" w:rsidRDefault="00883882" w14:paraId="2D9698EB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Pr="00D82A46" w:rsidR="00883882" w:rsidP="00EE0357" w:rsidRDefault="00883882" w14:paraId="05752A45" w14:textId="3F5863D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Kontaktní osoba: </w:t>
      </w:r>
      <w:r w:rsidRPr="00D82A46" w:rsidR="001475EB">
        <w:rPr>
          <w:rFonts w:eastAsia="Times New Roman" w:cstheme="minorHAnsi"/>
          <w:color w:val="000000"/>
          <w:sz w:val="24"/>
          <w:szCs w:val="24"/>
          <w:lang w:eastAsia="cs-CZ"/>
        </w:rPr>
        <w:t>Kateřina Barošová</w:t>
      </w:r>
      <w:r w:rsidRPr="00D82A46" w:rsidR="000B07BF">
        <w:rPr>
          <w:rFonts w:eastAsia="Times New Roman" w:cstheme="minorHAnsi"/>
          <w:color w:val="000000"/>
          <w:sz w:val="24"/>
          <w:szCs w:val="24"/>
          <w:lang w:eastAsia="cs-CZ"/>
        </w:rPr>
        <w:t>, personální manažerka</w:t>
      </w:r>
    </w:p>
    <w:p w:rsidRPr="00D82A46" w:rsidR="006E0F8F" w:rsidP="00EE0357" w:rsidRDefault="006E0F8F" w14:paraId="5A568406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Pr="00D82A46" w:rsidR="00EE0357" w:rsidP="00EE0357" w:rsidRDefault="00EE0357" w14:paraId="4413B2F8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(dále jen „</w:t>
      </w:r>
      <w:r w:rsidRPr="00D82A46" w:rsidR="00DB51F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</w:t>
      </w:r>
      <w:r w:rsidRPr="00D82A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bjednatel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“)</w:t>
      </w:r>
    </w:p>
    <w:p w:rsidRPr="00D82A46" w:rsidR="00EE0357" w:rsidP="00EE0357" w:rsidRDefault="00EE0357" w14:paraId="42C5B74D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Pr="00D82A46" w:rsidR="00EE0357" w:rsidP="00EE0357" w:rsidRDefault="00EE0357" w14:paraId="3615CB55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</w:p>
    <w:p w:rsidRPr="00D82A46" w:rsidR="00EE0357" w:rsidP="00EE0357" w:rsidRDefault="00EE0357" w14:paraId="7D2644DB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Pr="00D82A46" w:rsidR="000B07BF" w:rsidP="00EE0357" w:rsidRDefault="00970F7C" w14:paraId="07CF2A93" w14:textId="65FFF2D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shd w:val="clear" w:color="auto" w:fill="FFFF00"/>
          <w:lang w:eastAsia="cs-CZ"/>
        </w:rPr>
      </w:pPr>
      <w:r w:rsidRPr="00D82A46">
        <w:rPr>
          <w:rFonts w:cstheme="minorHAnsi"/>
          <w:b/>
          <w:sz w:val="24"/>
          <w:szCs w:val="24"/>
          <w:highlight w:val="yellow"/>
        </w:rPr>
        <w:t>Název uchazeče</w:t>
      </w:r>
      <w:r w:rsidRPr="00D82A46">
        <w:rPr>
          <w:rFonts w:cstheme="minorHAnsi"/>
          <w:b/>
          <w:sz w:val="24"/>
          <w:szCs w:val="24"/>
        </w:rPr>
        <w:t xml:space="preserve"> </w:t>
      </w:r>
      <w:r w:rsidRPr="00D82A46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</w:p>
    <w:p w:rsidRPr="00D82A46" w:rsidR="00EE0357" w:rsidP="00EE0357" w:rsidRDefault="000B07BF" w14:paraId="069BA106" w14:textId="5EB4A56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>Se sídlem:</w:t>
      </w:r>
      <w:r w:rsidRPr="00D82A46" w:rsidR="00EE0357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 xml:space="preserve"> </w:t>
      </w: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ab/>
      </w:r>
      <w:r w:rsidRPr="00D82A46" w:rsidR="00970F7C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</w:p>
    <w:p w:rsidRPr="00D82A46" w:rsidR="00EE0357" w:rsidP="00EE0357" w:rsidRDefault="00EE0357" w14:paraId="1B7D0A72" w14:textId="257A04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 xml:space="preserve">IČ: </w:t>
      </w:r>
      <w:r w:rsidRPr="00D82A46" w:rsidR="000B07BF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D82A46" w:rsidR="00970F7C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D82A46" w:rsidR="00970F7C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</w:p>
    <w:p w:rsidRPr="00D82A46" w:rsidR="00EE0357" w:rsidP="00EE0357" w:rsidRDefault="00EE0357" w14:paraId="270671C9" w14:textId="63414E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>DIČ: .</w:t>
      </w:r>
      <w:r w:rsidRPr="00D82A46" w:rsidR="001475EB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 xml:space="preserve"> </w:t>
      </w:r>
      <w:r w:rsidRPr="00D82A46" w:rsidR="000B07BF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D82A46" w:rsidR="00970F7C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D82A46" w:rsidR="00970F7C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</w:p>
    <w:p w:rsidRPr="00D82A46" w:rsidR="00EE0357" w:rsidP="00EE0357" w:rsidRDefault="00EE0357" w14:paraId="3D47F29A" w14:textId="1BADC6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>zapsaná v obchodním rejstříku vedeném </w:t>
      </w:r>
      <w:r w:rsidRPr="00D82A46" w:rsidR="001475EB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 xml:space="preserve">................... soudem v </w:t>
      </w:r>
      <w:r w:rsidRPr="00D82A46" w:rsidR="001475EB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 xml:space="preserve">BUDE DOPLNĚNO BUDE DOPLNĚNO </w:t>
      </w: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>………….</w:t>
      </w:r>
    </w:p>
    <w:p w:rsidRPr="00D82A46" w:rsidR="00EE0357" w:rsidP="00EE0357" w:rsidRDefault="00EE0357" w14:paraId="162844B6" w14:textId="049B7AB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 xml:space="preserve">jednající </w:t>
      </w:r>
      <w:r w:rsidRPr="00D82A46" w:rsidR="001475EB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  <w:r w:rsidRPr="00D82A46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cs-CZ"/>
        </w:rPr>
        <w:t>..........................................</w:t>
      </w:r>
    </w:p>
    <w:p w:rsidRPr="00D82A46" w:rsidR="00EE0357" w:rsidP="00EE0357" w:rsidRDefault="00EE0357" w14:paraId="21E0B4CA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Pr="00D82A46" w:rsidR="00883882" w:rsidP="00883882" w:rsidRDefault="00883882" w14:paraId="2C39A153" w14:textId="101C48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Kontaktní osoba: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82A46" w:rsidR="001475EB">
        <w:rPr>
          <w:rFonts w:eastAsia="Times New Roman" w:cstheme="minorHAnsi"/>
          <w:bCs/>
          <w:sz w:val="24"/>
          <w:szCs w:val="24"/>
          <w:highlight w:val="yellow"/>
          <w:lang w:eastAsia="cs-CZ"/>
        </w:rPr>
        <w:t>BUDE DOPLNĚNO</w:t>
      </w:r>
    </w:p>
    <w:p w:rsidRPr="00D82A46" w:rsidR="00883882" w:rsidP="00EE0357" w:rsidRDefault="00883882" w14:paraId="74639AE1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Pr="00D82A46" w:rsidR="00EE0357" w:rsidP="00EE0357" w:rsidRDefault="00EE0357" w14:paraId="4484657A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(dále jen „</w:t>
      </w:r>
      <w:r w:rsidRPr="00D82A46" w:rsidR="00DB51F7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</w:t>
      </w:r>
      <w:r w:rsidRPr="00D82A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odavatel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“)</w:t>
      </w:r>
    </w:p>
    <w:p w:rsidRPr="00D82A46" w:rsidR="00DB51F7" w:rsidP="00EE0357" w:rsidRDefault="00DB51F7" w14:paraId="2635C6B9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Pr="00D82A46" w:rsidR="00DB51F7" w:rsidP="00EE0357" w:rsidRDefault="00DB51F7" w14:paraId="78157308" w14:textId="7777777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Objednatel a Dodavatel dále společně jako „</w:t>
      </w:r>
      <w:r w:rsidRPr="00D82A46">
        <w:rPr>
          <w:rFonts w:eastAsia="Times New Roman" w:cstheme="minorHAnsi"/>
          <w:b/>
          <w:color w:val="000000"/>
          <w:sz w:val="24"/>
          <w:szCs w:val="24"/>
          <w:lang w:eastAsia="cs-CZ"/>
        </w:rPr>
        <w:t>Smluvní strany</w:t>
      </w: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“ a každý jednotlivě jako </w:t>
      </w:r>
      <w:r w:rsidRPr="00D82A46">
        <w:rPr>
          <w:rFonts w:eastAsia="Times New Roman" w:cstheme="minorHAnsi"/>
          <w:b/>
          <w:color w:val="000000"/>
          <w:sz w:val="24"/>
          <w:szCs w:val="24"/>
          <w:lang w:eastAsia="cs-CZ"/>
        </w:rPr>
        <w:t>„Smluvní strana“</w:t>
      </w:r>
    </w:p>
    <w:p w:rsidRPr="00D82A46" w:rsidR="00EE0357" w:rsidP="00EE0357" w:rsidRDefault="00EE0357" w14:paraId="69EAF337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82A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Pr="00945495" w:rsidR="00EE0357" w:rsidP="00EE0357" w:rsidRDefault="00EE0357" w14:paraId="758161D0" w14:textId="77777777"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945495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takto:</w:t>
      </w:r>
    </w:p>
    <w:p w:rsidRPr="00D82A46" w:rsidR="00EE0357" w:rsidP="00EE0357" w:rsidRDefault="00EE0357" w14:paraId="7F926AC9" w14:textId="77777777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45495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 </w:t>
      </w:r>
    </w:p>
    <w:p w:rsidRPr="00D82A46" w:rsidR="00EE0357" w:rsidP="00EE0357" w:rsidRDefault="00EE0357" w14:paraId="2F179589" w14:textId="77777777">
      <w:pPr>
        <w:spacing w:after="0" w:line="240" w:lineRule="auto"/>
        <w:ind w:hanging="540"/>
        <w:jc w:val="center"/>
        <w:rPr>
          <w:rFonts w:cstheme="minorHAnsi"/>
          <w:b/>
          <w:bCs/>
        </w:rPr>
      </w:pPr>
      <w:r w:rsidRPr="00D82A46">
        <w:rPr>
          <w:rFonts w:cstheme="minorHAnsi"/>
          <w:b/>
          <w:bCs/>
        </w:rPr>
        <w:t>Čl. I.</w:t>
      </w:r>
    </w:p>
    <w:p w:rsidRPr="00D82A46" w:rsidR="00EE0357" w:rsidP="00B35F6E" w:rsidRDefault="00EE0357" w14:paraId="36D06DA1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Úvodní ustanovení  </w:t>
      </w:r>
    </w:p>
    <w:p w:rsidRPr="00D82A46" w:rsidR="00970F7C" w:rsidP="00970F7C" w:rsidRDefault="00970F7C" w14:paraId="0DE4FEBC" w14:textId="112B07B5">
      <w:pPr>
        <w:pStyle w:val="odstavec"/>
        <w:numPr>
          <w:ilvl w:val="1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Tato smlouva je uzavírána s Dodavatelem jako realizátorem části vzdělávacího programu v </w:t>
      </w:r>
      <w:r w:rsidRPr="00D82A46" w:rsidR="00D82A46">
        <w:rPr>
          <w:rFonts w:asciiTheme="minorHAnsi" w:hAnsiTheme="minorHAnsi" w:cstheme="minorHAnsi"/>
          <w:sz w:val="22"/>
          <w:szCs w:val="22"/>
        </w:rPr>
        <w:t>rámci projektu</w:t>
      </w:r>
      <w:r w:rsidRPr="00D82A46">
        <w:rPr>
          <w:rFonts w:asciiTheme="minorHAnsi" w:hAnsiTheme="minorHAnsi" w:cstheme="minorHAnsi"/>
          <w:sz w:val="22"/>
          <w:szCs w:val="22"/>
        </w:rPr>
        <w:t xml:space="preserve"> „Vzděláváním zaměstnanců ke zvýšení konkurenceschopnosti The Candy Plus Sweet Factory, s.r.o.“, s registračním číslem projektu CZ.03.1.52/0.0/0.0/19_097/0011502.</w:t>
      </w:r>
    </w:p>
    <w:p w:rsidRPr="00D82A46" w:rsidR="00EE0357" w:rsidP="00EE0357" w:rsidRDefault="00EE0357" w14:paraId="315873F9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Pr="00D82A46" w:rsidR="00EE0357" w:rsidP="00EE0357" w:rsidRDefault="00EE0357" w14:paraId="2965EFF3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 II.</w:t>
      </w:r>
    </w:p>
    <w:p w:rsidRPr="00D82A46" w:rsidR="00EE0357" w:rsidP="00B35F6E" w:rsidRDefault="00EE0357" w14:paraId="46B3049C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Předmět smlouvy </w:t>
      </w:r>
    </w:p>
    <w:p w:rsidRPr="00D82A46" w:rsidR="006E0F8F" w:rsidP="00FA0A94" w:rsidRDefault="006E0F8F" w14:paraId="5CC4AB83" w14:textId="6CDE35B2">
      <w:pPr>
        <w:pStyle w:val="odstavec"/>
        <w:numPr>
          <w:ilvl w:val="1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Pře</w:t>
      </w:r>
      <w:r w:rsidRPr="00D82A46" w:rsidR="00DB51F7">
        <w:rPr>
          <w:rFonts w:asciiTheme="minorHAnsi" w:hAnsiTheme="minorHAnsi" w:cstheme="minorHAnsi"/>
          <w:sz w:val="22"/>
          <w:szCs w:val="22"/>
        </w:rPr>
        <w:t>dmětem této smlouvy je závazek Dodavatele poskytnout O</w:t>
      </w:r>
      <w:r w:rsidRPr="00D82A46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D82A46" w:rsidR="0068636A">
        <w:rPr>
          <w:rFonts w:asciiTheme="minorHAnsi" w:hAnsiTheme="minorHAnsi" w:cstheme="minorHAnsi"/>
          <w:sz w:val="22"/>
          <w:szCs w:val="22"/>
        </w:rPr>
        <w:t xml:space="preserve">řádně a včas </w:t>
      </w:r>
      <w:r w:rsidRPr="00D82A46">
        <w:rPr>
          <w:rFonts w:asciiTheme="minorHAnsi" w:hAnsiTheme="minorHAnsi" w:cstheme="minorHAnsi"/>
          <w:sz w:val="22"/>
          <w:szCs w:val="22"/>
        </w:rPr>
        <w:t>odborná školení v rozsahu uvedeném v Příloze č. 1 této smlouvy (dále jen „</w:t>
      </w:r>
      <w:r w:rsidRPr="00D82A46">
        <w:rPr>
          <w:rFonts w:asciiTheme="minorHAnsi" w:hAnsiTheme="minorHAnsi" w:cstheme="minorHAnsi"/>
          <w:b/>
          <w:sz w:val="22"/>
          <w:szCs w:val="22"/>
        </w:rPr>
        <w:t>školení“</w:t>
      </w:r>
      <w:r w:rsidRPr="00D82A46" w:rsidR="00DB51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2A46" w:rsidR="00DB51F7">
        <w:rPr>
          <w:rFonts w:asciiTheme="minorHAnsi" w:hAnsiTheme="minorHAnsi" w:cstheme="minorHAnsi"/>
          <w:sz w:val="22"/>
          <w:szCs w:val="22"/>
        </w:rPr>
        <w:t>nebo</w:t>
      </w:r>
      <w:r w:rsidRPr="00D82A46" w:rsidR="00DB51F7">
        <w:rPr>
          <w:rFonts w:asciiTheme="minorHAnsi" w:hAnsiTheme="minorHAnsi" w:cstheme="minorHAnsi"/>
          <w:b/>
          <w:sz w:val="22"/>
          <w:szCs w:val="22"/>
        </w:rPr>
        <w:t xml:space="preserve"> „služby“</w:t>
      </w:r>
      <w:r w:rsidRPr="00D82A46" w:rsidR="00DB51F7">
        <w:rPr>
          <w:rFonts w:asciiTheme="minorHAnsi" w:hAnsiTheme="minorHAnsi" w:cstheme="minorHAnsi"/>
          <w:sz w:val="22"/>
          <w:szCs w:val="22"/>
        </w:rPr>
        <w:t>) a závazek O</w:t>
      </w:r>
      <w:r w:rsidRPr="00D82A46">
        <w:rPr>
          <w:rFonts w:asciiTheme="minorHAnsi" w:hAnsiTheme="minorHAnsi" w:cstheme="minorHAnsi"/>
          <w:sz w:val="22"/>
          <w:szCs w:val="22"/>
        </w:rPr>
        <w:t xml:space="preserve">bjednatele za </w:t>
      </w:r>
      <w:r w:rsidRPr="00D82A46" w:rsidR="0068636A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D82A46">
        <w:rPr>
          <w:rFonts w:asciiTheme="minorHAnsi" w:hAnsiTheme="minorHAnsi" w:cstheme="minorHAnsi"/>
          <w:sz w:val="22"/>
          <w:szCs w:val="22"/>
        </w:rPr>
        <w:t>poskytnutá školení zaplatit odměnu dle Přílohy č. 1</w:t>
      </w:r>
      <w:r w:rsidRPr="00D82A46" w:rsidR="00DB51F7">
        <w:rPr>
          <w:rFonts w:asciiTheme="minorHAnsi" w:hAnsiTheme="minorHAnsi" w:cstheme="minorHAnsi"/>
          <w:sz w:val="22"/>
          <w:szCs w:val="22"/>
        </w:rPr>
        <w:t xml:space="preserve"> této smlouvy, která </w:t>
      </w:r>
      <w:r w:rsidRPr="00D82A46">
        <w:rPr>
          <w:rFonts w:asciiTheme="minorHAnsi" w:hAnsiTheme="minorHAnsi" w:cstheme="minorHAnsi"/>
          <w:sz w:val="22"/>
          <w:szCs w:val="22"/>
        </w:rPr>
        <w:t>tvoří nedílnou součást této smlouvy.</w:t>
      </w:r>
    </w:p>
    <w:p w:rsidRPr="00D82A46" w:rsidR="00BE1DDE" w:rsidP="00BE1DDE" w:rsidRDefault="00BE1DDE" w14:paraId="08BBD099" w14:textId="33E5C2D1">
      <w:pPr>
        <w:pStyle w:val="Odstavecseseznamem"/>
        <w:rPr>
          <w:rFonts w:eastAsia="Times New Roman" w:cstheme="minorHAnsi"/>
          <w:lang w:eastAsia="cs-CZ"/>
        </w:rPr>
      </w:pPr>
      <w:r w:rsidRPr="00531B45">
        <w:rPr>
          <w:rFonts w:eastAsia="Times New Roman" w:cstheme="minorHAnsi"/>
          <w:b/>
          <w:bCs/>
          <w:lang w:eastAsia="cs-CZ"/>
        </w:rPr>
        <w:lastRenderedPageBreak/>
        <w:t>Celkový rozsah Vzdělávacího programu</w:t>
      </w:r>
      <w:r w:rsidRPr="00D82A46">
        <w:rPr>
          <w:rFonts w:eastAsia="Times New Roman" w:cstheme="minorHAnsi"/>
          <w:lang w:eastAsia="cs-CZ"/>
        </w:rPr>
        <w:t>:</w:t>
      </w:r>
      <w:r w:rsidRPr="00D82A46">
        <w:rPr>
          <w:rFonts w:eastAsia="Times New Roman" w:cstheme="minorHAnsi"/>
          <w:lang w:eastAsia="cs-CZ"/>
        </w:rPr>
        <w:tab/>
      </w:r>
      <w:r w:rsidRPr="00D82A46" w:rsidR="00970F7C">
        <w:rPr>
          <w:rFonts w:eastAsia="Times New Roman" w:cstheme="minorHAnsi"/>
          <w:bCs/>
          <w:highlight w:val="yellow"/>
          <w:lang w:eastAsia="cs-CZ"/>
        </w:rPr>
        <w:t>BUDE DOPLNĚNO</w:t>
      </w:r>
      <w:r w:rsidRPr="00D82A46">
        <w:rPr>
          <w:rFonts w:eastAsia="Times New Roman" w:cstheme="minorHAnsi"/>
          <w:lang w:eastAsia="cs-CZ"/>
        </w:rPr>
        <w:t xml:space="preserve"> hodin</w:t>
      </w:r>
    </w:p>
    <w:p w:rsidRPr="00D82A46" w:rsidR="00BE1DDE" w:rsidP="00BE1DDE" w:rsidRDefault="00BE1DDE" w14:paraId="7B6623E9" w14:textId="3DDDA487">
      <w:pPr>
        <w:ind w:left="709" w:hanging="1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>Předpokládaný způsob ověření získaných znalostí a dovedností: ústní dotazování a praktické řešení modelových případů.</w:t>
      </w:r>
    </w:p>
    <w:p w:rsidRPr="00D82A46" w:rsidR="00BE1DDE" w:rsidP="00BE1DDE" w:rsidRDefault="00BE1DDE" w14:paraId="01BE438C" w14:textId="5A54A1F9">
      <w:pPr>
        <w:pStyle w:val="Odstavecseseznamem"/>
        <w:autoSpaceDE w:val="false"/>
        <w:autoSpaceDN w:val="false"/>
        <w:adjustRightInd w:val="false"/>
        <w:spacing w:after="0" w:line="288" w:lineRule="auto"/>
        <w:ind w:left="709"/>
        <w:jc w:val="both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 xml:space="preserve">Výstupní doklad: Potvrzení o absolvování školení </w:t>
      </w:r>
    </w:p>
    <w:p w:rsidRPr="00D82A46" w:rsidR="00BE1DDE" w:rsidP="00BE1DDE" w:rsidRDefault="00BE1DDE" w14:paraId="7B31FF90" w14:textId="77777777">
      <w:pPr>
        <w:pStyle w:val="Odstavecseseznamem"/>
        <w:autoSpaceDE w:val="false"/>
        <w:autoSpaceDN w:val="false"/>
        <w:adjustRightInd w:val="false"/>
        <w:spacing w:after="0" w:line="288" w:lineRule="auto"/>
        <w:ind w:left="709"/>
        <w:jc w:val="both"/>
        <w:rPr>
          <w:rFonts w:eastAsia="Times New Roman" w:cstheme="minorHAnsi"/>
          <w:lang w:eastAsia="cs-CZ"/>
        </w:rPr>
      </w:pPr>
    </w:p>
    <w:p w:rsidRPr="00D82A46" w:rsidR="00BE1DDE" w:rsidP="00BE1DDE" w:rsidRDefault="00BE1DDE" w14:paraId="7C0778D1" w14:textId="77777777">
      <w:pPr>
        <w:pStyle w:val="Odstavecseseznamem"/>
        <w:rPr>
          <w:rFonts w:eastAsia="Times New Roman" w:cstheme="minorHAnsi"/>
          <w:lang w:eastAsia="cs-CZ"/>
        </w:rPr>
      </w:pPr>
    </w:p>
    <w:p w:rsidRPr="00D82A46" w:rsidR="00BE1DDE" w:rsidP="00BE1DDE" w:rsidRDefault="00BE1DDE" w14:paraId="45B2DEF7" w14:textId="6EA775F4">
      <w:pPr>
        <w:pStyle w:val="Odstavecseseznamem"/>
        <w:numPr>
          <w:ilvl w:val="1"/>
          <w:numId w:val="16"/>
        </w:numPr>
        <w:autoSpaceDE w:val="false"/>
        <w:autoSpaceDN w:val="false"/>
        <w:adjustRightInd w:val="false"/>
        <w:spacing w:after="0" w:line="288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 xml:space="preserve">Uzavřené školení proběhne v sídle Objednatele, počet účastníků se může upravit dle potřeb Objednatele, maximální počet </w:t>
      </w:r>
      <w:r w:rsidRPr="00D82A46" w:rsidR="00410678">
        <w:rPr>
          <w:rFonts w:eastAsia="Times New Roman" w:cstheme="minorHAnsi"/>
          <w:lang w:eastAsia="cs-CZ"/>
        </w:rPr>
        <w:t xml:space="preserve">účastníků je </w:t>
      </w:r>
      <w:r w:rsidRPr="00D82A46">
        <w:rPr>
          <w:rFonts w:eastAsia="Times New Roman" w:cstheme="minorHAnsi"/>
          <w:lang w:eastAsia="cs-CZ"/>
        </w:rPr>
        <w:t>12 osob/</w:t>
      </w:r>
      <w:r w:rsidRPr="00D82A46" w:rsidR="00410678">
        <w:rPr>
          <w:rFonts w:eastAsia="Times New Roman" w:cstheme="minorHAnsi"/>
          <w:lang w:eastAsia="cs-CZ"/>
        </w:rPr>
        <w:t xml:space="preserve"> kurz.</w:t>
      </w:r>
      <w:r w:rsidRPr="00D82A46">
        <w:rPr>
          <w:rFonts w:eastAsia="Times New Roman" w:cstheme="minorHAnsi"/>
          <w:lang w:eastAsia="cs-CZ"/>
        </w:rPr>
        <w:t xml:space="preserve"> </w:t>
      </w:r>
    </w:p>
    <w:p w:rsidRPr="00D82A46" w:rsidR="00970F7C" w:rsidP="00970F7C" w:rsidRDefault="00970F7C" w14:paraId="296509D4" w14:textId="77777777">
      <w:pPr>
        <w:pStyle w:val="Odstavecseseznamem"/>
        <w:autoSpaceDE w:val="false"/>
        <w:autoSpaceDN w:val="false"/>
        <w:adjustRightInd w:val="false"/>
        <w:spacing w:after="0" w:line="288" w:lineRule="auto"/>
        <w:ind w:left="709"/>
        <w:jc w:val="both"/>
        <w:rPr>
          <w:rFonts w:eastAsia="Times New Roman" w:cstheme="minorHAnsi"/>
          <w:lang w:eastAsia="cs-CZ"/>
        </w:rPr>
      </w:pPr>
    </w:p>
    <w:p w:rsidRPr="00D82A46" w:rsidR="00970F7C" w:rsidP="00970F7C" w:rsidRDefault="00970F7C" w14:paraId="11317C20" w14:textId="2B928C88">
      <w:pPr>
        <w:pStyle w:val="Odstavecseseznamem"/>
        <w:numPr>
          <w:ilvl w:val="1"/>
          <w:numId w:val="16"/>
        </w:numPr>
        <w:autoSpaceDE w:val="false"/>
        <w:autoSpaceDN w:val="false"/>
        <w:adjustRightInd w:val="false"/>
        <w:spacing w:after="0" w:line="288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D82A46">
        <w:rPr>
          <w:rFonts w:cstheme="minorHAnsi"/>
        </w:rPr>
        <w:t xml:space="preserve">Poskytnuté služby budou splňovat veškeré vlastnosti, které jsou definovány touto Smlouvou a případně další náležitosti, stanovené dotačními podmínkami a pravidly (viz Obecná a Specifická pravidla: </w:t>
      </w:r>
      <w:hyperlink w:history="true" r:id="rId7">
        <w:r w:rsidRPr="00D82A46">
          <w:rPr>
            <w:rStyle w:val="Hypertextovodkaz"/>
            <w:rFonts w:cstheme="minorHAnsi"/>
          </w:rPr>
          <w:t>https://www.esfcr.cz/pravidla-pro-zadatele-a-prijemce-opz</w:t>
        </w:r>
      </w:hyperlink>
      <w:r w:rsidRPr="00D82A46">
        <w:rPr>
          <w:rFonts w:cstheme="minorHAnsi"/>
        </w:rPr>
        <w:t>)</w:t>
      </w:r>
    </w:p>
    <w:p w:rsidRPr="00D82A46" w:rsidR="00BE1DDE" w:rsidP="00BE1DDE" w:rsidRDefault="00BE1DDE" w14:paraId="23BEE733" w14:textId="77777777">
      <w:pPr>
        <w:pStyle w:val="Nadpis2"/>
        <w:rPr>
          <w:rFonts w:asciiTheme="minorHAnsi" w:hAnsiTheme="minorHAnsi" w:cstheme="minorHAnsi"/>
          <w:sz w:val="22"/>
          <w:szCs w:val="22"/>
          <w:lang w:eastAsia="cs-CZ"/>
        </w:rPr>
      </w:pPr>
    </w:p>
    <w:p w:rsidRPr="00D82A46" w:rsidR="00EE0357" w:rsidP="00306E66" w:rsidRDefault="00EE0357" w14:paraId="44677420" w14:textId="77777777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Pr="00D82A46" w:rsidR="00EE0357" w:rsidP="00EE0357" w:rsidRDefault="00EE0357" w14:paraId="4FDEB5C2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 III.</w:t>
      </w:r>
    </w:p>
    <w:p w:rsidRPr="00D82A46" w:rsidR="00EE0357" w:rsidP="00652598" w:rsidRDefault="00EE0357" w14:paraId="2DEFADEB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Doba a místo plnění</w:t>
      </w:r>
    </w:p>
    <w:p w:rsidRPr="00D82A46" w:rsidR="00970F7C" w:rsidP="00970F7C" w:rsidRDefault="00970F7C" w14:paraId="142F055B" w14:textId="57DDB7AB">
      <w:pPr>
        <w:pStyle w:val="Odstavecseseznamem"/>
        <w:numPr>
          <w:ilvl w:val="1"/>
          <w:numId w:val="4"/>
        </w:numPr>
        <w:autoSpaceDE w:val="false"/>
        <w:autoSpaceDN w:val="false"/>
        <w:adjustRightInd w:val="false"/>
        <w:spacing w:after="0" w:line="288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 xml:space="preserve">Jednotlivá Školení budou Dodavatelem prováděna ve vzájemně odsouhlasených termínech mezi Dodavatelem a Objednatelem. </w:t>
      </w:r>
    </w:p>
    <w:p w:rsidRPr="00D82A46" w:rsidR="00247C9D" w:rsidP="00247C9D" w:rsidRDefault="00247C9D" w14:paraId="67CF4AD1" w14:textId="7303040C">
      <w:pPr>
        <w:pStyle w:val="odstavec"/>
        <w:numPr>
          <w:ilvl w:val="0"/>
          <w:numId w:val="0"/>
        </w:numPr>
        <w:ind w:left="794" w:hanging="368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 i Objednatel se zavazují najít případný náhradní termín po vzájemné dohodě v nejkratší možné lhůtě, nejdéle však ve lhůtě 5 pracovních dnů po původně dohodnutém termínu.</w:t>
      </w:r>
    </w:p>
    <w:p w:rsidRPr="00D82A46" w:rsidR="00247C9D" w:rsidP="00247C9D" w:rsidRDefault="00247C9D" w14:paraId="6FDC0C43" w14:textId="77777777">
      <w:pPr>
        <w:pStyle w:val="Odstavecseseznamem"/>
        <w:autoSpaceDE w:val="false"/>
        <w:autoSpaceDN w:val="false"/>
        <w:adjustRightInd w:val="false"/>
        <w:spacing w:after="0" w:line="288" w:lineRule="auto"/>
        <w:ind w:left="426"/>
        <w:jc w:val="both"/>
        <w:rPr>
          <w:rFonts w:eastAsia="Times New Roman" w:cstheme="minorHAnsi"/>
          <w:lang w:eastAsia="cs-CZ"/>
        </w:rPr>
      </w:pPr>
    </w:p>
    <w:p w:rsidRPr="00D82A46" w:rsidR="00970F7C" w:rsidP="00970F7C" w:rsidRDefault="00970F7C" w14:paraId="6AED30E6" w14:textId="5AC1B46D">
      <w:pPr>
        <w:ind w:left="426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>Předpokládaný termín zahájení je stanoven na:</w:t>
      </w:r>
      <w:r w:rsidR="00991EC8">
        <w:rPr>
          <w:rFonts w:eastAsia="Times New Roman" w:cstheme="minorHAnsi"/>
          <w:lang w:eastAsia="cs-CZ"/>
        </w:rPr>
        <w:t xml:space="preserve"> </w:t>
      </w:r>
      <w:bookmarkStart w:name="_GoBack" w:id="0"/>
      <w:bookmarkEnd w:id="0"/>
      <w:r w:rsidR="00991EC8">
        <w:rPr>
          <w:rFonts w:eastAsia="Times New Roman" w:cstheme="minorHAnsi"/>
          <w:lang w:eastAsia="cs-CZ"/>
        </w:rPr>
        <w:t>15</w:t>
      </w:r>
      <w:r w:rsidRPr="00D82A46">
        <w:rPr>
          <w:rFonts w:eastAsia="Times New Roman" w:cstheme="minorHAnsi"/>
          <w:lang w:eastAsia="cs-CZ"/>
        </w:rPr>
        <w:t>. 1</w:t>
      </w:r>
      <w:r w:rsidRPr="00D82A46" w:rsidR="00247C9D">
        <w:rPr>
          <w:rFonts w:eastAsia="Times New Roman" w:cstheme="minorHAnsi"/>
          <w:lang w:eastAsia="cs-CZ"/>
        </w:rPr>
        <w:t>1</w:t>
      </w:r>
      <w:r w:rsidRPr="00D82A46">
        <w:rPr>
          <w:rFonts w:eastAsia="Times New Roman" w:cstheme="minorHAnsi"/>
          <w:lang w:eastAsia="cs-CZ"/>
        </w:rPr>
        <w:t>. 2020</w:t>
      </w:r>
    </w:p>
    <w:p w:rsidRPr="00D82A46" w:rsidR="00970F7C" w:rsidP="00970F7C" w:rsidRDefault="00970F7C" w14:paraId="2879D447" w14:textId="77777777">
      <w:pPr>
        <w:ind w:left="426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>Školení budou ukončena nejpozději do: 31. 3. 2022.</w:t>
      </w:r>
    </w:p>
    <w:p w:rsidRPr="00D82A46" w:rsidR="00970F7C" w:rsidP="00970F7C" w:rsidRDefault="00970F7C" w14:paraId="64D170D9" w14:textId="77777777">
      <w:pPr>
        <w:pStyle w:val="Nadpis2"/>
        <w:ind w:left="426" w:hanging="426"/>
        <w:rPr>
          <w:rFonts w:asciiTheme="minorHAnsi" w:hAnsiTheme="minorHAnsi" w:cstheme="minorHAnsi"/>
          <w:sz w:val="22"/>
          <w:szCs w:val="22"/>
          <w:lang w:eastAsia="cs-CZ"/>
        </w:rPr>
      </w:pPr>
    </w:p>
    <w:p w:rsidRPr="00D82A46" w:rsidR="00970F7C" w:rsidP="00247C9D" w:rsidRDefault="00970F7C" w14:paraId="51E3127E" w14:textId="421F60FE">
      <w:pPr>
        <w:pStyle w:val="Odstavecseseznamem"/>
        <w:numPr>
          <w:ilvl w:val="1"/>
          <w:numId w:val="18"/>
        </w:numPr>
        <w:tabs>
          <w:tab w:val="left" w:pos="426"/>
        </w:tabs>
        <w:autoSpaceDE w:val="false"/>
        <w:autoSpaceDN w:val="false"/>
        <w:adjustRightInd w:val="false"/>
        <w:spacing w:after="0" w:line="288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D82A46">
        <w:rPr>
          <w:rFonts w:eastAsia="Times New Roman" w:cstheme="minorHAnsi"/>
          <w:lang w:eastAsia="cs-CZ"/>
        </w:rPr>
        <w:t xml:space="preserve">Školení budou probíhat jako uzavřená školení realizovaná v místě určeném Objednatelem a přizpůsobená potřebám Objednatele („na míru“), určená pouze pro zaměstnance Objednatele (dále jen „Uzavřené školení“). </w:t>
      </w:r>
    </w:p>
    <w:p w:rsidRPr="00D82A46" w:rsidR="00247C9D" w:rsidP="00247C9D" w:rsidRDefault="00247C9D" w14:paraId="48D8D6B3" w14:textId="77777777">
      <w:pPr>
        <w:pStyle w:val="Odstavecseseznamem"/>
        <w:tabs>
          <w:tab w:val="left" w:pos="426"/>
        </w:tabs>
        <w:autoSpaceDE w:val="false"/>
        <w:autoSpaceDN w:val="false"/>
        <w:adjustRightInd w:val="false"/>
        <w:spacing w:after="0" w:line="288" w:lineRule="auto"/>
        <w:ind w:left="426" w:hanging="426"/>
        <w:jc w:val="both"/>
        <w:rPr>
          <w:rFonts w:eastAsia="Times New Roman" w:cstheme="minorHAnsi"/>
          <w:lang w:eastAsia="cs-CZ"/>
        </w:rPr>
      </w:pPr>
    </w:p>
    <w:p w:rsidRPr="00D82A46" w:rsidR="00970F7C" w:rsidP="00247C9D" w:rsidRDefault="00970F7C" w14:paraId="0F494790" w14:textId="77777777">
      <w:pPr>
        <w:pStyle w:val="Odstavecseseznamem"/>
        <w:numPr>
          <w:ilvl w:val="1"/>
          <w:numId w:val="18"/>
        </w:numPr>
        <w:tabs>
          <w:tab w:val="left" w:pos="426"/>
        </w:tabs>
        <w:autoSpaceDE w:val="false"/>
        <w:autoSpaceDN w:val="false"/>
        <w:adjustRightInd w:val="false"/>
        <w:spacing w:after="0" w:line="288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D82A46">
        <w:rPr>
          <w:rFonts w:cstheme="minorHAnsi"/>
        </w:rPr>
        <w:t>Místem plnění je sídlo Objednatele či jiné jim určené místo. </w:t>
      </w:r>
    </w:p>
    <w:p w:rsidRPr="00D82A46" w:rsidR="003524E1" w:rsidP="003524E1" w:rsidRDefault="003524E1" w14:paraId="2F631FC8" w14:textId="77777777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Pr="00D82A46" w:rsidR="00EE0357" w:rsidP="00EE0357" w:rsidRDefault="00EE0357" w14:paraId="08C6FC40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 IV.</w:t>
      </w:r>
    </w:p>
    <w:p w:rsidRPr="00D82A46" w:rsidR="00EE0357" w:rsidP="00945495" w:rsidRDefault="00EE0357" w14:paraId="54C7C664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Cena</w:t>
      </w:r>
      <w:r w:rsidRPr="00D82A46" w:rsidR="003524E1">
        <w:rPr>
          <w:rFonts w:eastAsia="Times New Roman" w:cstheme="minorHAnsi"/>
          <w:b/>
          <w:bCs/>
          <w:color w:val="000000"/>
          <w:lang w:eastAsia="cs-CZ"/>
        </w:rPr>
        <w:t xml:space="preserve"> a platební podmínky</w:t>
      </w:r>
      <w:r w:rsidRPr="00D82A46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Pr="00D82A46" w:rsidR="00247C9D" w:rsidP="00247C9D" w:rsidRDefault="00247C9D" w14:paraId="4FE56F07" w14:textId="5826D9E1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Cena za plnění poskytnuté Dodavatelem Objednateli na základě této smlouvy činí </w:t>
      </w:r>
      <w:r w:rsidRPr="00D82A46">
        <w:rPr>
          <w:rFonts w:asciiTheme="minorHAnsi" w:hAnsiTheme="minorHAnsi" w:cstheme="minorHAnsi"/>
          <w:bCs/>
          <w:sz w:val="22"/>
          <w:szCs w:val="22"/>
          <w:highlight w:val="yellow"/>
        </w:rPr>
        <w:t>BUDE DOPLNĚNO</w:t>
      </w:r>
      <w:r w:rsidRPr="00D82A46">
        <w:rPr>
          <w:rFonts w:asciiTheme="minorHAnsi" w:hAnsiTheme="minorHAnsi" w:cstheme="minorHAnsi"/>
          <w:sz w:val="22"/>
          <w:szCs w:val="22"/>
          <w:highlight w:val="yellow"/>
        </w:rPr>
        <w:t xml:space="preserve"> Kč</w:t>
      </w:r>
      <w:r w:rsidRPr="00D82A46">
        <w:rPr>
          <w:rFonts w:asciiTheme="minorHAnsi" w:hAnsiTheme="minorHAnsi" w:cstheme="minorHAnsi"/>
          <w:sz w:val="22"/>
          <w:szCs w:val="22"/>
        </w:rPr>
        <w:t xml:space="preserve"> bez DPH . Kalkulace ceny je uvedena v Příloze č. 1 této smlouvy.</w:t>
      </w:r>
    </w:p>
    <w:p w:rsidRPr="00D82A46" w:rsidR="00247C9D" w:rsidP="00247C9D" w:rsidRDefault="00247C9D" w14:paraId="2FE12FDE" w14:textId="77777777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Celková cena za jednotlivá školení v rámci dílčího plnění uvedená v Příloze č. 1 je stanovena jako maximálně nejvýše přípustná pro celý předmět plnění a platí po celou dobu účinnosti smlouvy. V celkové ceně jsou uvedeny veškeré náklady spojené s řádným zajištěním předmětu plnění. Celková cena obsahuje i případně zvýšené náklady spojené s vývojem cen vstupních nákladů, a to až do doby splnění předmětu smlouvy.</w:t>
      </w:r>
    </w:p>
    <w:p w:rsidRPr="00D82A46" w:rsidR="00247C9D" w:rsidP="00247C9D" w:rsidRDefault="00247C9D" w14:paraId="6CF626B2" w14:textId="3E95C888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Cena bude Dodavatelem Objednateli účtována po částech vždy po řádném provedení uceleného bloku školení. V rámci daného bloku školení musí být Objednateli Dodavatelem vždy předány školící materiály, potvrzení o aktivní účasti školených osob včetně prezenčních listin účasti na jednotlivých </w:t>
      </w:r>
      <w:r w:rsidRPr="00D82A46" w:rsidR="00531B45">
        <w:rPr>
          <w:rFonts w:asciiTheme="minorHAnsi" w:hAnsiTheme="minorHAnsi" w:cstheme="minorHAnsi"/>
          <w:sz w:val="22"/>
          <w:szCs w:val="22"/>
        </w:rPr>
        <w:t>školeních.</w:t>
      </w:r>
    </w:p>
    <w:p w:rsidRPr="00D82A46" w:rsidR="00247C9D" w:rsidP="00247C9D" w:rsidRDefault="00247C9D" w14:paraId="7C6933DF" w14:textId="45E2F06A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Cenu za vzdělávací službu uskutečněnou Dodavatelem na základě této smlouvy zaplatí objednatel na základě faktury – daňového dokladu vystavené dodavatelem nejdříve v den následující po dni, ve kterém bylo řádně ukončen konkrétní blok školení.</w:t>
      </w:r>
    </w:p>
    <w:p w:rsidRPr="00D82A46" w:rsidR="00B34005" w:rsidP="00D82A46" w:rsidRDefault="00B35F6E" w14:paraId="21655D9A" w14:textId="66BF6F67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lastRenderedPageBreak/>
        <w:t xml:space="preserve">Faktura – daňový doklad musí obsahovat povinné náležitosti daňového dokladu v souladu s platnými a účinnými právními předpisy. </w:t>
      </w:r>
      <w:r w:rsidRPr="00D82A46" w:rsidR="00B34005">
        <w:rPr>
          <w:rFonts w:asciiTheme="minorHAnsi" w:hAnsiTheme="minorHAnsi" w:cstheme="minorHAnsi"/>
          <w:sz w:val="22"/>
          <w:szCs w:val="22"/>
        </w:rPr>
        <w:t xml:space="preserve">Faktura musí </w:t>
      </w:r>
      <w:r w:rsidRPr="00D82A46" w:rsidR="00D82A46">
        <w:rPr>
          <w:rFonts w:asciiTheme="minorHAnsi" w:hAnsiTheme="minorHAnsi" w:cstheme="minorHAnsi"/>
          <w:sz w:val="22"/>
          <w:szCs w:val="22"/>
        </w:rPr>
        <w:t xml:space="preserve">kromě náležitostí stanovených platnými právními předpisy obsahovat i uvedení tohoto údaje: </w:t>
      </w:r>
      <w:r w:rsidRPr="00D82A46" w:rsidR="00D82A46">
        <w:rPr>
          <w:rFonts w:asciiTheme="minorHAnsi" w:hAnsiTheme="minorHAnsi" w:cstheme="minorHAnsi"/>
          <w:b/>
          <w:bCs/>
          <w:sz w:val="22"/>
          <w:szCs w:val="22"/>
        </w:rPr>
        <w:t>„Vzděláváním zaměstnanců ke zvýšení konkurenceschopnosti The Candy Plus Sweet Factory, s.r.o.“, s registračním číslem projektu CZ.03.1.52/0.0/0.0/19_097/0011502“</w:t>
      </w:r>
      <w:r w:rsidRPr="00D82A46" w:rsidR="00FF6BA4">
        <w:rPr>
          <w:rFonts w:asciiTheme="minorHAnsi" w:hAnsiTheme="minorHAnsi" w:cstheme="minorHAnsi"/>
          <w:sz w:val="22"/>
          <w:szCs w:val="22"/>
        </w:rPr>
        <w:t>a případně další náležitosti stanovené dotačními podmínkami a pravidly vztahující se na tento projekt.</w:t>
      </w:r>
      <w:r w:rsidRPr="00D82A46" w:rsidR="00B3400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3F6B44">
        <w:rPr>
          <w:rFonts w:asciiTheme="minorHAnsi" w:hAnsiTheme="minorHAnsi" w:cstheme="minorHAnsi"/>
          <w:sz w:val="22"/>
          <w:szCs w:val="22"/>
        </w:rPr>
        <w:t xml:space="preserve">Přílohou faktury musí být kopie prezenční listiny účasti školených osob a kopie potvrzení o aktivní účasti školených osob na školení, za něž je cena fakturována. </w:t>
      </w:r>
      <w:r w:rsidRPr="00D82A46" w:rsidR="00B34005">
        <w:rPr>
          <w:rFonts w:asciiTheme="minorHAnsi" w:hAnsiTheme="minorHAnsi" w:cstheme="minorHAnsi"/>
          <w:sz w:val="22"/>
          <w:szCs w:val="22"/>
        </w:rPr>
        <w:t>Nebude-li faktura – daňový doklad obsahovat náležitosti uvedené v tomto ustanovení, je Objednatel oprávněn ji do pěti dnů od doručení Dodavateli vrátit s tím, že Dodavatel je poté povinen vystavit novou fakturu s novou dobou splatnosti. V takovém případě není Objednatel v prodlení s úhradou faktury – daňového dokladu.</w:t>
      </w:r>
    </w:p>
    <w:p w:rsidRPr="00D82A46" w:rsidR="00F04E62" w:rsidP="00D82A46" w:rsidRDefault="00F04E62" w14:paraId="48C495BE" w14:textId="2DF357C6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</w:t>
      </w:r>
      <w:r w:rsidRPr="00D82A46" w:rsidR="00FF6BA4">
        <w:rPr>
          <w:rFonts w:asciiTheme="minorHAnsi" w:hAnsiTheme="minorHAnsi" w:cstheme="minorHAnsi"/>
          <w:sz w:val="22"/>
          <w:szCs w:val="22"/>
        </w:rPr>
        <w:t>atel se zavazuje před</w:t>
      </w:r>
      <w:r w:rsidRPr="00D82A46">
        <w:rPr>
          <w:rFonts w:asciiTheme="minorHAnsi" w:hAnsiTheme="minorHAnsi" w:cstheme="minorHAnsi"/>
          <w:sz w:val="22"/>
          <w:szCs w:val="22"/>
        </w:rPr>
        <w:t>kládat k proplacení pouze faktury, které obsahují název a číslo projektu</w:t>
      </w:r>
      <w:r w:rsidRPr="00D82A46" w:rsidR="003F6B44">
        <w:rPr>
          <w:rFonts w:asciiTheme="minorHAnsi" w:hAnsiTheme="minorHAnsi" w:cstheme="minorHAnsi"/>
          <w:sz w:val="22"/>
          <w:szCs w:val="22"/>
        </w:rPr>
        <w:t>, a jejichž přílohou je kopie prezenční listiny účasti školených osob a kopie potvrzení o aktivní účasti školených osob na školení.</w:t>
      </w:r>
    </w:p>
    <w:p w:rsidRPr="00D82A46" w:rsidR="00652598" w:rsidP="00D82A46" w:rsidRDefault="00B35F6E" w14:paraId="38B167BA" w14:textId="77777777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Splatnost je dohodnuta v délce 3</w:t>
      </w:r>
      <w:r w:rsidRPr="00D82A46" w:rsidR="00B34005">
        <w:rPr>
          <w:rFonts w:asciiTheme="minorHAnsi" w:hAnsiTheme="minorHAnsi" w:cstheme="minorHAnsi"/>
          <w:sz w:val="22"/>
          <w:szCs w:val="22"/>
        </w:rPr>
        <w:t>0 dní od data doručení faktury O</w:t>
      </w:r>
      <w:r w:rsidRPr="00D82A46">
        <w:rPr>
          <w:rFonts w:asciiTheme="minorHAnsi" w:hAnsiTheme="minorHAnsi" w:cstheme="minorHAnsi"/>
          <w:sz w:val="22"/>
          <w:szCs w:val="22"/>
        </w:rPr>
        <w:t xml:space="preserve">bjednateli. </w:t>
      </w:r>
      <w:r w:rsidRPr="00D82A46" w:rsidR="00652598">
        <w:rPr>
          <w:rFonts w:asciiTheme="minorHAnsi" w:hAnsiTheme="minorHAnsi" w:cstheme="minorHAnsi"/>
          <w:sz w:val="22"/>
          <w:szCs w:val="22"/>
        </w:rPr>
        <w:t>Stej</w:t>
      </w:r>
      <w:r w:rsidRPr="00D82A46" w:rsidR="00B34005">
        <w:rPr>
          <w:rFonts w:asciiTheme="minorHAnsi" w:hAnsiTheme="minorHAnsi" w:cstheme="minorHAnsi"/>
          <w:sz w:val="22"/>
          <w:szCs w:val="22"/>
        </w:rPr>
        <w:t>ný termín splatnosti platí pro S</w:t>
      </w:r>
      <w:r w:rsidRPr="00D82A46" w:rsidR="00652598">
        <w:rPr>
          <w:rFonts w:asciiTheme="minorHAnsi" w:hAnsiTheme="minorHAnsi" w:cstheme="minorHAnsi"/>
          <w:sz w:val="22"/>
          <w:szCs w:val="22"/>
        </w:rPr>
        <w:t>mluvní strany i při placení jiných plateb (např. úroků z prodlení, smluvních pokut, náhrady škody aj.).</w:t>
      </w:r>
    </w:p>
    <w:p w:rsidRPr="00D82A46" w:rsidR="00B35F6E" w:rsidP="00D82A46" w:rsidRDefault="00B35F6E" w14:paraId="08E50BE9" w14:textId="77777777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Veškeré platby se uskuteční bezhotovostně. Platba se považuje za usk</w:t>
      </w:r>
      <w:r w:rsidRPr="00D82A46" w:rsidR="00B34005">
        <w:rPr>
          <w:rFonts w:asciiTheme="minorHAnsi" w:hAnsiTheme="minorHAnsi" w:cstheme="minorHAnsi"/>
          <w:sz w:val="22"/>
          <w:szCs w:val="22"/>
        </w:rPr>
        <w:t>utečněnou dnem odepsání z účtu O</w:t>
      </w:r>
      <w:r w:rsidRPr="00D82A46">
        <w:rPr>
          <w:rFonts w:asciiTheme="minorHAnsi" w:hAnsiTheme="minorHAnsi" w:cstheme="minorHAnsi"/>
          <w:sz w:val="22"/>
          <w:szCs w:val="22"/>
        </w:rPr>
        <w:t>bjednatele.</w:t>
      </w:r>
    </w:p>
    <w:p w:rsidRPr="00D82A46" w:rsidR="00B35F6E" w:rsidP="00D82A46" w:rsidRDefault="00B35F6E" w14:paraId="5606AC1B" w14:textId="77777777">
      <w:pPr>
        <w:pStyle w:val="odstavec"/>
        <w:numPr>
          <w:ilvl w:val="1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Objednatel neposkytuje žádné zálohové platby.</w:t>
      </w:r>
    </w:p>
    <w:p w:rsidRPr="00D82A46" w:rsidR="00EE0357" w:rsidP="00EE0357" w:rsidRDefault="00EE0357" w14:paraId="59056611" w14:textId="77777777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Pr="00D82A46" w:rsidR="00EE0357" w:rsidP="00EE0357" w:rsidRDefault="00B34005" w14:paraId="3F298759" w14:textId="77777777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 V</w:t>
      </w:r>
      <w:r w:rsidRPr="00D82A46" w:rsidR="00EE0357">
        <w:rPr>
          <w:rFonts w:eastAsia="Times New Roman" w:cstheme="minorHAnsi"/>
          <w:b/>
          <w:bCs/>
          <w:color w:val="000000"/>
          <w:lang w:eastAsia="cs-CZ"/>
        </w:rPr>
        <w:t>.</w:t>
      </w:r>
    </w:p>
    <w:p w:rsidRPr="00D82A46" w:rsidR="00EE0357" w:rsidP="00945495" w:rsidRDefault="00EE0357" w14:paraId="373A2DC2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Způsob zajištění školení </w:t>
      </w:r>
      <w:r w:rsidRPr="00D82A46">
        <w:rPr>
          <w:rFonts w:eastAsia="Times New Roman" w:cstheme="minorHAnsi"/>
          <w:color w:val="000000"/>
          <w:lang w:eastAsia="cs-CZ"/>
        </w:rPr>
        <w:t> </w:t>
      </w:r>
    </w:p>
    <w:p w:rsidRPr="00D82A46" w:rsidR="00945495" w:rsidP="00D82A46" w:rsidRDefault="00945495" w14:paraId="4DFA4FCE" w14:textId="0777FBB8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Termíny konání jednotlivých školení, počty účastníků školení budou před</w:t>
      </w:r>
      <w:r w:rsidRPr="00D82A46" w:rsidR="00D82A46">
        <w:rPr>
          <w:rFonts w:asciiTheme="minorHAnsi" w:hAnsiTheme="minorHAnsi" w:cstheme="minorHAnsi"/>
          <w:sz w:val="22"/>
          <w:szCs w:val="22"/>
        </w:rPr>
        <w:t xml:space="preserve">em </w:t>
      </w:r>
      <w:r w:rsidRPr="00D82A46">
        <w:rPr>
          <w:rFonts w:asciiTheme="minorHAnsi" w:hAnsiTheme="minorHAnsi" w:cstheme="minorHAnsi"/>
          <w:sz w:val="22"/>
          <w:szCs w:val="22"/>
        </w:rPr>
        <w:t xml:space="preserve">projednávány odpovědným zástupcem Dodavatele s pověřenou osobou Objednatele. </w:t>
      </w:r>
    </w:p>
    <w:p w:rsidRPr="00D82A46" w:rsidR="00944DA4" w:rsidP="00D82A46" w:rsidRDefault="00944DA4" w14:paraId="48CB6908" w14:textId="3BC76ACB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 se zavazuje zajistit, aby školení byla provedena dostatečným počtem kvalifikovaných a specializovaných lektorů odpovídající školené oblasti. Objednatel je oprávněn si u každého lektora kvalifikaci u každého lektora ověřit a Dodavatel je povinen poskytnout Objednateli veškerou potřebnou součinnost. V případě indispozice daného</w:t>
      </w:r>
      <w:r w:rsidRPr="00D82A46" w:rsidR="005A7D63">
        <w:rPr>
          <w:rFonts w:asciiTheme="minorHAnsi" w:hAnsiTheme="minorHAnsi" w:cstheme="minorHAnsi"/>
          <w:sz w:val="22"/>
          <w:szCs w:val="22"/>
        </w:rPr>
        <w:t xml:space="preserve"> lektora se Dodavatel zavazuje </w:t>
      </w:r>
      <w:r w:rsidRPr="00D82A46">
        <w:rPr>
          <w:rFonts w:asciiTheme="minorHAnsi" w:hAnsiTheme="minorHAnsi" w:cstheme="minorHAnsi"/>
          <w:sz w:val="22"/>
          <w:szCs w:val="22"/>
        </w:rPr>
        <w:t>zajistit náhradu na stejné či vyšší kvalifikační úrovni</w:t>
      </w:r>
      <w:r w:rsidRPr="00D82A46" w:rsidR="005A7D63">
        <w:rPr>
          <w:rFonts w:asciiTheme="minorHAnsi" w:hAnsiTheme="minorHAnsi" w:cstheme="minorHAnsi"/>
          <w:sz w:val="22"/>
          <w:szCs w:val="22"/>
        </w:rPr>
        <w:t xml:space="preserve"> v původním termínu konání.</w:t>
      </w:r>
    </w:p>
    <w:p w:rsidRPr="00D82A46" w:rsidR="00EE0357" w:rsidP="00D82A46" w:rsidRDefault="00D82A46" w14:paraId="16D473FF" w14:textId="5CF6B914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 je povinen vést evidenci realizace</w:t>
      </w:r>
      <w:r w:rsidRPr="00D82A46" w:rsidR="005A7D63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školení a vyhodnocení školících aktivit na základě zpětné vazby účastníků, </w:t>
      </w:r>
      <w:r w:rsidRPr="00D82A46" w:rsidR="00B34005">
        <w:rPr>
          <w:rFonts w:asciiTheme="minorHAnsi" w:hAnsiTheme="minorHAnsi" w:cstheme="minorHAnsi"/>
          <w:sz w:val="22"/>
          <w:szCs w:val="22"/>
        </w:rPr>
        <w:t>případně i O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bjednatele. Evidence obsahuje minimálně datum, </w:t>
      </w:r>
      <w:r w:rsidRPr="00D82A46">
        <w:rPr>
          <w:rFonts w:asciiTheme="minorHAnsi" w:hAnsiTheme="minorHAnsi" w:cstheme="minorHAnsi"/>
          <w:sz w:val="22"/>
          <w:szCs w:val="22"/>
        </w:rPr>
        <w:t>popis vzdělávací aktivity (</w:t>
      </w:r>
      <w:r w:rsidRPr="00D82A46" w:rsidR="00EE0357">
        <w:rPr>
          <w:rFonts w:asciiTheme="minorHAnsi" w:hAnsiTheme="minorHAnsi" w:cstheme="minorHAnsi"/>
          <w:sz w:val="22"/>
          <w:szCs w:val="22"/>
        </w:rPr>
        <w:t>vzdělávacích aktivit</w:t>
      </w:r>
      <w:r w:rsidRPr="00D82A46">
        <w:rPr>
          <w:rFonts w:asciiTheme="minorHAnsi" w:hAnsiTheme="minorHAnsi" w:cstheme="minorHAnsi"/>
          <w:sz w:val="22"/>
          <w:szCs w:val="22"/>
        </w:rPr>
        <w:t>), jméno lektora a jmenný seznam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 účastníků a počet vyučovacích hodin.</w:t>
      </w:r>
    </w:p>
    <w:p w:rsidRPr="00D82A46" w:rsidR="00DA499A" w:rsidP="00D82A46" w:rsidRDefault="00D82A46" w14:paraId="6F72AF29" w14:textId="4EFD0452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 je povinen zajistit a předat každému účastníkovi školení</w:t>
      </w:r>
      <w:r w:rsidRPr="00D82A46" w:rsidR="00FF6BA4">
        <w:rPr>
          <w:rFonts w:asciiTheme="minorHAnsi" w:hAnsiTheme="minorHAnsi" w:cstheme="minorHAnsi"/>
          <w:sz w:val="22"/>
          <w:szCs w:val="22"/>
        </w:rPr>
        <w:t> potřebné učební materiály a pomůcky a dále zajistit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 kompletní audiovizuální techniku </w:t>
      </w:r>
      <w:r w:rsidRPr="00D82A46" w:rsidR="00FF6BA4">
        <w:rPr>
          <w:rFonts w:asciiTheme="minorHAnsi" w:hAnsiTheme="minorHAnsi" w:cstheme="minorHAnsi"/>
          <w:sz w:val="22"/>
          <w:szCs w:val="22"/>
        </w:rPr>
        <w:t xml:space="preserve">a výpočetní techniku </w:t>
      </w:r>
      <w:r w:rsidRPr="00D82A46" w:rsidR="00EE0357">
        <w:rPr>
          <w:rFonts w:asciiTheme="minorHAnsi" w:hAnsiTheme="minorHAnsi" w:cstheme="minorHAnsi"/>
          <w:sz w:val="22"/>
          <w:szCs w:val="22"/>
        </w:rPr>
        <w:t>(projektor, plátno a další). </w:t>
      </w:r>
    </w:p>
    <w:p w:rsidRPr="00D82A46" w:rsidR="00EE0357" w:rsidP="00D82A46" w:rsidRDefault="00EE0357" w14:paraId="1DB6BA92" w14:textId="5D958938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je</w:t>
      </w:r>
      <w:r w:rsidR="00531B45">
        <w:rPr>
          <w:rFonts w:asciiTheme="minorHAnsi" w:hAnsiTheme="minorHAnsi" w:cstheme="minorHAnsi"/>
          <w:sz w:val="22"/>
          <w:szCs w:val="22"/>
        </w:rPr>
        <w:t xml:space="preserve"> p</w:t>
      </w:r>
      <w:r w:rsidRPr="00D82A46">
        <w:rPr>
          <w:rFonts w:asciiTheme="minorHAnsi" w:hAnsiTheme="minorHAnsi" w:cstheme="minorHAnsi"/>
          <w:sz w:val="22"/>
          <w:szCs w:val="22"/>
        </w:rPr>
        <w:t>ovinen každému úspěšnému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absolventu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školicího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bloku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předat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osvědčení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o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absolvování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školicího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bloku</w:t>
      </w:r>
      <w:r w:rsidRPr="00D82A46" w:rsidR="00555CEC">
        <w:rPr>
          <w:rFonts w:asciiTheme="minorHAnsi" w:hAnsiTheme="minorHAnsi" w:cstheme="minorHAnsi"/>
          <w:sz w:val="22"/>
          <w:szCs w:val="22"/>
        </w:rPr>
        <w:t xml:space="preserve"> a kopii každého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555CEC">
        <w:rPr>
          <w:rFonts w:asciiTheme="minorHAnsi" w:hAnsiTheme="minorHAnsi" w:cstheme="minorHAnsi"/>
          <w:sz w:val="22"/>
          <w:szCs w:val="22"/>
        </w:rPr>
        <w:t>osvědčení zaslat bezodkladně Objednateli.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3F6B44">
        <w:rPr>
          <w:rFonts w:asciiTheme="minorHAnsi" w:hAnsiTheme="minorHAnsi" w:cstheme="minorHAnsi"/>
          <w:sz w:val="22"/>
          <w:szCs w:val="22"/>
        </w:rPr>
        <w:t>Dodavatel je povinen ke každému školení uvedenému v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3F6B44">
        <w:rPr>
          <w:rFonts w:asciiTheme="minorHAnsi" w:hAnsiTheme="minorHAnsi" w:cstheme="minorHAnsi"/>
          <w:sz w:val="22"/>
          <w:szCs w:val="22"/>
        </w:rPr>
        <w:t>příloze č. 1 této smlouvy vyhotovit prezenční listinu účasti školených osob na jednotlivých školeních dle přílohy č. 1 smlouvy, jejíž kopii bezodkladně po ukončení školení zašle Objednateli. Dodavatel se zavazuje předat Objednateli potvrzení o rozsahu a obsahu každého školení dle přílohy č. 1 této smlouvy. Veškerá dokumentace a její náležitosti musí být Dodavatelem zpracovány v souladu s pravidly OPZ.</w:t>
      </w:r>
    </w:p>
    <w:p w:rsidRPr="00D82A46" w:rsidR="00EE0357" w:rsidP="00D82A46" w:rsidRDefault="00D82A46" w14:paraId="0620447D" w14:textId="2929C3CE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Objednatel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je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oprávněn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průběžně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kontrolovat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průběh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školení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dodavatelem</w:t>
      </w:r>
      <w:r w:rsidRPr="00D82A46" w:rsidR="00EE0357">
        <w:rPr>
          <w:rFonts w:asciiTheme="minorHAnsi" w:hAnsiTheme="minorHAnsi" w:cstheme="minorHAnsi"/>
          <w:sz w:val="22"/>
          <w:szCs w:val="22"/>
        </w:rPr>
        <w:t>.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Dodavatel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se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zavazuje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umožnit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Objednateli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(</w:t>
      </w:r>
      <w:r w:rsidRPr="00D82A46" w:rsidR="00B34005">
        <w:rPr>
          <w:rFonts w:asciiTheme="minorHAnsi" w:hAnsiTheme="minorHAnsi" w:cstheme="minorHAnsi"/>
          <w:sz w:val="22"/>
          <w:szCs w:val="22"/>
        </w:rPr>
        <w:t>příp.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objednatelem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zmocněným </w:t>
      </w:r>
      <w:r w:rsidRPr="00D82A46">
        <w:rPr>
          <w:rFonts w:asciiTheme="minorHAnsi" w:hAnsiTheme="minorHAnsi" w:cstheme="minorHAnsi"/>
          <w:sz w:val="22"/>
          <w:szCs w:val="22"/>
        </w:rPr>
        <w:t>osobám) tuto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kontrolu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školení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provádět</w:t>
      </w:r>
      <w:r w:rsidRPr="00D82A46" w:rsidR="00B34005">
        <w:rPr>
          <w:rFonts w:asciiTheme="minorHAnsi" w:hAnsiTheme="minorHAnsi" w:cstheme="minorHAnsi"/>
          <w:sz w:val="22"/>
          <w:szCs w:val="22"/>
        </w:rPr>
        <w:t>.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Za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tímto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účelem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je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Dodavatel</w:t>
      </w:r>
      <w:r w:rsidRPr="00D82A46" w:rsidR="00B3400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povinen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předložit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Objednateli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veškerou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dokumentaci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související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s</w:t>
      </w:r>
      <w:r w:rsidR="00531B45">
        <w:rPr>
          <w:rFonts w:asciiTheme="minorHAnsi" w:hAnsiTheme="minorHAnsi" w:cstheme="minorHAnsi"/>
          <w:sz w:val="22"/>
          <w:szCs w:val="22"/>
        </w:rPr>
        <w:t> </w:t>
      </w:r>
      <w:r w:rsidRPr="00D82A46">
        <w:rPr>
          <w:rFonts w:asciiTheme="minorHAnsi" w:hAnsiTheme="minorHAnsi" w:cstheme="minorHAnsi"/>
          <w:sz w:val="22"/>
          <w:szCs w:val="22"/>
        </w:rPr>
        <w:t>poskytováním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školení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vyžádanou </w:t>
      </w:r>
      <w:r w:rsidRPr="00D82A46" w:rsidR="005A7D63">
        <w:rPr>
          <w:rFonts w:asciiTheme="minorHAnsi" w:hAnsiTheme="minorHAnsi" w:cstheme="minorHAnsi"/>
          <w:sz w:val="22"/>
          <w:szCs w:val="22"/>
        </w:rPr>
        <w:t>O</w:t>
      </w:r>
      <w:r w:rsidRPr="00D82A46" w:rsidR="00EE0357">
        <w:rPr>
          <w:rFonts w:asciiTheme="minorHAnsi" w:hAnsiTheme="minorHAnsi" w:cstheme="minorHAnsi"/>
          <w:sz w:val="22"/>
          <w:szCs w:val="22"/>
        </w:rPr>
        <w:t>bjednatelem.</w:t>
      </w:r>
    </w:p>
    <w:p w:rsidRPr="00D82A46" w:rsidR="00EE0357" w:rsidP="00D82A46" w:rsidRDefault="00EE0357" w14:paraId="1EF033E6" w14:textId="77777777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 je po</w:t>
      </w:r>
      <w:r w:rsidRPr="00D82A46" w:rsidR="00652598">
        <w:rPr>
          <w:rFonts w:asciiTheme="minorHAnsi" w:hAnsiTheme="minorHAnsi" w:cstheme="minorHAnsi"/>
          <w:sz w:val="22"/>
          <w:szCs w:val="22"/>
        </w:rPr>
        <w:t>vinen v případě zjištění závad O</w:t>
      </w:r>
      <w:r w:rsidRPr="00D82A46">
        <w:rPr>
          <w:rFonts w:asciiTheme="minorHAnsi" w:hAnsiTheme="minorHAnsi" w:cstheme="minorHAnsi"/>
          <w:sz w:val="22"/>
          <w:szCs w:val="22"/>
        </w:rPr>
        <w:t>bjednatelem v poskytovaném školení tyto závady neprodleně odstranit.</w:t>
      </w:r>
    </w:p>
    <w:p w:rsidRPr="00D82A46" w:rsidR="00945495" w:rsidP="00D82A46" w:rsidRDefault="00945495" w14:paraId="0003B2C9" w14:textId="6B912F29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lastRenderedPageBreak/>
        <w:t xml:space="preserve">Dodavatel je povinen Objednateli neprodleně oznámit jakoukoliv skutečnost, která by mohla mít, byť i částečně, vliv na schopnost Dodavatele plnit své povinnosti vyplývající z této smlouvy. Takovým oznámením však </w:t>
      </w:r>
      <w:r w:rsidRPr="00D82A46" w:rsidR="005A7D63">
        <w:rPr>
          <w:rFonts w:asciiTheme="minorHAnsi" w:hAnsiTheme="minorHAnsi" w:cstheme="minorHAnsi"/>
          <w:sz w:val="22"/>
          <w:szCs w:val="22"/>
        </w:rPr>
        <w:t>D</w:t>
      </w:r>
      <w:r w:rsidRPr="00D82A46">
        <w:rPr>
          <w:rFonts w:asciiTheme="minorHAnsi" w:hAnsiTheme="minorHAnsi" w:cstheme="minorHAnsi"/>
          <w:sz w:val="22"/>
          <w:szCs w:val="22"/>
        </w:rPr>
        <w:t>odavatel není zbaven povinnosti nadále plnit své závazky vyplývající z této smlouvy.</w:t>
      </w:r>
    </w:p>
    <w:p w:rsidRPr="00D82A46" w:rsidR="005A7D63" w:rsidP="00D82A46" w:rsidRDefault="005A7D63" w14:paraId="48A2492E" w14:textId="1514EC40">
      <w:pPr>
        <w:pStyle w:val="odstavec"/>
        <w:numPr>
          <w:ilvl w:val="1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 se zavazuje na pokyn Objednatele konzultovat náplň jednotlivých školení a v případě jeho připomínek náplň školení upravit.</w:t>
      </w:r>
    </w:p>
    <w:p w:rsidRPr="00D82A46" w:rsidR="00EE0357" w:rsidP="003F6B44" w:rsidRDefault="00EE0357" w14:paraId="28EE6D49" w14:textId="77777777">
      <w:pPr>
        <w:pStyle w:val="odstavec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:rsidRPr="00D82A46" w:rsidR="00EE0357" w:rsidP="00EE0357" w:rsidRDefault="00945495" w14:paraId="5DE36010" w14:textId="77777777">
      <w:pPr>
        <w:spacing w:after="0" w:line="240" w:lineRule="auto"/>
        <w:ind w:hanging="36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 VI</w:t>
      </w:r>
      <w:r w:rsidRPr="00D82A46" w:rsidR="00EE0357">
        <w:rPr>
          <w:rFonts w:eastAsia="Times New Roman" w:cstheme="minorHAnsi"/>
          <w:b/>
          <w:bCs/>
          <w:color w:val="000000"/>
          <w:lang w:eastAsia="cs-CZ"/>
        </w:rPr>
        <w:t>.</w:t>
      </w:r>
    </w:p>
    <w:p w:rsidRPr="00D82A46" w:rsidR="00EE0357" w:rsidP="00945495" w:rsidRDefault="00EE0357" w14:paraId="76E9259B" w14:textId="77777777">
      <w:pPr>
        <w:spacing w:after="0" w:line="240" w:lineRule="auto"/>
        <w:ind w:hanging="36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Smluvní pokuty </w:t>
      </w:r>
    </w:p>
    <w:p w:rsidRPr="00D82A46" w:rsidR="00945495" w:rsidP="00D82A46" w:rsidRDefault="00945495" w14:paraId="6954A118" w14:textId="77777777">
      <w:pPr>
        <w:pStyle w:val="odstavec"/>
        <w:numPr>
          <w:ilvl w:val="1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Pokud Dodavatel neprovede řádně a včas školení, jež bylo Objednatelem objednáno řádně doručenou dílčí objednávkou, je Dodavatel povinen zaplatit Objednateli smluvní pokutu ve výši dvojnásobku ceny příslušného školení.</w:t>
      </w:r>
    </w:p>
    <w:p w:rsidRPr="00D82A46" w:rsidR="00EE0357" w:rsidP="00D82A46" w:rsidRDefault="00EE0357" w14:paraId="6EB5043C" w14:textId="24DF522C">
      <w:pPr>
        <w:pStyle w:val="odstavec"/>
        <w:numPr>
          <w:ilvl w:val="1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V </w:t>
      </w:r>
      <w:r w:rsidRPr="00D82A46" w:rsidR="00D82A46">
        <w:rPr>
          <w:rFonts w:asciiTheme="minorHAnsi" w:hAnsiTheme="minorHAnsi" w:cstheme="minorHAnsi"/>
          <w:sz w:val="22"/>
          <w:szCs w:val="22"/>
        </w:rPr>
        <w:t>případě prodlení Dodavatele s</w:t>
      </w:r>
      <w:r w:rsidRPr="00D82A46">
        <w:rPr>
          <w:rFonts w:asciiTheme="minorHAnsi" w:hAnsiTheme="minorHAnsi" w:cstheme="minorHAnsi"/>
          <w:sz w:val="22"/>
          <w:szCs w:val="22"/>
        </w:rPr>
        <w:t xml:space="preserve"> </w:t>
      </w:r>
      <w:r w:rsidRPr="00D82A46" w:rsidR="00D82A46">
        <w:rPr>
          <w:rFonts w:asciiTheme="minorHAnsi" w:hAnsiTheme="minorHAnsi" w:cstheme="minorHAnsi"/>
          <w:sz w:val="22"/>
          <w:szCs w:val="22"/>
        </w:rPr>
        <w:t>poskytnutím školení ve školicím dni</w:t>
      </w:r>
      <w:r w:rsidRPr="00D82A46">
        <w:rPr>
          <w:rFonts w:asciiTheme="minorHAnsi" w:hAnsiTheme="minorHAnsi" w:cstheme="minorHAnsi"/>
          <w:sz w:val="22"/>
          <w:szCs w:val="22"/>
        </w:rPr>
        <w:t> </w:t>
      </w:r>
      <w:r w:rsidRPr="00D82A46" w:rsidR="00D82A46">
        <w:rPr>
          <w:rFonts w:asciiTheme="minorHAnsi" w:hAnsiTheme="minorHAnsi" w:cstheme="minorHAnsi"/>
          <w:sz w:val="22"/>
          <w:szCs w:val="22"/>
        </w:rPr>
        <w:t>je Dodavatel povinen zaplatit Objednateli za každou započatou</w:t>
      </w:r>
      <w:r w:rsidRPr="00D82A46">
        <w:rPr>
          <w:rFonts w:asciiTheme="minorHAnsi" w:hAnsiTheme="minorHAnsi" w:cstheme="minorHAnsi"/>
          <w:sz w:val="22"/>
          <w:szCs w:val="22"/>
        </w:rPr>
        <w:t xml:space="preserve"> hodinu jeho p</w:t>
      </w:r>
      <w:r w:rsidRPr="00D82A46" w:rsidR="00945495">
        <w:rPr>
          <w:rFonts w:asciiTheme="minorHAnsi" w:hAnsiTheme="minorHAnsi" w:cstheme="minorHAnsi"/>
          <w:sz w:val="22"/>
          <w:szCs w:val="22"/>
        </w:rPr>
        <w:t>rodlení </w:t>
      </w:r>
      <w:r w:rsidRPr="00D82A46" w:rsidR="005A7D63">
        <w:rPr>
          <w:rFonts w:asciiTheme="minorHAnsi" w:hAnsiTheme="minorHAnsi" w:cstheme="minorHAnsi"/>
          <w:sz w:val="22"/>
          <w:szCs w:val="22"/>
        </w:rPr>
        <w:t xml:space="preserve">v rámci školícího dne </w:t>
      </w:r>
      <w:r w:rsidRPr="00D82A46" w:rsidR="00945495">
        <w:rPr>
          <w:rFonts w:asciiTheme="minorHAnsi" w:hAnsiTheme="minorHAnsi" w:cstheme="minorHAnsi"/>
          <w:sz w:val="22"/>
          <w:szCs w:val="22"/>
        </w:rPr>
        <w:t>smluvní pokutu 1.000 Kč.</w:t>
      </w:r>
    </w:p>
    <w:p w:rsidRPr="00D82A46" w:rsidR="005A7D63" w:rsidP="00D82A46" w:rsidRDefault="005A7D63" w14:paraId="73BADDFD" w14:textId="2ACA494A">
      <w:pPr>
        <w:pStyle w:val="odstavec"/>
        <w:numPr>
          <w:ilvl w:val="1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V případě, že školení v smluvený školící den neproběhne z důvodu ležících na straně Dodavatele, je Dodavatel povinen zaplatit Objednateli smluvní pokutu ve výši trojnásobku ceny školení za školící den dle Přílohy č. 1 této smlouvy.</w:t>
      </w:r>
    </w:p>
    <w:p w:rsidRPr="00D82A46" w:rsidR="00945495" w:rsidP="00D82A46" w:rsidRDefault="00945495" w14:paraId="31706EEE" w14:textId="77777777">
      <w:pPr>
        <w:pStyle w:val="odstavec"/>
        <w:numPr>
          <w:ilvl w:val="1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Bude-li Objednateli krácena dotace, resp. vyměřeno penále či udělena jiná sankce z důvodů nedodržení povinností Dodavatele, je Dodavatel povinen uhradit Objednateli smluvní pokutu rovnající se právě této sankci.</w:t>
      </w:r>
    </w:p>
    <w:p w:rsidRPr="00D82A46" w:rsidR="00EE0357" w:rsidP="00D82A46" w:rsidRDefault="00D82A46" w14:paraId="415C6120" w14:textId="3C57BA49">
      <w:pPr>
        <w:pStyle w:val="odstavec"/>
        <w:numPr>
          <w:ilvl w:val="1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Smluvní pokutu zaplatí Smluvní strana bez ohledu na to, vznikla</w:t>
      </w:r>
      <w:r w:rsidRPr="00D82A46" w:rsidR="00945495">
        <w:rPr>
          <w:rFonts w:asciiTheme="minorHAnsi" w:hAnsiTheme="minorHAnsi" w:cstheme="minorHAnsi"/>
          <w:sz w:val="22"/>
          <w:szCs w:val="22"/>
        </w:rPr>
        <w:t>-</w:t>
      </w:r>
      <w:r w:rsidRPr="00D82A46">
        <w:rPr>
          <w:rFonts w:asciiTheme="minorHAnsi" w:hAnsiTheme="minorHAnsi" w:cstheme="minorHAnsi"/>
          <w:sz w:val="22"/>
          <w:szCs w:val="22"/>
        </w:rPr>
        <w:t>li druhé Smluvní straně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 škoda. Zaplacení smluvní pokuty nemá vliv na nárok na náhradu škody.</w:t>
      </w:r>
    </w:p>
    <w:p w:rsidRPr="00D82A46" w:rsidR="00EE0357" w:rsidP="00945495" w:rsidRDefault="00EE0357" w14:paraId="1006D91A" w14:textId="77777777">
      <w:pPr>
        <w:spacing w:after="0" w:line="240" w:lineRule="auto"/>
        <w:ind w:left="660"/>
        <w:jc w:val="both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 </w:t>
      </w:r>
      <w:r w:rsidRPr="00D82A46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Pr="00D82A46" w:rsidR="00EE0357" w:rsidP="00EE0357" w:rsidRDefault="00945495" w14:paraId="71C37111" w14:textId="77777777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 VII</w:t>
      </w:r>
      <w:r w:rsidRPr="00D82A46" w:rsidR="00EE0357">
        <w:rPr>
          <w:rFonts w:eastAsia="Times New Roman" w:cstheme="minorHAnsi"/>
          <w:b/>
          <w:bCs/>
          <w:color w:val="000000"/>
          <w:lang w:eastAsia="cs-CZ"/>
        </w:rPr>
        <w:t>.</w:t>
      </w:r>
    </w:p>
    <w:p w:rsidRPr="00D82A46" w:rsidR="00EE0357" w:rsidP="00945495" w:rsidRDefault="00EE0357" w14:paraId="71D582F9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Práva a p</w:t>
      </w:r>
      <w:r w:rsidRPr="00D82A46" w:rsidR="00945495">
        <w:rPr>
          <w:rFonts w:eastAsia="Times New Roman" w:cstheme="minorHAnsi"/>
          <w:b/>
          <w:bCs/>
          <w:color w:val="000000"/>
          <w:lang w:eastAsia="cs-CZ"/>
        </w:rPr>
        <w:t>ovinnosti Objednatele a D</w:t>
      </w:r>
      <w:r w:rsidRPr="00D82A46">
        <w:rPr>
          <w:rFonts w:eastAsia="Times New Roman" w:cstheme="minorHAnsi"/>
          <w:b/>
          <w:bCs/>
          <w:color w:val="000000"/>
          <w:lang w:eastAsia="cs-CZ"/>
        </w:rPr>
        <w:t>odavatele </w:t>
      </w:r>
    </w:p>
    <w:p w:rsidRPr="00D82A46" w:rsidR="00EE0357" w:rsidP="00D82A46" w:rsidRDefault="003E1E2F" w14:paraId="270E7695" w14:textId="70227944">
      <w:pPr>
        <w:pStyle w:val="odstavec"/>
        <w:numPr>
          <w:ilvl w:val="1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Objednatel se zavazuje D</w:t>
      </w:r>
      <w:r w:rsidRPr="00D82A46" w:rsidR="00EE0357">
        <w:rPr>
          <w:rFonts w:asciiTheme="minorHAnsi" w:hAnsiTheme="minorHAnsi" w:cstheme="minorHAnsi"/>
          <w:sz w:val="22"/>
          <w:szCs w:val="22"/>
        </w:rPr>
        <w:t>odavateli poskytnout</w:t>
      </w:r>
      <w:r w:rsidRPr="00D82A46">
        <w:rPr>
          <w:rFonts w:asciiTheme="minorHAnsi" w:hAnsiTheme="minorHAnsi" w:cstheme="minorHAnsi"/>
          <w:sz w:val="22"/>
          <w:szCs w:val="22"/>
        </w:rPr>
        <w:t xml:space="preserve"> na náklady Dodavatele</w:t>
      </w:r>
      <w:r w:rsidRPr="00D82A46" w:rsidR="00EE0357">
        <w:rPr>
          <w:rFonts w:asciiTheme="minorHAnsi" w:hAnsiTheme="minorHAnsi" w:cstheme="minorHAnsi"/>
          <w:sz w:val="22"/>
          <w:szCs w:val="22"/>
        </w:rPr>
        <w:t xml:space="preserve"> součinnost při plnění předmětu této smlouvy, a to v rozsahu, ve kterém lze a způsobem,</w:t>
      </w:r>
      <w:r w:rsidRPr="00D82A46" w:rsidR="00652598">
        <w:rPr>
          <w:rFonts w:asciiTheme="minorHAnsi" w:hAnsiTheme="minorHAnsi" w:cstheme="minorHAnsi"/>
          <w:sz w:val="22"/>
          <w:szCs w:val="22"/>
        </w:rPr>
        <w:t xml:space="preserve"> kterým lze tuto součinnost po O</w:t>
      </w:r>
      <w:r w:rsidRPr="00D82A46" w:rsidR="00EE0357">
        <w:rPr>
          <w:rFonts w:asciiTheme="minorHAnsi" w:hAnsiTheme="minorHAnsi" w:cstheme="minorHAnsi"/>
          <w:sz w:val="22"/>
          <w:szCs w:val="22"/>
        </w:rPr>
        <w:t>bjednateli spravedlivě požadovat.</w:t>
      </w:r>
    </w:p>
    <w:p w:rsidRPr="00D82A46" w:rsidR="00EE0357" w:rsidP="00D82A46" w:rsidRDefault="00EE0357" w14:paraId="70E7E9CC" w14:textId="77777777">
      <w:pPr>
        <w:pStyle w:val="odstavec"/>
        <w:numPr>
          <w:ilvl w:val="1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 Dodavatel se zavazuje plnit předmět 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této </w:t>
      </w:r>
      <w:r w:rsidRPr="00D82A46">
        <w:rPr>
          <w:rFonts w:asciiTheme="minorHAnsi" w:hAnsiTheme="minorHAnsi" w:cstheme="minorHAnsi"/>
          <w:sz w:val="22"/>
          <w:szCs w:val="22"/>
        </w:rPr>
        <w:t>smlouvy v souladu s požadavky stanovenými touto smlouvou a dle poptávky po vzdělávacích službách, požadavky veškerých platných právních předpisů a podmínek vztahujících se k předmětu této smlouvy.</w:t>
      </w:r>
    </w:p>
    <w:p w:rsidRPr="00D82A46" w:rsidR="00EE0357" w:rsidP="00D82A46" w:rsidRDefault="00EE0357" w14:paraId="0C0135BE" w14:textId="77777777">
      <w:pPr>
        <w:pStyle w:val="odstavec"/>
        <w:numPr>
          <w:ilvl w:val="1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 Dodavatel je povinen uchovávat veškeré originály účetních dokladů a originály dalších dokumentů souvisejících s plněním předmětu 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této </w:t>
      </w:r>
      <w:r w:rsidRPr="00D82A46">
        <w:rPr>
          <w:rFonts w:asciiTheme="minorHAnsi" w:hAnsiTheme="minorHAnsi" w:cstheme="minorHAnsi"/>
          <w:sz w:val="22"/>
          <w:szCs w:val="22"/>
        </w:rPr>
        <w:t>smlouvy po dobu 10 let od ukončení financování projektu, a to způsobem uvedeným v zák. č. 563/1991 Sb., o účetnictví. </w:t>
      </w:r>
    </w:p>
    <w:p w:rsidRPr="00D82A46" w:rsidR="00EE0357" w:rsidP="00D82A46" w:rsidRDefault="00EE0357" w14:paraId="25776C9A" w14:textId="77777777">
      <w:pPr>
        <w:pStyle w:val="odstavec"/>
        <w:numPr>
          <w:ilvl w:val="1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 V případě, kdy z objektiv</w:t>
      </w:r>
      <w:r w:rsidRPr="00D82A46" w:rsidR="00652598">
        <w:rPr>
          <w:rFonts w:asciiTheme="minorHAnsi" w:hAnsiTheme="minorHAnsi" w:cstheme="minorHAnsi"/>
          <w:sz w:val="22"/>
          <w:szCs w:val="22"/>
        </w:rPr>
        <w:t>ních příčin vyvstane ze strany O</w:t>
      </w:r>
      <w:r w:rsidRPr="00D82A46">
        <w:rPr>
          <w:rFonts w:asciiTheme="minorHAnsi" w:hAnsiTheme="minorHAnsi" w:cstheme="minorHAnsi"/>
          <w:sz w:val="22"/>
          <w:szCs w:val="22"/>
        </w:rPr>
        <w:t>bjednatele potřeba změny termínu konání vz</w:t>
      </w:r>
      <w:r w:rsidRPr="00D82A46" w:rsidR="00945495">
        <w:rPr>
          <w:rFonts w:asciiTheme="minorHAnsi" w:hAnsiTheme="minorHAnsi" w:cstheme="minorHAnsi"/>
          <w:sz w:val="22"/>
          <w:szCs w:val="22"/>
        </w:rPr>
        <w:t>dělávací aktivity, zavazují se S</w:t>
      </w:r>
      <w:r w:rsidRPr="00D82A46">
        <w:rPr>
          <w:rFonts w:asciiTheme="minorHAnsi" w:hAnsiTheme="minorHAnsi" w:cstheme="minorHAnsi"/>
          <w:sz w:val="22"/>
          <w:szCs w:val="22"/>
        </w:rPr>
        <w:t>mluvní strany písemně se dohodnout na změně tohoto termínu.</w:t>
      </w:r>
    </w:p>
    <w:p w:rsidRPr="00D82A46" w:rsidR="00EE0357" w:rsidP="00D82A46" w:rsidRDefault="00EE0357" w14:paraId="718E1AB9" w14:textId="77777777">
      <w:pPr>
        <w:pStyle w:val="odstavec"/>
        <w:numPr>
          <w:ilvl w:val="1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 </w:t>
      </w:r>
      <w:r w:rsidRPr="00D82A46" w:rsidR="00652598">
        <w:rPr>
          <w:rFonts w:asciiTheme="minorHAnsi" w:hAnsiTheme="minorHAnsi" w:cstheme="minorHAnsi"/>
          <w:sz w:val="22"/>
          <w:szCs w:val="22"/>
        </w:rPr>
        <w:t>Dodavatel je povinen O</w:t>
      </w:r>
      <w:r w:rsidRPr="00D82A46">
        <w:rPr>
          <w:rFonts w:asciiTheme="minorHAnsi" w:hAnsiTheme="minorHAnsi" w:cstheme="minorHAnsi"/>
          <w:sz w:val="22"/>
          <w:szCs w:val="22"/>
        </w:rPr>
        <w:t>bjednateli na jeho vyžádání poskytnout veškeré doklady související s předmětem plnění této smlouvy a plněním monitorovacích ukazatelů, které si vyžádají kontrolní orgány. Těmito kontrolními orgány jsou</w:t>
      </w:r>
      <w:r w:rsidRPr="00D82A46" w:rsidR="00945495">
        <w:rPr>
          <w:rFonts w:asciiTheme="minorHAnsi" w:hAnsiTheme="minorHAnsi" w:cstheme="minorHAnsi"/>
          <w:sz w:val="22"/>
          <w:szCs w:val="22"/>
        </w:rPr>
        <w:t> </w:t>
      </w:r>
      <w:r w:rsidRPr="00D82A46">
        <w:rPr>
          <w:rFonts w:asciiTheme="minorHAnsi" w:hAnsiTheme="minorHAnsi" w:cstheme="minorHAnsi"/>
          <w:sz w:val="22"/>
          <w:szCs w:val="22"/>
        </w:rPr>
        <w:t>poskytovatel, Ministerstvo práce a sociálních věcí České republiky, Ministerstvo financí České republiky, Nejvyšší kontrolní úřad, Evropská komise a Evropský účetní dvůr, případně další orgány oprávněné k výkonu kontroly. Dodavatel je dále povinen umožnit osobám oprávněným k výkonu kontroly projektu (zejm. poskytovateli dotace,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D82A46" w:rsidR="003E1E2F" w:rsidP="003E1E2F" w:rsidRDefault="00EE0357" w14:paraId="75931CC3" w14:textId="020EF119">
      <w:pPr>
        <w:pStyle w:val="odstavec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 se zavazuje dodržovat pravidla pro publicitu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-</w:t>
      </w:r>
      <w:r w:rsidR="00531B45">
        <w:rPr>
          <w:rFonts w:asciiTheme="minorHAnsi" w:hAnsiTheme="minorHAnsi" w:cstheme="minorHAnsi"/>
          <w:sz w:val="22"/>
          <w:szCs w:val="22"/>
        </w:rPr>
        <w:t xml:space="preserve"> </w:t>
      </w:r>
      <w:r w:rsidRPr="00D82A46">
        <w:rPr>
          <w:rFonts w:asciiTheme="minorHAnsi" w:hAnsiTheme="minorHAnsi" w:cstheme="minorHAnsi"/>
          <w:sz w:val="22"/>
          <w:szCs w:val="22"/>
        </w:rPr>
        <w:t>pravidla publicity jsou upravená v Obecné části pravidel pro uživatele a příjemce v rámci OPZ .</w:t>
      </w:r>
    </w:p>
    <w:p w:rsidRPr="00D82A46" w:rsidR="00D82A46" w:rsidP="00D82A46" w:rsidRDefault="00D82A46" w14:paraId="732B751D" w14:textId="55BB621B">
      <w:pPr>
        <w:pStyle w:val="odstavec"/>
        <w:numPr>
          <w:ilvl w:val="1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lastRenderedPageBreak/>
        <w:t>Dodavatele  prohlašuje, že se seznámil s a) podmínkami dotace – Rozhodnutím o poskytnutí dotaze č. CZ.03.1.52/0.0/0.0/19_097/0011502; b) Obecnou částí pravidel pro žadatele a příjemce v rámci Operačního programu Zaměstnanost (verze 1</w:t>
      </w:r>
      <w:r w:rsidR="00531B45">
        <w:rPr>
          <w:rFonts w:asciiTheme="minorHAnsi" w:hAnsiTheme="minorHAnsi" w:cstheme="minorHAnsi"/>
          <w:sz w:val="22"/>
          <w:szCs w:val="22"/>
        </w:rPr>
        <w:t>3</w:t>
      </w:r>
      <w:r w:rsidRPr="00D82A46">
        <w:rPr>
          <w:rFonts w:asciiTheme="minorHAnsi" w:hAnsiTheme="minorHAnsi" w:cstheme="minorHAnsi"/>
          <w:sz w:val="22"/>
          <w:szCs w:val="22"/>
        </w:rPr>
        <w:t xml:space="preserve">), c) </w:t>
      </w:r>
      <w:hyperlink w:history="true" r:id="rId8">
        <w:r w:rsidRPr="00D82A46">
          <w:rPr>
            <w:rFonts w:asciiTheme="minorHAnsi" w:hAnsiTheme="minorHAnsi" w:cstheme="minorHAnsi"/>
            <w:sz w:val="22"/>
            <w:szCs w:val="22"/>
          </w:rPr>
          <w:t>Specifická část pravidel pro žadatele a příjemce v rámci OPZ pro projekty s jednotkovými náklady zaměřené na další profesní vzdělávání (verze 8)</w:t>
        </w:r>
      </w:hyperlink>
      <w:r w:rsidRPr="00D82A46">
        <w:rPr>
          <w:rFonts w:asciiTheme="minorHAnsi" w:hAnsiTheme="minorHAnsi" w:cstheme="minorHAnsi"/>
          <w:sz w:val="22"/>
          <w:szCs w:val="22"/>
        </w:rPr>
        <w:t xml:space="preserve"> Dále se Dodavatel zavazuje poskytnout Objednateli veškerou součinnost potřebnou k naplnění předmětu a účelu dotace.</w:t>
      </w:r>
    </w:p>
    <w:p w:rsidRPr="00D82A46" w:rsidR="00EE0357" w:rsidP="00945495" w:rsidRDefault="00EE0357" w14:paraId="77FA9CBD" w14:textId="77777777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 </w:t>
      </w:r>
    </w:p>
    <w:p w:rsidRPr="00D82A46" w:rsidR="00EE0357" w:rsidP="00EE0357" w:rsidRDefault="00945495" w14:paraId="645BFBB7" w14:textId="77777777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Čl. VIII</w:t>
      </w:r>
      <w:r w:rsidRPr="00D82A46" w:rsidR="00EE0357">
        <w:rPr>
          <w:rFonts w:eastAsia="Times New Roman" w:cstheme="minorHAnsi"/>
          <w:b/>
          <w:bCs/>
          <w:color w:val="000000"/>
          <w:lang w:eastAsia="cs-CZ"/>
        </w:rPr>
        <w:t>.</w:t>
      </w:r>
    </w:p>
    <w:p w:rsidRPr="00D82A46" w:rsidR="00EE0357" w:rsidP="00945495" w:rsidRDefault="00EE0357" w14:paraId="37D47B77" w14:textId="77777777">
      <w:pPr>
        <w:spacing w:after="0" w:line="240" w:lineRule="auto"/>
        <w:ind w:hanging="540"/>
        <w:jc w:val="center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b/>
          <w:bCs/>
          <w:color w:val="000000"/>
          <w:lang w:eastAsia="cs-CZ"/>
        </w:rPr>
        <w:t>Závěrečná ujednání </w:t>
      </w:r>
    </w:p>
    <w:p w:rsidRPr="00D82A46" w:rsidR="00EE0357" w:rsidP="00FA0A94" w:rsidRDefault="00EE0357" w14:paraId="6D9151DB" w14:textId="6FE96025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Smlouva </w:t>
      </w:r>
      <w:r w:rsidRPr="00D82A46" w:rsidR="00FA0A94">
        <w:rPr>
          <w:rFonts w:asciiTheme="minorHAnsi" w:hAnsiTheme="minorHAnsi" w:cstheme="minorHAnsi"/>
          <w:sz w:val="22"/>
          <w:szCs w:val="22"/>
        </w:rPr>
        <w:t>nabývá účinnosti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 dnem jejího podpisu oběma S</w:t>
      </w:r>
      <w:r w:rsidRPr="00D82A46">
        <w:rPr>
          <w:rFonts w:asciiTheme="minorHAnsi" w:hAnsiTheme="minorHAnsi" w:cstheme="minorHAnsi"/>
          <w:sz w:val="22"/>
          <w:szCs w:val="22"/>
        </w:rPr>
        <w:t>mluvními stranami.</w:t>
      </w:r>
    </w:p>
    <w:p w:rsidRPr="00D82A46" w:rsidR="00EE0357" w:rsidP="00FA0A94" w:rsidRDefault="00EE0357" w14:paraId="7AFE1F4A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 Změnit n</w:t>
      </w:r>
      <w:r w:rsidRPr="00D82A46" w:rsidR="00945495">
        <w:rPr>
          <w:rFonts w:asciiTheme="minorHAnsi" w:hAnsiTheme="minorHAnsi" w:cstheme="minorHAnsi"/>
          <w:sz w:val="22"/>
          <w:szCs w:val="22"/>
        </w:rPr>
        <w:t>ebo doplnit tuto smlouvu mohou S</w:t>
      </w:r>
      <w:r w:rsidRPr="00D82A46">
        <w:rPr>
          <w:rFonts w:asciiTheme="minorHAnsi" w:hAnsiTheme="minorHAnsi" w:cstheme="minorHAnsi"/>
          <w:sz w:val="22"/>
          <w:szCs w:val="22"/>
        </w:rPr>
        <w:t xml:space="preserve">mluvní strany pouze formou písemných dodatků, které budou vzestupně číslovány, výslovně prohlášeny za dodatek této smlouvy a </w:t>
      </w:r>
      <w:r w:rsidRPr="00D82A46" w:rsidR="00945495">
        <w:rPr>
          <w:rFonts w:asciiTheme="minorHAnsi" w:hAnsiTheme="minorHAnsi" w:cstheme="minorHAnsi"/>
          <w:sz w:val="22"/>
          <w:szCs w:val="22"/>
        </w:rPr>
        <w:t>podepsány oprávněnými zástupci S</w:t>
      </w:r>
      <w:r w:rsidRPr="00D82A46">
        <w:rPr>
          <w:rFonts w:asciiTheme="minorHAnsi" w:hAnsiTheme="minorHAnsi" w:cstheme="minorHAnsi"/>
          <w:sz w:val="22"/>
          <w:szCs w:val="22"/>
        </w:rPr>
        <w:t>mluvních stran.</w:t>
      </w:r>
    </w:p>
    <w:p w:rsidRPr="00D82A46" w:rsidR="00EE0357" w:rsidP="00FA0A94" w:rsidRDefault="00EE0357" w14:paraId="020346E8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Dodavatel se zavazuje, že jakékoliv informace, které se dověděl v souvislosti s plněním předmětu 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této </w:t>
      </w:r>
      <w:r w:rsidRPr="00D82A46">
        <w:rPr>
          <w:rFonts w:asciiTheme="minorHAnsi" w:hAnsiTheme="minorHAnsi" w:cstheme="minorHAnsi"/>
          <w:sz w:val="22"/>
          <w:szCs w:val="22"/>
        </w:rPr>
        <w:t xml:space="preserve">smlouvy, nebo které jsou obsahem předmětu 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této </w:t>
      </w:r>
      <w:r w:rsidRPr="00D82A46">
        <w:rPr>
          <w:rFonts w:asciiTheme="minorHAnsi" w:hAnsiTheme="minorHAnsi" w:cstheme="minorHAnsi"/>
          <w:sz w:val="22"/>
          <w:szCs w:val="22"/>
        </w:rPr>
        <w:t>smlouvy, neposkytne třetím osobám.</w:t>
      </w:r>
    </w:p>
    <w:p w:rsidRPr="00D82A46" w:rsidR="00EE0357" w:rsidP="00FA0A94" w:rsidRDefault="00EE0357" w14:paraId="52C3F0D8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Dodavatel nemůže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 bez souhlasu O</w:t>
      </w:r>
      <w:r w:rsidRPr="00D82A46">
        <w:rPr>
          <w:rFonts w:asciiTheme="minorHAnsi" w:hAnsiTheme="minorHAnsi" w:cstheme="minorHAnsi"/>
          <w:sz w:val="22"/>
          <w:szCs w:val="22"/>
        </w:rPr>
        <w:t>bjednatele postoupit svá práva a povinnosti plynoucí ze smlouvy třetí osobě.</w:t>
      </w:r>
    </w:p>
    <w:p w:rsidRPr="00D82A46" w:rsidR="00EE0357" w:rsidP="00FA0A94" w:rsidRDefault="00EE0357" w14:paraId="41FB8203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Pro případ, že ustanovení této smlouvy, oddělitelné od ostatního obsahu, se s</w:t>
      </w:r>
      <w:r w:rsidRPr="00D82A46" w:rsidR="00945495">
        <w:rPr>
          <w:rFonts w:asciiTheme="minorHAnsi" w:hAnsiTheme="minorHAnsi" w:cstheme="minorHAnsi"/>
          <w:sz w:val="22"/>
          <w:szCs w:val="22"/>
        </w:rPr>
        <w:t>tane neúčinným nebo neplatným, S</w:t>
      </w:r>
      <w:r w:rsidRPr="00D82A46">
        <w:rPr>
          <w:rFonts w:asciiTheme="minorHAnsi" w:hAnsiTheme="minorHAnsi" w:cstheme="minorHAnsi"/>
          <w:sz w:val="22"/>
          <w:szCs w:val="22"/>
        </w:rPr>
        <w:t>mluvní strany se zavazují bez zbytečných odkladů nahradit takové ustanovení novým. Případná neplatnost některého z takovýchto ustanovení této smlouvy nemá za následek neplatnost ostatních ustanovení.</w:t>
      </w:r>
    </w:p>
    <w:p w:rsidRPr="00D82A46" w:rsidR="00EE0357" w:rsidP="00FA0A94" w:rsidRDefault="00EE0357" w14:paraId="68B77B03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 srozumitelně, nikoliv v tísni nebo za nápadně nevýhodných podmínek, a že se dohodly o celém jejím obsahu, což stvrzují svými podpisy.</w:t>
      </w:r>
    </w:p>
    <w:p w:rsidRPr="00D82A46" w:rsidR="00EE0357" w:rsidP="00FA0A94" w:rsidRDefault="00EE0357" w14:paraId="61F71EB2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Smluvní strany se zavazují, že změny podstatných údajů uvedených v záhlaví této smlouvy oznámí bez </w:t>
      </w:r>
      <w:r w:rsidRPr="00D82A46" w:rsidR="00945495">
        <w:rPr>
          <w:rFonts w:asciiTheme="minorHAnsi" w:hAnsiTheme="minorHAnsi" w:cstheme="minorHAnsi"/>
          <w:sz w:val="22"/>
          <w:szCs w:val="22"/>
        </w:rPr>
        <w:t>prodlení druhé smluvní straně. Smluvní s</w:t>
      </w:r>
      <w:r w:rsidRPr="00D82A46">
        <w:rPr>
          <w:rFonts w:asciiTheme="minorHAnsi" w:hAnsiTheme="minorHAnsi" w:cstheme="minorHAnsi"/>
          <w:sz w:val="22"/>
          <w:szCs w:val="22"/>
        </w:rPr>
        <w:t>trany prohlašují, že osoby podepisující tuto smlouvu jsou k tomuto úkonu oprávněny.</w:t>
      </w:r>
    </w:p>
    <w:p w:rsidRPr="00D82A46" w:rsidR="00EE0357" w:rsidP="00FA0A94" w:rsidRDefault="00EE0357" w14:paraId="60616F20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>D</w:t>
      </w:r>
      <w:r w:rsidRPr="00D82A46" w:rsidR="00652598">
        <w:rPr>
          <w:rFonts w:asciiTheme="minorHAnsi" w:hAnsiTheme="minorHAnsi" w:cstheme="minorHAnsi"/>
          <w:sz w:val="22"/>
          <w:szCs w:val="22"/>
        </w:rPr>
        <w:t>odavatel je povinen poskytovat O</w:t>
      </w:r>
      <w:r w:rsidRPr="00D82A46">
        <w:rPr>
          <w:rFonts w:asciiTheme="minorHAnsi" w:hAnsiTheme="minorHAnsi" w:cstheme="minorHAnsi"/>
          <w:sz w:val="22"/>
          <w:szCs w:val="22"/>
        </w:rPr>
        <w:t>bjednateli veškeré informace, doklady apod. písemnou formou, pokud nebude v konkrétním případě dohodnuto jinak.</w:t>
      </w:r>
    </w:p>
    <w:p w:rsidRPr="00D82A46" w:rsidR="00652598" w:rsidP="00FA0A94" w:rsidRDefault="00EE0357" w14:paraId="14F0FE03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Smlouva je vyhotovena ve čtyřech stejnopisech s platností originálu, přičemž každá ze 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D82A46">
        <w:rPr>
          <w:rFonts w:asciiTheme="minorHAnsi" w:hAnsiTheme="minorHAnsi" w:cstheme="minorHAnsi"/>
          <w:sz w:val="22"/>
          <w:szCs w:val="22"/>
        </w:rPr>
        <w:t>stran obdrží dvě vyhotovení.</w:t>
      </w:r>
    </w:p>
    <w:p w:rsidRPr="00D82A46" w:rsidR="00945495" w:rsidP="00FA0A94" w:rsidRDefault="00EE0357" w14:paraId="7C4D7554" w14:textId="77777777">
      <w:pPr>
        <w:pStyle w:val="odstavec"/>
        <w:numPr>
          <w:ilvl w:val="1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sz w:val="22"/>
          <w:szCs w:val="22"/>
        </w:rPr>
        <w:t xml:space="preserve">Přílohy, které tvoří nedílnou součást </w:t>
      </w:r>
      <w:r w:rsidRPr="00D82A46" w:rsidR="00945495">
        <w:rPr>
          <w:rFonts w:asciiTheme="minorHAnsi" w:hAnsiTheme="minorHAnsi" w:cstheme="minorHAnsi"/>
          <w:sz w:val="22"/>
          <w:szCs w:val="22"/>
        </w:rPr>
        <w:t xml:space="preserve">této </w:t>
      </w:r>
      <w:r w:rsidRPr="00D82A46">
        <w:rPr>
          <w:rFonts w:asciiTheme="minorHAnsi" w:hAnsiTheme="minorHAnsi" w:cstheme="minorHAnsi"/>
          <w:sz w:val="22"/>
          <w:szCs w:val="22"/>
        </w:rPr>
        <w:t>smlouvy:</w:t>
      </w:r>
    </w:p>
    <w:p w:rsidR="00FA0A94" w:rsidP="00FA0A94" w:rsidRDefault="00FA0A94" w14:paraId="138DA13C" w14:textId="77777777">
      <w:pPr>
        <w:pStyle w:val="odstavec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p w:rsidRPr="00D82A46" w:rsidR="00EE0357" w:rsidP="00FA0A94" w:rsidRDefault="00EE0357" w14:paraId="429B1937" w14:textId="3B6F3863">
      <w:pPr>
        <w:pStyle w:val="odstavec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82A46">
        <w:rPr>
          <w:rFonts w:asciiTheme="minorHAnsi" w:hAnsiTheme="minorHAnsi" w:cstheme="minorHAnsi"/>
          <w:color w:val="000000"/>
          <w:sz w:val="22"/>
          <w:szCs w:val="22"/>
        </w:rPr>
        <w:t>Příloha č. 1 – </w:t>
      </w:r>
      <w:r w:rsidRPr="00D82A46" w:rsidR="00652598">
        <w:rPr>
          <w:rFonts w:asciiTheme="minorHAnsi" w:hAnsiTheme="minorHAnsi" w:cstheme="minorHAnsi"/>
          <w:sz w:val="22"/>
          <w:szCs w:val="22"/>
        </w:rPr>
        <w:t>Podrobné vymezení a cenová specifikace předmětu plnění</w:t>
      </w:r>
    </w:p>
    <w:p w:rsidRPr="00D82A46" w:rsidR="00EE0357" w:rsidP="00EE0357" w:rsidRDefault="00EE0357" w14:paraId="53233D01" w14:textId="77777777">
      <w:pPr>
        <w:spacing w:after="0" w:line="240" w:lineRule="atLeast"/>
        <w:ind w:left="480"/>
        <w:jc w:val="both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 </w:t>
      </w:r>
    </w:p>
    <w:p w:rsidRPr="00D82A46" w:rsidR="00EE0357" w:rsidP="00EE0357" w:rsidRDefault="00EE0357" w14:paraId="09E82A08" w14:textId="77777777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 </w:t>
      </w:r>
    </w:p>
    <w:p w:rsidRPr="00D82A46" w:rsidR="00EE0357" w:rsidP="00EE0357" w:rsidRDefault="00EE0357" w14:paraId="2AA12024" w14:textId="77777777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 </w:t>
      </w:r>
    </w:p>
    <w:p w:rsidRPr="00D82A46" w:rsidR="00EE0357" w:rsidP="00EE0357" w:rsidRDefault="00EE0357" w14:paraId="025AD781" w14:textId="77777777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 </w:t>
      </w:r>
    </w:p>
    <w:p w:rsidRPr="00D82A46" w:rsidR="00EE0357" w:rsidP="00EE0357" w:rsidRDefault="00EE0357" w14:paraId="720A1BD8" w14:textId="77777777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…………..……………….…………………….                              ……………………………..…………</w:t>
      </w:r>
    </w:p>
    <w:p w:rsidRPr="00D82A46" w:rsidR="00BB6EB5" w:rsidP="00EE0357" w:rsidRDefault="00EE0357" w14:paraId="58ECCAF0" w14:textId="28EB324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82A46">
        <w:rPr>
          <w:rFonts w:eastAsia="Times New Roman" w:cstheme="minorHAnsi"/>
          <w:color w:val="000000"/>
          <w:lang w:eastAsia="cs-CZ"/>
        </w:rPr>
        <w:t>Objednatel</w:t>
      </w:r>
      <w:r w:rsidRPr="00D82A46" w:rsidR="00BB6EB5">
        <w:rPr>
          <w:rFonts w:eastAsia="Times New Roman" w:cstheme="minorHAnsi"/>
          <w:color w:val="000000"/>
          <w:lang w:eastAsia="cs-CZ"/>
        </w:rPr>
        <w:t xml:space="preserve">: </w:t>
      </w:r>
      <w:r w:rsidRPr="00D82A46" w:rsidR="00BB6EB5">
        <w:rPr>
          <w:rFonts w:eastAsia="Times New Roman" w:cstheme="minorHAnsi"/>
          <w:color w:val="000000"/>
          <w:lang w:eastAsia="cs-CZ"/>
        </w:rPr>
        <w:tab/>
      </w:r>
      <w:r w:rsidRPr="00D82A46" w:rsidR="00BB6EB5">
        <w:rPr>
          <w:rFonts w:eastAsia="Times New Roman" w:cstheme="minorHAnsi"/>
          <w:color w:val="000000"/>
          <w:lang w:eastAsia="cs-CZ"/>
        </w:rPr>
        <w:tab/>
      </w:r>
      <w:r w:rsidRPr="00D82A46" w:rsidR="00BB6EB5">
        <w:rPr>
          <w:rFonts w:eastAsia="Times New Roman" w:cstheme="minorHAnsi"/>
          <w:color w:val="000000"/>
          <w:lang w:eastAsia="cs-CZ"/>
        </w:rPr>
        <w:tab/>
      </w:r>
      <w:r w:rsidRPr="00D82A46" w:rsidR="00BB6EB5">
        <w:rPr>
          <w:rFonts w:eastAsia="Times New Roman" w:cstheme="minorHAnsi"/>
          <w:color w:val="000000"/>
          <w:lang w:eastAsia="cs-CZ"/>
        </w:rPr>
        <w:tab/>
      </w:r>
      <w:r w:rsidRPr="00D82A46" w:rsidR="00BB6EB5">
        <w:rPr>
          <w:rFonts w:eastAsia="Times New Roman" w:cstheme="minorHAnsi"/>
          <w:color w:val="000000"/>
          <w:lang w:eastAsia="cs-CZ"/>
        </w:rPr>
        <w:tab/>
      </w:r>
      <w:r w:rsidRPr="00D82A46" w:rsidR="00BB6EB5">
        <w:rPr>
          <w:rFonts w:eastAsia="Times New Roman" w:cstheme="minorHAnsi"/>
          <w:color w:val="000000"/>
          <w:lang w:eastAsia="cs-CZ"/>
        </w:rPr>
        <w:tab/>
      </w:r>
      <w:r w:rsidRPr="00D82A46" w:rsidR="00BB6EB5">
        <w:rPr>
          <w:rFonts w:eastAsia="Times New Roman" w:cstheme="minorHAnsi"/>
          <w:color w:val="000000"/>
          <w:lang w:eastAsia="cs-CZ"/>
        </w:rPr>
        <w:tab/>
        <w:t>Dodavatel:</w:t>
      </w:r>
    </w:p>
    <w:p w:rsidRPr="00D82A46" w:rsidR="005E5D07" w:rsidP="00FA0A94" w:rsidRDefault="00BB6EB5" w14:paraId="2EB2EC5B" w14:textId="779AC3C4">
      <w:pPr>
        <w:spacing w:after="0" w:line="240" w:lineRule="auto"/>
        <w:rPr>
          <w:rFonts w:cstheme="minorHAnsi"/>
        </w:rPr>
      </w:pPr>
      <w:r w:rsidRPr="00D82A46">
        <w:rPr>
          <w:rFonts w:eastAsia="Times New Roman" w:cstheme="minorHAnsi"/>
          <w:color w:val="000000"/>
          <w:lang w:eastAsia="cs-CZ"/>
        </w:rPr>
        <w:t>The Candy Plus Sweet Factory, s.r.o.</w:t>
      </w:r>
      <w:r w:rsidRPr="00D82A46" w:rsidR="00EE0357">
        <w:rPr>
          <w:rFonts w:eastAsia="Times New Roman" w:cstheme="minorHAnsi"/>
          <w:color w:val="000000"/>
          <w:lang w:eastAsia="cs-CZ"/>
        </w:rPr>
        <w:t>                      </w:t>
      </w:r>
      <w:r w:rsidRPr="00D82A46">
        <w:rPr>
          <w:rFonts w:eastAsia="Times New Roman" w:cstheme="minorHAnsi"/>
          <w:color w:val="000000"/>
          <w:lang w:eastAsia="cs-CZ"/>
        </w:rPr>
        <w:t xml:space="preserve">                    </w:t>
      </w:r>
      <w:r w:rsidRPr="00D82A46">
        <w:rPr>
          <w:rFonts w:eastAsia="Times New Roman" w:cstheme="minorHAnsi"/>
          <w:bCs/>
          <w:highlight w:val="yellow"/>
          <w:lang w:eastAsia="cs-CZ"/>
        </w:rPr>
        <w:t xml:space="preserve"> BUDE DOPLNĚNO</w:t>
      </w:r>
    </w:p>
    <w:sectPr w:rsidRPr="00D82A46" w:rsidR="005E5D07" w:rsidSect="00FA0A94">
      <w:footerReference w:type="default" r:id="rId9"/>
      <w:pgSz w:w="11906" w:h="16838"/>
      <w:pgMar w:top="993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A0CBE" w:rsidP="00FA0A94" w:rsidRDefault="003A0CBE" w14:paraId="7495094E" w14:textId="77777777">
      <w:pPr>
        <w:spacing w:after="0" w:line="240" w:lineRule="auto"/>
      </w:pPr>
      <w:r>
        <w:separator/>
      </w:r>
    </w:p>
  </w:endnote>
  <w:endnote w:type="continuationSeparator" w:id="0">
    <w:p w:rsidR="003A0CBE" w:rsidP="00FA0A94" w:rsidRDefault="003A0CBE" w14:paraId="637291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916700879"/>
      <w:docPartObj>
        <w:docPartGallery w:val="Page Numbers (Bottom of Page)"/>
        <w:docPartUnique/>
      </w:docPartObj>
    </w:sdtPr>
    <w:sdtEndPr/>
    <w:sdtContent>
      <w:p w:rsidR="00FA0A94" w:rsidRDefault="00FA0A94" w14:paraId="0C0D996A" w14:textId="5901A6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0A94" w:rsidRDefault="00FA0A94" w14:paraId="6785400C" w14:textId="40E451F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A0CBE" w:rsidP="00FA0A94" w:rsidRDefault="003A0CBE" w14:paraId="7B5170AE" w14:textId="77777777">
      <w:pPr>
        <w:spacing w:after="0" w:line="240" w:lineRule="auto"/>
      </w:pPr>
      <w:r>
        <w:separator/>
      </w:r>
    </w:p>
  </w:footnote>
  <w:footnote w:type="continuationSeparator" w:id="0">
    <w:p w:rsidR="003A0CBE" w:rsidP="00FA0A94" w:rsidRDefault="003A0CBE" w14:paraId="49AFF50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2D4A10"/>
    <w:multiLevelType w:val="multilevel"/>
    <w:tmpl w:val="B8203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517C5"/>
    <w:multiLevelType w:val="multilevel"/>
    <w:tmpl w:val="4D843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54D52"/>
    <w:multiLevelType w:val="multilevel"/>
    <w:tmpl w:val="354E6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7855FD"/>
    <w:multiLevelType w:val="multilevel"/>
    <w:tmpl w:val="0BE21C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5613F6A"/>
    <w:multiLevelType w:val="multilevel"/>
    <w:tmpl w:val="1854C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29416AD"/>
    <w:multiLevelType w:val="multilevel"/>
    <w:tmpl w:val="354E6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9E25B6E"/>
    <w:multiLevelType w:val="multilevel"/>
    <w:tmpl w:val="E1A2B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6BF5904"/>
    <w:multiLevelType w:val="multilevel"/>
    <w:tmpl w:val="1982D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50B49E3"/>
    <w:multiLevelType w:val="multilevel"/>
    <w:tmpl w:val="4FE45456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hint="default" w:ascii="Arial" w:hAnsi="Arial"/>
        <w:b/>
        <w:i w:val="false"/>
        <w:sz w:val="20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false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FAF792D"/>
    <w:multiLevelType w:val="multilevel"/>
    <w:tmpl w:val="1256E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BC819AA"/>
    <w:multiLevelType w:val="multilevel"/>
    <w:tmpl w:val="B71061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2B71572"/>
    <w:multiLevelType w:val="multilevel"/>
    <w:tmpl w:val="E75EB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0"/>
  </w:num>
  <w:num w:numId="17">
    <w:abstractNumId w:val="2"/>
  </w:num>
  <w:num w:numId="18">
    <w:abstractNumId w:val="11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7"/>
    <w:rsid w:val="000B07BF"/>
    <w:rsid w:val="001475EB"/>
    <w:rsid w:val="00247C9D"/>
    <w:rsid w:val="00306E66"/>
    <w:rsid w:val="003524E1"/>
    <w:rsid w:val="003A0CBE"/>
    <w:rsid w:val="003E1E2F"/>
    <w:rsid w:val="003F6B44"/>
    <w:rsid w:val="00410678"/>
    <w:rsid w:val="00410B59"/>
    <w:rsid w:val="004476FE"/>
    <w:rsid w:val="00531B45"/>
    <w:rsid w:val="00555CEC"/>
    <w:rsid w:val="005A7D63"/>
    <w:rsid w:val="005E5D07"/>
    <w:rsid w:val="00652598"/>
    <w:rsid w:val="0068636A"/>
    <w:rsid w:val="006E0F8F"/>
    <w:rsid w:val="00704ABB"/>
    <w:rsid w:val="00883882"/>
    <w:rsid w:val="00944DA4"/>
    <w:rsid w:val="00945495"/>
    <w:rsid w:val="00970F7C"/>
    <w:rsid w:val="00991EC8"/>
    <w:rsid w:val="009A02C2"/>
    <w:rsid w:val="00A6155C"/>
    <w:rsid w:val="00A616DC"/>
    <w:rsid w:val="00AE36A5"/>
    <w:rsid w:val="00B34005"/>
    <w:rsid w:val="00B35F6E"/>
    <w:rsid w:val="00BB6EB5"/>
    <w:rsid w:val="00BD162F"/>
    <w:rsid w:val="00BE1DDE"/>
    <w:rsid w:val="00BF1D9A"/>
    <w:rsid w:val="00C32D78"/>
    <w:rsid w:val="00D36AB3"/>
    <w:rsid w:val="00D82A46"/>
    <w:rsid w:val="00DA499A"/>
    <w:rsid w:val="00DB51F7"/>
    <w:rsid w:val="00DD6111"/>
    <w:rsid w:val="00E30EFB"/>
    <w:rsid w:val="00EE0357"/>
    <w:rsid w:val="00F04E62"/>
    <w:rsid w:val="00FA0A9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905F8DE"/>
  <w15:docId w15:val="{87EE0148-8780-4DC6-A5B8-F00BC0B95E7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0F8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F8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EE0357"/>
    <w:pPr>
      <w:spacing w:before="100" w:beforeAutospacing="true" w:after="100" w:afterAutospacing="true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E0357"/>
    <w:pPr>
      <w:spacing w:before="100" w:beforeAutospacing="true" w:after="100" w:afterAutospacing="true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uiPriority w:val="9"/>
    <w:rsid w:val="00EE035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rsid w:val="00EE035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apple-converted-space" w:customStyle="true">
    <w:name w:val="apple-converted-space"/>
    <w:basedOn w:val="Standardnpsmoodstavce"/>
    <w:rsid w:val="00EE0357"/>
  </w:style>
  <w:style w:type="character" w:styleId="Hypertextovodkaz">
    <w:name w:val="Hyperlink"/>
    <w:basedOn w:val="Standardnpsmoodstavce"/>
    <w:uiPriority w:val="99"/>
    <w:unhideWhenUsed/>
    <w:rsid w:val="00EE03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0357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0EFB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hlavChar" w:customStyle="true">
    <w:name w:val="Záhlaví Char"/>
    <w:basedOn w:val="Standardnpsmoodstavce"/>
    <w:link w:val="Zhlav"/>
    <w:uiPriority w:val="99"/>
    <w:rsid w:val="00E30EFB"/>
    <w:rPr>
      <w:rFonts w:ascii="Calibri" w:hAnsi="Calibri" w:eastAsia="Calibri" w:cs="Times New Roman"/>
    </w:rPr>
  </w:style>
  <w:style w:type="character" w:styleId="Siln">
    <w:name w:val="Strong"/>
    <w:basedOn w:val="Standardnpsmoodstavce"/>
    <w:uiPriority w:val="22"/>
    <w:qFormat/>
    <w:rsid w:val="006E0F8F"/>
    <w:rPr>
      <w:b/>
      <w:bCs/>
    </w:rPr>
  </w:style>
  <w:style w:type="character" w:styleId="nowrap" w:customStyle="true">
    <w:name w:val="nowrap"/>
    <w:basedOn w:val="Standardnpsmoodstavce"/>
    <w:rsid w:val="006E0F8F"/>
  </w:style>
  <w:style w:type="paragraph" w:styleId="Odstavecseseznamem">
    <w:name w:val="List Paragraph"/>
    <w:basedOn w:val="Normln"/>
    <w:uiPriority w:val="34"/>
    <w:qFormat/>
    <w:rsid w:val="006E0F8F"/>
    <w:pPr>
      <w:ind w:left="720"/>
      <w:contextualSpacing/>
    </w:pPr>
  </w:style>
  <w:style w:type="paragraph" w:styleId="Bezmezer">
    <w:name w:val="No Spacing"/>
    <w:uiPriority w:val="1"/>
    <w:qFormat/>
    <w:rsid w:val="006E0F8F"/>
    <w:pPr>
      <w:spacing w:after="0" w:line="240" w:lineRule="auto"/>
    </w:pPr>
  </w:style>
  <w:style w:type="paragraph" w:styleId="odstavec" w:customStyle="true">
    <w:name w:val="odstavec"/>
    <w:basedOn w:val="Zkladntext"/>
    <w:next w:val="Nadpis2"/>
    <w:rsid w:val="006E0F8F"/>
    <w:pPr>
      <w:numPr>
        <w:ilvl w:val="1"/>
        <w:numId w:val="1"/>
      </w:numPr>
      <w:spacing w:before="80" w:after="80" w:line="240" w:lineRule="auto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paragraph" w:styleId="lnekI" w:customStyle="true">
    <w:name w:val="Článek I."/>
    <w:basedOn w:val="Nadpis1"/>
    <w:next w:val="Nadpis2"/>
    <w:rsid w:val="006E0F8F"/>
    <w:pPr>
      <w:keepLines w:val="false"/>
      <w:widowControl w:val="false"/>
      <w:numPr>
        <w:numId w:val="1"/>
      </w:numPr>
      <w:tabs>
        <w:tab w:val="num" w:pos="720"/>
      </w:tabs>
      <w:spacing w:after="60" w:line="240" w:lineRule="auto"/>
      <w:ind w:left="720"/>
      <w:jc w:val="center"/>
    </w:pPr>
    <w:rPr>
      <w:rFonts w:ascii="Arial" w:hAnsi="Arial" w:eastAsia="Times New Roman" w:cs="Times New Roman"/>
      <w:b/>
      <w:color w:val="auto"/>
      <w:kern w:val="28"/>
      <w:sz w:val="20"/>
      <w:szCs w:val="20"/>
      <w:lang w:eastAsia="cs-CZ"/>
    </w:rPr>
  </w:style>
  <w:style w:type="paragraph" w:styleId="Odstavec-slovn1" w:customStyle="true">
    <w:name w:val="Odstavec - číslování 1"/>
    <w:basedOn w:val="Normln"/>
    <w:rsid w:val="006E0F8F"/>
    <w:pPr>
      <w:numPr>
        <w:ilvl w:val="2"/>
        <w:numId w:val="1"/>
      </w:numPr>
      <w:spacing w:after="0" w:line="240" w:lineRule="auto"/>
    </w:pPr>
    <w:rPr>
      <w:rFonts w:ascii="Arial" w:hAnsi="Arial"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0F8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6E0F8F"/>
  </w:style>
  <w:style w:type="character" w:styleId="Nadpis2Char" w:customStyle="true">
    <w:name w:val="Nadpis 2 Char"/>
    <w:basedOn w:val="Standardnpsmoodstavce"/>
    <w:link w:val="Nadpis2"/>
    <w:uiPriority w:val="9"/>
    <w:semiHidden/>
    <w:rsid w:val="006E0F8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6E0F8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F04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E6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04E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E6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04E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04E62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A0A9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A0A9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64140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570345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711927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36662177">
          <w:marLeft w:val="120"/>
          <w:marRight w:val="120"/>
          <w:marTop w:val="120"/>
          <w:marBottom w:val="12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881266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esfcr.cz/pravidla-pro-zadatele-a-prijemce-opz?p_p_id=DocumentDetailStandalonePortlet_WAR_esfportalportletapplication&amp;p_p_lifecycle=2&amp;p_p_state=normal&amp;p_p_mode=view&amp;p_p_resource_id=downloadRevision&amp;p_p_cacheability=cacheLevelPage&amp;p_p_col_id=column-3&amp;p_p_col_pos=3&amp;p_p_col_count=4&amp;_DocumentDetailStandalonePortlet_WAR_esfportalportletapplication_revisionId=12139790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s://www.esfcr.cz/pravidla-pro-zadatele-a-prijemce-op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2077</properties:Words>
  <properties:Characters>12255</properties:Characters>
  <properties:Lines>102</properties:Lines>
  <properties:Paragraphs>28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2020-09-29T19:00:00Z</dcterms:created>
  <dc:creator/>
  <dc:description/>
  <cp:keywords/>
  <cp:lastModifiedBy/>
  <dcterms:modified xmlns:xsi="http://www.w3.org/2001/XMLSchema-instance" xsi:type="dcterms:W3CDTF">2020-10-16T13:38:00Z</dcterms:modified>
  <cp:revision>5</cp:revision>
  <dc:subject/>
  <dc:title/>
</cp:coreProperties>
</file>