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4D1160" w:rsidP="004D1160" w:rsidRDefault="004D1160" w14:paraId="3AEDD3C1" w14:textId="77777777">
      <w:pPr>
        <w:spacing w:after="120"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Pr="00FD593D" w:rsidR="004D1160" w:rsidP="004D1160" w:rsidRDefault="004D1160" w14:paraId="50E179B0" w14:textId="3088F232">
      <w:pPr>
        <w:spacing w:after="120"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FD593D">
        <w:rPr>
          <w:rFonts w:ascii="Calibri" w:hAnsi="Calibri"/>
          <w:b/>
          <w:color w:val="000000"/>
          <w:sz w:val="28"/>
          <w:szCs w:val="28"/>
        </w:rPr>
        <w:t xml:space="preserve">TECHNICKÁ SPECIFIKACE PŘEDMĚTU PLNĚNÍ – Pasport </w:t>
      </w:r>
      <w:r w:rsidRPr="00FD593D" w:rsidR="00191308">
        <w:rPr>
          <w:rFonts w:ascii="Calibri" w:hAnsi="Calibri"/>
          <w:b/>
          <w:color w:val="000000"/>
          <w:sz w:val="28"/>
          <w:szCs w:val="28"/>
        </w:rPr>
        <w:t>odpadových míst</w:t>
      </w:r>
    </w:p>
    <w:p w:rsidRPr="00FD593D" w:rsidR="005D5FAA" w:rsidP="001D3065" w:rsidRDefault="00191308" w14:paraId="6945191A" w14:textId="18E7448F">
      <w:pPr>
        <w:autoSpaceDE w:val="false"/>
        <w:autoSpaceDN w:val="false"/>
        <w:adjustRightInd w:val="false"/>
        <w:spacing w:line="276" w:lineRule="auto"/>
        <w:jc w:val="both"/>
        <w:rPr>
          <w:rFonts w:ascii="Calibri" w:hAnsi="Calibri" w:cs="Calibri" w:eastAsiaTheme="minorHAnsi"/>
          <w:sz w:val="21"/>
          <w:szCs w:val="21"/>
          <w:lang w:eastAsia="en-US"/>
        </w:rPr>
      </w:pP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>Město si klade za cíl z</w:t>
      </w:r>
      <w:r w:rsidRPr="00FD593D" w:rsidR="005768C2">
        <w:rPr>
          <w:rFonts w:ascii="Calibri" w:hAnsi="Calibri" w:cs="Calibri" w:eastAsiaTheme="minorHAnsi"/>
          <w:sz w:val="21"/>
          <w:szCs w:val="21"/>
          <w:lang w:eastAsia="en-US"/>
        </w:rPr>
        <w:t>e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>fektivnit oblast odpadového hospodářství s výhledem na zvýšení podílu tříděných</w:t>
      </w:r>
      <w:r w:rsidRPr="00FD593D" w:rsidR="001D3065">
        <w:rPr>
          <w:rFonts w:ascii="Calibri" w:hAnsi="Calibri" w:cs="Calibri" w:eastAsiaTheme="minorHAnsi"/>
          <w:sz w:val="21"/>
          <w:szCs w:val="21"/>
          <w:lang w:eastAsia="en-US"/>
        </w:rPr>
        <w:t xml:space="preserve"> 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>odpadů ve snaze se přiblížit cirkulární ekonomice. Z tohoto důvodu je vhodným nástrojem právě pasport</w:t>
      </w:r>
      <w:r w:rsidRPr="00FD593D" w:rsidR="001D3065">
        <w:rPr>
          <w:rFonts w:ascii="Calibri" w:hAnsi="Calibri" w:cs="Calibri" w:eastAsiaTheme="minorHAnsi"/>
          <w:sz w:val="21"/>
          <w:szCs w:val="21"/>
          <w:lang w:eastAsia="en-US"/>
        </w:rPr>
        <w:t xml:space="preserve"> 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>odpadových míst, který umožní jejich budoucí optimalizaci na území města.</w:t>
      </w:r>
      <w:r w:rsidRPr="00FD593D" w:rsidR="005D5FAA">
        <w:rPr>
          <w:rFonts w:ascii="Calibri" w:hAnsi="Calibri" w:cs="Calibri" w:eastAsiaTheme="minorHAnsi"/>
          <w:sz w:val="21"/>
          <w:szCs w:val="21"/>
          <w:lang w:eastAsia="en-US"/>
        </w:rPr>
        <w:t xml:space="preserve"> 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Vypracování pasportu bude spočívat ve zmapování stávajících </w:t>
      </w:r>
      <w:r w:rsidRPr="00FD593D" w:rsidR="005D5FAA">
        <w:rPr>
          <w:rFonts w:ascii="Calibri" w:hAnsi="Calibri" w:cs="Calibri" w:eastAsiaTheme="minorHAnsi"/>
          <w:sz w:val="21"/>
          <w:szCs w:val="21"/>
          <w:lang w:eastAsia="en-US"/>
        </w:rPr>
        <w:t>sběrných míst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 a</w:t>
      </w:r>
      <w:r w:rsidRPr="00FD593D" w:rsidR="005D5FAA">
        <w:rPr>
          <w:rFonts w:ascii="Calibri" w:hAnsi="Calibri" w:cs="Calibri" w:eastAsiaTheme="minorHAnsi"/>
          <w:sz w:val="21"/>
          <w:szCs w:val="21"/>
          <w:lang w:eastAsia="en-US"/>
        </w:rPr>
        <w:t xml:space="preserve"> </w:t>
      </w:r>
      <w:r w:rsidRPr="00FD593D" w:rsidR="001D3065">
        <w:rPr>
          <w:rFonts w:ascii="Calibri" w:hAnsi="Calibri" w:cs="Calibri" w:eastAsiaTheme="minorHAnsi"/>
          <w:sz w:val="21"/>
          <w:szCs w:val="21"/>
          <w:lang w:eastAsia="en-US"/>
        </w:rPr>
        <w:t>optimalizací jejich</w:t>
      </w:r>
      <w:r w:rsidRPr="00FD593D" w:rsidR="005D5FAA">
        <w:rPr>
          <w:rFonts w:ascii="Calibri" w:hAnsi="Calibri" w:cs="Calibri" w:eastAsiaTheme="minorHAnsi"/>
          <w:sz w:val="21"/>
          <w:szCs w:val="21"/>
          <w:lang w:eastAsia="en-US"/>
        </w:rPr>
        <w:t xml:space="preserve"> sběrný</w:t>
      </w:r>
      <w:r w:rsidRPr="00FD593D" w:rsidR="001D3065">
        <w:rPr>
          <w:rFonts w:ascii="Calibri" w:hAnsi="Calibri" w:cs="Calibri" w:eastAsiaTheme="minorHAnsi"/>
          <w:sz w:val="21"/>
          <w:szCs w:val="21"/>
          <w:lang w:eastAsia="en-US"/>
        </w:rPr>
        <w:t>ch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 </w:t>
      </w:r>
      <w:r w:rsidRPr="00FD593D" w:rsidR="005D5FAA">
        <w:rPr>
          <w:rFonts w:ascii="Calibri" w:hAnsi="Calibri" w:cs="Calibri" w:eastAsiaTheme="minorHAnsi"/>
          <w:sz w:val="21"/>
          <w:szCs w:val="21"/>
          <w:lang w:eastAsia="en-US"/>
        </w:rPr>
        <w:t>nádob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. </w:t>
      </w:r>
    </w:p>
    <w:p w:rsidRPr="00FD593D" w:rsidR="005D5FAA" w:rsidP="001D3065" w:rsidRDefault="005D5FAA" w14:paraId="3ECC7FBA" w14:textId="77777777">
      <w:pPr>
        <w:autoSpaceDE w:val="false"/>
        <w:autoSpaceDN w:val="false"/>
        <w:adjustRightInd w:val="false"/>
        <w:spacing w:line="276" w:lineRule="auto"/>
        <w:jc w:val="both"/>
        <w:rPr>
          <w:rFonts w:ascii="Calibri" w:hAnsi="Calibri" w:cs="Calibri" w:eastAsiaTheme="minorHAnsi"/>
          <w:sz w:val="21"/>
          <w:szCs w:val="21"/>
          <w:lang w:eastAsia="en-US"/>
        </w:rPr>
      </w:pPr>
    </w:p>
    <w:p w:rsidRPr="00FD593D" w:rsidR="00191308" w:rsidP="001D3065" w:rsidRDefault="00191308" w14:paraId="4225D3AD" w14:textId="6D13423E">
      <w:pPr>
        <w:autoSpaceDE w:val="false"/>
        <w:autoSpaceDN w:val="false"/>
        <w:adjustRightInd w:val="false"/>
        <w:spacing w:line="276" w:lineRule="auto"/>
        <w:jc w:val="both"/>
        <w:rPr>
          <w:rFonts w:ascii="Calibri" w:hAnsi="Calibri" w:cs="Calibri" w:eastAsiaTheme="minorHAnsi"/>
          <w:sz w:val="21"/>
          <w:szCs w:val="21"/>
          <w:lang w:eastAsia="en-US"/>
        </w:rPr>
      </w:pP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>V Mikulově existuje 51 sběrných míst uvedených v</w:t>
      </w:r>
      <w:r w:rsidRPr="00FD593D" w:rsidR="005768C2">
        <w:rPr>
          <w:rFonts w:ascii="Calibri" w:hAnsi="Calibri" w:cs="Calibri" w:eastAsiaTheme="minorHAnsi"/>
          <w:sz w:val="21"/>
          <w:szCs w:val="21"/>
          <w:lang w:eastAsia="en-US"/>
        </w:rPr>
        <w:t> 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>OZV</w:t>
      </w:r>
      <w:r w:rsidRPr="00FD593D" w:rsidR="005768C2">
        <w:rPr>
          <w:rFonts w:ascii="Calibri" w:hAnsi="Calibri" w:cs="Calibri" w:eastAsiaTheme="minorHAnsi"/>
          <w:sz w:val="21"/>
          <w:szCs w:val="21"/>
          <w:lang w:eastAsia="en-US"/>
        </w:rPr>
        <w:t>.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 </w:t>
      </w:r>
      <w:r w:rsidRPr="00FD593D" w:rsidR="005768C2">
        <w:rPr>
          <w:rFonts w:ascii="Calibri" w:hAnsi="Calibri" w:cs="Calibri" w:eastAsiaTheme="minorHAnsi"/>
          <w:sz w:val="21"/>
          <w:szCs w:val="21"/>
          <w:lang w:eastAsia="en-US"/>
        </w:rPr>
        <w:t>D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ále existuje 39 nových klecových sběrných míst. Zde bude muset dojít v rámci pasportu ke sjednocení, protože některá z nových klecových míst jsou postavena namístě původních sběrných míst, avšak došlo například k navýšení kapacity pro odpadové nádoby atd. Je tedy nutné sjednotit evidenci a postihnout změny. Dále existuje </w:t>
      </w:r>
      <w:r w:rsidRPr="00FD593D" w:rsidR="001A5BD2">
        <w:rPr>
          <w:rFonts w:ascii="Calibri" w:hAnsi="Calibri" w:cs="Calibri" w:eastAsiaTheme="minorHAnsi"/>
          <w:sz w:val="21"/>
          <w:szCs w:val="21"/>
          <w:lang w:eastAsia="en-US"/>
        </w:rPr>
        <w:t>20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 boxů,</w:t>
      </w:r>
      <w:r w:rsidRPr="00FD593D" w:rsidR="001A5BD2">
        <w:rPr>
          <w:rFonts w:ascii="Calibri" w:hAnsi="Calibri" w:cs="Calibri" w:eastAsiaTheme="minorHAnsi"/>
          <w:sz w:val="21"/>
          <w:szCs w:val="21"/>
          <w:lang w:eastAsia="en-US"/>
        </w:rPr>
        <w:t xml:space="preserve"> z nichž je již 19 umístěno,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 u kterých je potřeba vysledovat, jaké </w:t>
      </w:r>
      <w:r w:rsidRPr="00FD593D" w:rsidR="001A5BD2">
        <w:rPr>
          <w:rFonts w:ascii="Calibri" w:hAnsi="Calibri" w:cs="Calibri" w:eastAsiaTheme="minorHAnsi"/>
          <w:sz w:val="21"/>
          <w:szCs w:val="21"/>
          <w:lang w:eastAsia="en-US"/>
        </w:rPr>
        <w:t>sběrné nádoby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 by do boxů bylo nejvhodnější umístit</w:t>
      </w:r>
      <w:r w:rsidRPr="00FD593D" w:rsidR="001A5BD2">
        <w:rPr>
          <w:rFonts w:ascii="Calibri" w:hAnsi="Calibri" w:cs="Calibri" w:eastAsiaTheme="minorHAnsi"/>
          <w:sz w:val="21"/>
          <w:szCs w:val="21"/>
          <w:lang w:eastAsia="en-US"/>
        </w:rPr>
        <w:t xml:space="preserve"> a zároveň navrhnout co nejvhodnější umístění posledního boxu.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 </w:t>
      </w:r>
    </w:p>
    <w:p w:rsidRPr="00FD593D" w:rsidR="00191308" w:rsidP="00191308" w:rsidRDefault="00191308" w14:paraId="5401AAED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 w:cs="Calibri" w:eastAsiaTheme="minorHAnsi"/>
          <w:sz w:val="21"/>
          <w:szCs w:val="21"/>
          <w:lang w:eastAsia="en-US"/>
        </w:rPr>
      </w:pPr>
    </w:p>
    <w:p w:rsidRPr="00FD593D" w:rsidR="00191308" w:rsidP="00191308" w:rsidRDefault="00191308" w14:paraId="40367BC6" w14:textId="4617C0E1">
      <w:pPr>
        <w:autoSpaceDE w:val="false"/>
        <w:autoSpaceDN w:val="false"/>
        <w:adjustRightInd w:val="false"/>
        <w:spacing w:line="276" w:lineRule="auto"/>
        <w:rPr>
          <w:rFonts w:ascii="Calibri" w:hAnsi="Calibri" w:cs="Calibri" w:eastAsiaTheme="minorHAnsi"/>
          <w:sz w:val="21"/>
          <w:szCs w:val="21"/>
          <w:u w:val="single"/>
          <w:lang w:eastAsia="en-US"/>
        </w:rPr>
      </w:pPr>
      <w:r w:rsidRPr="00FD593D">
        <w:rPr>
          <w:rFonts w:ascii="Calibri" w:hAnsi="Calibri" w:cs="Calibri" w:eastAsiaTheme="minorHAnsi"/>
          <w:sz w:val="21"/>
          <w:szCs w:val="21"/>
          <w:u w:val="single"/>
          <w:lang w:eastAsia="en-US"/>
        </w:rPr>
        <w:t>Práce na zmapování bude spočívat zejména v následujícím:</w:t>
      </w:r>
    </w:p>
    <w:p w:rsidRPr="00FD593D" w:rsidR="00907538" w:rsidP="00191308" w:rsidRDefault="00907538" w14:paraId="184F4225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 w:cs="Calibri" w:eastAsiaTheme="minorHAnsi"/>
          <w:sz w:val="21"/>
          <w:szCs w:val="21"/>
          <w:lang w:eastAsia="en-US"/>
        </w:rPr>
      </w:pPr>
    </w:p>
    <w:p w:rsidRPr="00FD593D" w:rsidR="00191308" w:rsidP="00191308" w:rsidRDefault="00191308" w14:paraId="0537324D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 w:cs="Calibri" w:eastAsiaTheme="minorHAnsi"/>
          <w:sz w:val="21"/>
          <w:szCs w:val="21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 xml:space="preserve">- 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>geodetické vytýčení jednotlivých odpadových míst</w:t>
      </w:r>
    </w:p>
    <w:p w:rsidRPr="00FD593D" w:rsidR="00907538" w:rsidP="00907538" w:rsidRDefault="00191308" w14:paraId="027EB0C0" w14:textId="31B01492">
      <w:pPr>
        <w:pStyle w:val="Odsazen1"/>
        <w:spacing w:before="0" w:line="276" w:lineRule="auto"/>
        <w:ind w:left="0"/>
        <w:rPr>
          <w:rFonts w:ascii="Calibri" w:hAnsi="Calibri" w:cs="Calibri" w:eastAsiaTheme="minorHAnsi"/>
          <w:sz w:val="21"/>
          <w:szCs w:val="21"/>
          <w:lang w:eastAsia="en-US"/>
        </w:rPr>
      </w:pPr>
      <w:r w:rsidRPr="00FD593D">
        <w:rPr>
          <w:rFonts w:ascii="Helvetica" w:hAnsi="Helvetica" w:cs="Helvetica" w:eastAsiaTheme="minorHAnsi"/>
          <w:sz w:val="20"/>
          <w:lang w:eastAsia="en-US"/>
        </w:rPr>
        <w:t xml:space="preserve">- 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popisu počtu, objemu a druhu osazených kontejnerů </w:t>
      </w:r>
      <w:r w:rsidRPr="00FD593D" w:rsidR="00907538">
        <w:rPr>
          <w:rFonts w:ascii="Calibri" w:hAnsi="Calibri" w:cs="Calibri" w:eastAsiaTheme="minorHAnsi"/>
          <w:sz w:val="21"/>
          <w:szCs w:val="21"/>
          <w:lang w:eastAsia="en-US"/>
        </w:rPr>
        <w:t>a jejich optimalizace</w:t>
      </w:r>
    </w:p>
    <w:p w:rsidRPr="00FD593D" w:rsidR="00907538" w:rsidP="00907538" w:rsidRDefault="00907538" w14:paraId="124C5848" w14:textId="38F1C574">
      <w:pPr>
        <w:pStyle w:val="Odsazen1"/>
        <w:spacing w:before="0" w:line="276" w:lineRule="auto"/>
        <w:ind w:left="0"/>
        <w:rPr>
          <w:rFonts w:ascii="Calibri" w:hAnsi="Calibri" w:cs="Calibri" w:eastAsiaTheme="minorHAnsi"/>
          <w:sz w:val="21"/>
          <w:szCs w:val="21"/>
          <w:lang w:eastAsia="en-US"/>
        </w:rPr>
      </w:pP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>- vytvoření fotografie</w:t>
      </w:r>
      <w:r w:rsidRPr="00FD593D" w:rsidR="005768C2">
        <w:rPr>
          <w:rFonts w:ascii="Calibri" w:hAnsi="Calibri" w:cs="Calibri" w:eastAsiaTheme="minorHAnsi"/>
          <w:sz w:val="21"/>
          <w:szCs w:val="21"/>
          <w:lang w:eastAsia="en-US"/>
        </w:rPr>
        <w:t xml:space="preserve"> každého sběrného hnízda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 </w:t>
      </w:r>
      <w:r w:rsidRPr="00FD593D" w:rsidR="005768C2">
        <w:rPr>
          <w:rFonts w:ascii="Calibri" w:hAnsi="Calibri" w:cs="Calibri" w:eastAsiaTheme="minorHAnsi"/>
          <w:sz w:val="21"/>
          <w:szCs w:val="21"/>
          <w:lang w:eastAsia="en-US"/>
        </w:rPr>
        <w:t>(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>ideálně z</w:t>
      </w:r>
      <w:r w:rsidRPr="00FD593D" w:rsidR="005768C2">
        <w:rPr>
          <w:rFonts w:ascii="Calibri" w:hAnsi="Calibri" w:cs="Calibri" w:eastAsiaTheme="minorHAnsi"/>
          <w:sz w:val="21"/>
          <w:szCs w:val="21"/>
          <w:lang w:eastAsia="en-US"/>
        </w:rPr>
        <w:t> 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>dronu</w:t>
      </w:r>
      <w:r w:rsidRPr="00FD593D" w:rsidR="005768C2">
        <w:rPr>
          <w:rFonts w:ascii="Calibri" w:hAnsi="Calibri" w:cs="Calibri" w:eastAsiaTheme="minorHAnsi"/>
          <w:sz w:val="21"/>
          <w:szCs w:val="21"/>
          <w:lang w:eastAsia="en-US"/>
        </w:rPr>
        <w:t>)</w:t>
      </w:r>
    </w:p>
    <w:p w:rsidRPr="00FD593D" w:rsidR="00907538" w:rsidP="00907538" w:rsidRDefault="00907538" w14:paraId="7135A688" w14:textId="17185EA3">
      <w:pPr>
        <w:pStyle w:val="Odsazen1"/>
        <w:spacing w:before="0" w:line="276" w:lineRule="auto"/>
        <w:ind w:left="0"/>
        <w:rPr>
          <w:rFonts w:ascii="Calibri" w:hAnsi="Calibri" w:cs="Calibri" w:eastAsiaTheme="minorHAnsi"/>
          <w:sz w:val="21"/>
          <w:szCs w:val="21"/>
          <w:lang w:eastAsia="en-US"/>
        </w:rPr>
      </w:pP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 xml:space="preserve">- </w:t>
      </w:r>
      <w:r w:rsidRPr="00FD593D" w:rsidR="001D3065">
        <w:rPr>
          <w:rFonts w:ascii="Calibri" w:hAnsi="Calibri" w:cs="Calibri" w:eastAsiaTheme="minorHAnsi"/>
          <w:sz w:val="21"/>
          <w:szCs w:val="21"/>
          <w:lang w:eastAsia="en-US"/>
        </w:rPr>
        <w:t xml:space="preserve">pojmenování a </w:t>
      </w:r>
      <w:r w:rsidRPr="00FD593D">
        <w:rPr>
          <w:rFonts w:ascii="Calibri" w:hAnsi="Calibri" w:cs="Calibri" w:eastAsiaTheme="minorHAnsi"/>
          <w:sz w:val="21"/>
          <w:szCs w:val="21"/>
          <w:lang w:eastAsia="en-US"/>
        </w:rPr>
        <w:t>očíslování jednotlivých stanovišť</w:t>
      </w:r>
      <w:r w:rsidRPr="00FD593D" w:rsidR="001D3065">
        <w:rPr>
          <w:rFonts w:ascii="Calibri" w:hAnsi="Calibri" w:cs="Calibri" w:eastAsiaTheme="minorHAnsi"/>
          <w:sz w:val="21"/>
          <w:szCs w:val="21"/>
          <w:lang w:eastAsia="en-US"/>
        </w:rPr>
        <w:t xml:space="preserve"> (indexování hnízda)</w:t>
      </w:r>
    </w:p>
    <w:p w:rsidRPr="00FD593D" w:rsidR="00191308" w:rsidP="00191308" w:rsidRDefault="00191308" w14:paraId="2F780AD3" w14:textId="2B441F70">
      <w:pPr>
        <w:pStyle w:val="Odsazen1"/>
        <w:spacing w:before="0" w:after="120" w:line="276" w:lineRule="auto"/>
        <w:ind w:left="0"/>
        <w:rPr>
          <w:rFonts w:ascii="Calibri" w:hAnsi="Calibri" w:cs="Calibri" w:eastAsiaTheme="minorHAnsi"/>
          <w:sz w:val="21"/>
          <w:szCs w:val="21"/>
          <w:lang w:eastAsia="en-US"/>
        </w:rPr>
      </w:pPr>
    </w:p>
    <w:p w:rsidRPr="00FD593D" w:rsidR="004D1160" w:rsidP="004D1160" w:rsidRDefault="004D1160" w14:paraId="757C3EE8" w14:textId="63399B13">
      <w:pPr>
        <w:pStyle w:val="Odsazen1"/>
        <w:spacing w:before="0" w:after="120" w:line="276" w:lineRule="auto"/>
        <w:ind w:left="0"/>
        <w:rPr>
          <w:rFonts w:ascii="Calibri" w:hAnsi="Calibri"/>
          <w:b/>
          <w:bCs/>
          <w:sz w:val="22"/>
          <w:szCs w:val="22"/>
          <w:u w:val="single"/>
        </w:rPr>
      </w:pPr>
      <w:r w:rsidRPr="00FD593D">
        <w:rPr>
          <w:rFonts w:ascii="Calibri" w:hAnsi="Calibri"/>
          <w:b/>
          <w:bCs/>
          <w:sz w:val="22"/>
          <w:szCs w:val="22"/>
          <w:u w:val="single"/>
        </w:rPr>
        <w:t>Podrobná specifikace:</w:t>
      </w:r>
    </w:p>
    <w:p w:rsidRPr="00FD593D" w:rsidR="00CE2025" w:rsidP="00CE2025" w:rsidRDefault="00CE2025" w14:paraId="33FF1DB1" w14:textId="391D3246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Zaměření a výpočet souřadnic VGS (GPS) a JTSK jednotlivých sběrných míst a zpracování textového souboru – klecová stání budou zaměřena 4 body, současně bude měřeno v x š x d; volná stání budou měřena 1 bodem přibližně v místě těžiště</w:t>
      </w:r>
    </w:p>
    <w:p w:rsidRPr="00FD593D" w:rsidR="00CE2025" w:rsidP="00CE2025" w:rsidRDefault="00CE2025" w14:paraId="7833A339" w14:textId="60CFC11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Vyhotovení digitálního grafického souboru ve formátu DGN (DWG) s vyznačením polohy sběrných míst pro načtení do IS města – MISYS</w:t>
      </w:r>
      <w:r w:rsidRPr="00FD593D" w:rsidR="001A5BD2">
        <w:rPr>
          <w:rFonts w:ascii="Helvetica" w:hAnsi="Helvetica" w:cs="Helvetica" w:eastAsiaTheme="minorHAnsi"/>
          <w:sz w:val="20"/>
          <w:szCs w:val="20"/>
          <w:lang w:eastAsia="en-US"/>
        </w:rPr>
        <w:t>, s následující s</w:t>
      </w:r>
      <w:r w:rsidRPr="00FD593D" w:rsidR="00207018">
        <w:rPr>
          <w:rFonts w:ascii="Helvetica" w:hAnsi="Helvetica" w:cs="Helvetica" w:eastAsiaTheme="minorHAnsi"/>
          <w:sz w:val="20"/>
          <w:szCs w:val="20"/>
          <w:lang w:eastAsia="en-US"/>
        </w:rPr>
        <w:t>truktur</w:t>
      </w:r>
      <w:r w:rsidRPr="00FD593D" w:rsidR="001A5BD2">
        <w:rPr>
          <w:rFonts w:ascii="Helvetica" w:hAnsi="Helvetica" w:cs="Helvetica" w:eastAsiaTheme="minorHAnsi"/>
          <w:sz w:val="20"/>
          <w:szCs w:val="20"/>
          <w:lang w:eastAsia="en-US"/>
        </w:rPr>
        <w:t>ou</w:t>
      </w:r>
      <w:r w:rsidRPr="00FD593D" w:rsidR="00207018">
        <w:rPr>
          <w:rFonts w:ascii="Helvetica" w:hAnsi="Helvetica" w:cs="Helvetica" w:eastAsiaTheme="minorHAnsi"/>
          <w:sz w:val="20"/>
          <w:szCs w:val="20"/>
          <w:lang w:eastAsia="en-US"/>
        </w:rPr>
        <w:t xml:space="preserve"> dat:</w:t>
      </w:r>
    </w:p>
    <w:p w:rsidRPr="00FD593D" w:rsidR="001D3065" w:rsidP="00CE2025" w:rsidRDefault="001D3065" w14:paraId="74B579AE" w14:textId="2961E81C">
      <w:p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</w:p>
    <w:p w:rsidRPr="00FD593D" w:rsidR="00207018" w:rsidP="00CE2025" w:rsidRDefault="00207018" w14:paraId="25CF3DBA" w14:textId="45A725B2">
      <w:p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- popis a zápis objemu jednotlivých nádob v</w:t>
      </w:r>
      <w:r w:rsidRPr="00FD593D" w:rsidR="001A5BD2">
        <w:rPr>
          <w:rFonts w:ascii="Helvetica" w:hAnsi="Helvetica" w:cs="Helvetica" w:eastAsiaTheme="minorHAnsi"/>
          <w:sz w:val="20"/>
          <w:szCs w:val="20"/>
          <w:lang w:eastAsia="en-US"/>
        </w:rPr>
        <w:t> </w:t>
      </w: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daném</w:t>
      </w:r>
      <w:r w:rsidRPr="00FD593D" w:rsidR="001A5BD2">
        <w:rPr>
          <w:rFonts w:ascii="Helvetica" w:hAnsi="Helvetica" w:cs="Helvetica" w:eastAsiaTheme="minorHAnsi"/>
          <w:sz w:val="20"/>
          <w:szCs w:val="20"/>
          <w:lang w:eastAsia="en-US"/>
        </w:rPr>
        <w:t xml:space="preserve"> sběrném</w:t>
      </w: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 xml:space="preserve"> hnízdě</w:t>
      </w:r>
    </w:p>
    <w:p w:rsidRPr="00FD593D" w:rsidR="00207018" w:rsidP="00CE2025" w:rsidRDefault="00207018" w14:paraId="53568D78" w14:textId="7A1E3756">
      <w:p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- popis a zápis typu komodity jednotlivých nádob</w:t>
      </w:r>
    </w:p>
    <w:p w:rsidRPr="00FD593D" w:rsidR="00207018" w:rsidP="00CE2025" w:rsidRDefault="00207018" w14:paraId="743DE21D" w14:textId="4716F63D">
      <w:p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- popis a zápis počtu nádob v daném hnízdě</w:t>
      </w:r>
    </w:p>
    <w:p w:rsidRPr="00FD593D" w:rsidR="001D3065" w:rsidP="00CE2025" w:rsidRDefault="00207018" w14:paraId="77DA2B6C" w14:textId="2C124B8C">
      <w:p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- indexování nádoby pomocí tzv. IDN (ID nádoby)</w:t>
      </w:r>
    </w:p>
    <w:p w:rsidRPr="00FD593D" w:rsidR="001D3065" w:rsidP="00CE2025" w:rsidRDefault="001D3065" w14:paraId="54E90E61" w14:textId="50A0C57F">
      <w:p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- indexování hnízda pomocí IDH (ID hnízda)</w:t>
      </w:r>
    </w:p>
    <w:p w:rsidRPr="00FD593D" w:rsidR="00207018" w:rsidP="00CE2025" w:rsidRDefault="00207018" w14:paraId="557129BF" w14:textId="77777777">
      <w:p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</w:p>
    <w:p w:rsidRPr="00FD593D" w:rsidR="001A5BD2" w:rsidP="001A5BD2" w:rsidRDefault="00207018" w14:paraId="39D5A788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návrh optimalizace sběrných míst spočívající v:</w:t>
      </w:r>
      <w:r w:rsidRPr="00FD593D" w:rsidR="001A5BD2">
        <w:rPr>
          <w:rFonts w:ascii="Helvetica" w:hAnsi="Helvetica" w:cs="Helvetica" w:eastAsiaTheme="minorHAnsi"/>
          <w:sz w:val="20"/>
          <w:szCs w:val="20"/>
          <w:lang w:eastAsia="en-US"/>
        </w:rPr>
        <w:t xml:space="preserve"> </w:t>
      </w:r>
    </w:p>
    <w:p w:rsidRPr="00FD593D" w:rsidR="001A5BD2" w:rsidP="001A5BD2" w:rsidRDefault="001A5BD2" w14:paraId="6C134384" w14:textId="77777777">
      <w:p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</w:p>
    <w:p w:rsidRPr="00FD593D" w:rsidR="001A5BD2" w:rsidP="001A5BD2" w:rsidRDefault="001A5BD2" w14:paraId="7C9282EE" w14:textId="77777777">
      <w:pPr>
        <w:autoSpaceDE w:val="false"/>
        <w:autoSpaceDN w:val="false"/>
        <w:adjustRightInd w:val="false"/>
        <w:spacing w:line="276" w:lineRule="auto"/>
        <w:ind w:hanging="113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 xml:space="preserve">- </w:t>
      </w:r>
      <w:r w:rsidRPr="00FD593D" w:rsidR="00207018">
        <w:rPr>
          <w:rFonts w:ascii="Helvetica" w:hAnsi="Helvetica" w:cs="Helvetica" w:eastAsiaTheme="minorHAnsi"/>
          <w:sz w:val="20"/>
          <w:szCs w:val="20"/>
          <w:lang w:eastAsia="en-US"/>
        </w:rPr>
        <w:t>zjištění a zapsání domácností včetně počtu osob, které potencionálně mohou využívat dané odpadové hnízdo</w:t>
      </w:r>
    </w:p>
    <w:p w:rsidRPr="00FD593D" w:rsidR="00207018" w:rsidP="001A5BD2" w:rsidRDefault="00207018" w14:paraId="7018706E" w14:textId="57C00527">
      <w:pPr>
        <w:autoSpaceDE w:val="false"/>
        <w:autoSpaceDN w:val="false"/>
        <w:adjustRightInd w:val="false"/>
        <w:spacing w:line="276" w:lineRule="auto"/>
        <w:ind w:hanging="113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- domácnosti a osoby budou rozlišeny pomocí indexů IDO (ID Osoby) a IDS (ID Stanoviště) – dle počtu domácností a osob, které mají potenciál třídit odpad do daného hnízda</w:t>
      </w:r>
    </w:p>
    <w:p w:rsidRPr="00FD593D" w:rsidR="001D3065" w:rsidP="001A5BD2" w:rsidRDefault="001A5BD2" w14:paraId="2DF0E2CE" w14:textId="092571AE">
      <w:pPr>
        <w:autoSpaceDE w:val="false"/>
        <w:autoSpaceDN w:val="false"/>
        <w:adjustRightInd w:val="false"/>
        <w:spacing w:line="276" w:lineRule="auto"/>
        <w:ind w:hanging="113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- n</w:t>
      </w:r>
      <w:r w:rsidRPr="00FD593D" w:rsidR="00207018">
        <w:rPr>
          <w:rFonts w:ascii="Helvetica" w:hAnsi="Helvetica" w:cs="Helvetica" w:eastAsiaTheme="minorHAnsi"/>
          <w:sz w:val="20"/>
          <w:szCs w:val="20"/>
          <w:lang w:eastAsia="en-US"/>
        </w:rPr>
        <w:t xml:space="preserve">ávrh správného počtu kontejnerů v daném hnízdě a návrh správného poměru mezi dostupným objemem tříděného a směsného odpadu </w:t>
      </w:r>
    </w:p>
    <w:p w:rsidRPr="00FD593D" w:rsidR="001A5BD2" w:rsidP="001A5BD2" w:rsidRDefault="001A5BD2" w14:paraId="29CD79A1" w14:textId="3F8CA3DA">
      <w:pPr>
        <w:autoSpaceDE w:val="false"/>
        <w:autoSpaceDN w:val="false"/>
        <w:adjustRightInd w:val="false"/>
        <w:spacing w:line="276" w:lineRule="auto"/>
        <w:ind w:hanging="113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 xml:space="preserve">- </w:t>
      </w:r>
      <w:r w:rsidRPr="00FD593D" w:rsidR="00207018">
        <w:rPr>
          <w:rFonts w:ascii="Helvetica" w:hAnsi="Helvetica" w:cs="Helvetica" w:eastAsiaTheme="minorHAnsi"/>
          <w:sz w:val="20"/>
          <w:szCs w:val="20"/>
          <w:lang w:eastAsia="en-US"/>
        </w:rPr>
        <w:t>pojmenování sběrného hnízda a jeho indexová</w:t>
      </w:r>
      <w:r w:rsidRPr="00FD593D" w:rsidR="00092A0A">
        <w:rPr>
          <w:rFonts w:ascii="Helvetica" w:hAnsi="Helvetica" w:cs="Helvetica" w:eastAsiaTheme="minorHAnsi"/>
          <w:sz w:val="20"/>
          <w:szCs w:val="20"/>
          <w:lang w:eastAsia="en-US"/>
        </w:rPr>
        <w:t>n</w:t>
      </w:r>
      <w:r w:rsidRPr="00FD593D" w:rsidR="00207018">
        <w:rPr>
          <w:rFonts w:ascii="Helvetica" w:hAnsi="Helvetica" w:cs="Helvetica" w:eastAsiaTheme="minorHAnsi"/>
          <w:sz w:val="20"/>
          <w:szCs w:val="20"/>
          <w:lang w:eastAsia="en-US"/>
        </w:rPr>
        <w:t>í pomocí tzv. IDH (ID Hnízda)</w:t>
      </w:r>
    </w:p>
    <w:p w:rsidRPr="00FD593D" w:rsidR="001A5BD2" w:rsidP="001A5BD2" w:rsidRDefault="001A5BD2" w14:paraId="1176C328" w14:textId="14298AA9">
      <w:pPr>
        <w:autoSpaceDE w:val="false"/>
        <w:autoSpaceDN w:val="false"/>
        <w:adjustRightInd w:val="false"/>
        <w:spacing w:line="276" w:lineRule="auto"/>
        <w:ind w:hanging="113"/>
        <w:rPr>
          <w:rFonts w:ascii="Helvetica" w:hAnsi="Helvetica" w:cs="Helvetica" w:eastAsiaTheme="minorHAnsi"/>
          <w:sz w:val="20"/>
          <w:szCs w:val="20"/>
          <w:lang w:eastAsia="en-US"/>
        </w:rPr>
      </w:pPr>
    </w:p>
    <w:p w:rsidRPr="00FD593D" w:rsidR="001A5BD2" w:rsidP="001A5BD2" w:rsidRDefault="001A5BD2" w14:paraId="18B9208E" w14:textId="4E0CB70D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 xml:space="preserve">Vytvoření fotografie </w:t>
      </w:r>
      <w:r w:rsidRPr="00FD593D" w:rsidR="005768C2">
        <w:rPr>
          <w:rFonts w:ascii="Helvetica" w:hAnsi="Helvetica" w:cs="Helvetica" w:eastAsiaTheme="minorHAnsi"/>
          <w:sz w:val="20"/>
          <w:szCs w:val="20"/>
          <w:lang w:eastAsia="en-US"/>
        </w:rPr>
        <w:t xml:space="preserve">sběrného </w:t>
      </w: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>hnízda (ideálně z dronu)</w:t>
      </w:r>
    </w:p>
    <w:p w:rsidRPr="00FD593D" w:rsidR="00207018" w:rsidP="00207018" w:rsidRDefault="00207018" w14:paraId="025CB129" w14:textId="49B9D7F6">
      <w:pPr>
        <w:autoSpaceDE w:val="false"/>
        <w:autoSpaceDN w:val="false"/>
        <w:adjustRightInd w:val="false"/>
        <w:spacing w:line="276" w:lineRule="auto"/>
        <w:ind w:left="360"/>
        <w:rPr>
          <w:rFonts w:ascii="Helvetica" w:hAnsi="Helvetica" w:cs="Helvetica" w:eastAsiaTheme="minorHAnsi"/>
          <w:sz w:val="20"/>
          <w:szCs w:val="20"/>
          <w:lang w:eastAsia="en-US"/>
        </w:rPr>
      </w:pPr>
    </w:p>
    <w:p w:rsidRPr="00FD593D" w:rsidR="00FD593D" w:rsidP="00FD593D" w:rsidRDefault="00FD593D" w14:paraId="2FBC8A33" w14:textId="6F0E8D42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Pr="00FD593D" w:rsidR="00FD593D" w:rsidP="00FD593D" w:rsidRDefault="00FD593D" w14:paraId="78B462A2" w14:textId="4456FEAF">
      <w:pPr>
        <w:autoSpaceDE w:val="false"/>
        <w:autoSpaceDN w:val="false"/>
        <w:adjustRightInd w:val="false"/>
        <w:spacing w:line="276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FD593D">
        <w:rPr>
          <w:rFonts w:ascii="Calibri" w:hAnsi="Calibri"/>
          <w:b/>
          <w:bCs/>
          <w:color w:val="000000"/>
          <w:sz w:val="22"/>
          <w:szCs w:val="22"/>
        </w:rPr>
        <w:t>Předání pasportu odpadových míst</w:t>
      </w:r>
    </w:p>
    <w:p w:rsidRPr="00FD593D" w:rsidR="00FD593D" w:rsidP="00FD593D" w:rsidRDefault="00FD593D" w14:paraId="16019526" w14:textId="75AF45D1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FD593D">
        <w:rPr>
          <w:rFonts w:ascii="Calibri" w:hAnsi="Calibri"/>
          <w:color w:val="000000"/>
          <w:sz w:val="22"/>
          <w:szCs w:val="22"/>
        </w:rPr>
        <w:t>(1) papírová podoba - textová část, tabulky, mapy</w:t>
      </w:r>
      <w:r>
        <w:rPr>
          <w:rFonts w:ascii="Calibri" w:hAnsi="Calibri"/>
          <w:color w:val="000000"/>
          <w:sz w:val="22"/>
          <w:szCs w:val="22"/>
        </w:rPr>
        <w:t xml:space="preserve"> atd.</w:t>
      </w:r>
    </w:p>
    <w:p w:rsidRPr="00FD593D" w:rsidR="00FD593D" w:rsidP="00FD593D" w:rsidRDefault="00FD593D" w14:paraId="55C398C9" w14:textId="77777777">
      <w:pPr>
        <w:tabs>
          <w:tab w:val="left" w:pos="2268"/>
        </w:tabs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FD593D">
        <w:rPr>
          <w:rFonts w:ascii="Calibri" w:hAnsi="Calibri"/>
          <w:color w:val="000000"/>
          <w:sz w:val="22"/>
          <w:szCs w:val="22"/>
        </w:rPr>
        <w:t>(2) elektronická podoba</w:t>
      </w:r>
    </w:p>
    <w:p w:rsidRPr="00FD593D" w:rsidR="00FD593D" w:rsidP="00FD593D" w:rsidRDefault="00FD593D" w14:paraId="4BC949E2" w14:textId="61A4CFFE">
      <w:pPr>
        <w:tabs>
          <w:tab w:val="left" w:pos="1134"/>
        </w:tabs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Calibri" w:hAnsi="Calibri"/>
          <w:color w:val="000000"/>
          <w:sz w:val="22"/>
          <w:szCs w:val="22"/>
        </w:rPr>
        <w:tab/>
      </w: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 xml:space="preserve">- digitální grafický soubor DGN (příp. DWG) s vyznačením polohy </w:t>
      </w:r>
      <w:r w:rsidR="00A02189">
        <w:rPr>
          <w:rFonts w:ascii="Helvetica" w:hAnsi="Helvetica" w:cs="Helvetica" w:eastAsiaTheme="minorHAnsi"/>
          <w:sz w:val="20"/>
          <w:szCs w:val="20"/>
          <w:lang w:eastAsia="en-US"/>
        </w:rPr>
        <w:t>odpadových míst</w:t>
      </w:r>
    </w:p>
    <w:p w:rsidR="00FD593D" w:rsidP="00FD593D" w:rsidRDefault="00FD593D" w14:paraId="04244E67" w14:textId="6016654D">
      <w:pPr>
        <w:tabs>
          <w:tab w:val="left" w:pos="1134"/>
        </w:tabs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 w:rsidRPr="00FD593D">
        <w:rPr>
          <w:rFonts w:ascii="Helvetica" w:hAnsi="Helvetica" w:cs="Helvetica" w:eastAsiaTheme="minorHAnsi"/>
          <w:sz w:val="20"/>
          <w:szCs w:val="20"/>
          <w:lang w:eastAsia="en-US"/>
        </w:rPr>
        <w:tab/>
        <w:t>- zapracování do stávajícího IS města (pasport systému MISYS*)</w:t>
      </w:r>
    </w:p>
    <w:p w:rsidRPr="00FD593D" w:rsidR="00FD593D" w:rsidP="00FD593D" w:rsidRDefault="00FD593D" w14:paraId="563916E9" w14:textId="554306AC">
      <w:pPr>
        <w:tabs>
          <w:tab w:val="left" w:pos="1134"/>
        </w:tabs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>
        <w:rPr>
          <w:rFonts w:ascii="Helvetica" w:hAnsi="Helvetica" w:cs="Helvetica" w:eastAsiaTheme="minorHAnsi"/>
          <w:sz w:val="20"/>
          <w:szCs w:val="20"/>
          <w:lang w:eastAsia="en-US"/>
        </w:rPr>
        <w:tab/>
        <w:t>- ve formátu pdf</w:t>
      </w:r>
    </w:p>
    <w:p w:rsidRPr="00FD593D" w:rsidR="00FD593D" w:rsidP="00FD593D" w:rsidRDefault="00FD593D" w14:paraId="7FE07D16" w14:textId="0763E22F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FD593D">
        <w:rPr>
          <w:rFonts w:ascii="Calibri" w:hAnsi="Calibri"/>
          <w:color w:val="000000"/>
          <w:sz w:val="22"/>
          <w:szCs w:val="22"/>
        </w:rPr>
        <w:br/>
      </w:r>
    </w:p>
    <w:p w:rsidRPr="00FD593D" w:rsidR="00FD593D" w:rsidP="00FD593D" w:rsidRDefault="00FD593D" w14:paraId="622BB39F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FD593D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216383B4" wp14:editId="01C05E2C">
                <wp:simplePos x="0" y="0"/>
                <wp:positionH relativeFrom="column">
                  <wp:posOffset>-8255</wp:posOffset>
                </wp:positionH>
                <wp:positionV relativeFrom="paragraph">
                  <wp:posOffset>212725</wp:posOffset>
                </wp:positionV>
                <wp:extent cx="5654040" cy="0"/>
                <wp:effectExtent l="10795" t="12700" r="12065" b="6350"/>
                <wp:wrapNone/>
                <wp:docPr id="1" name="Přímá spojnice se šipkou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" type="#_x0000_t32" style="position:absolute;margin-left:-.65pt;margin-top:16.75pt;width:44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6"/>
            </w:pict>
          </mc:Fallback>
        </mc:AlternateContent>
      </w:r>
      <w:r w:rsidRPr="00FD593D">
        <w:rPr>
          <w:rFonts w:ascii="Calibri" w:hAnsi="Calibri"/>
          <w:color w:val="000000"/>
          <w:sz w:val="22"/>
          <w:szCs w:val="22"/>
        </w:rPr>
        <w:t>* pozn.:</w:t>
      </w:r>
      <w:r w:rsidRPr="00FD593D">
        <w:rPr>
          <w:rFonts w:ascii="Calibri" w:hAnsi="Calibri"/>
          <w:color w:val="000000"/>
          <w:sz w:val="22"/>
          <w:szCs w:val="22"/>
        </w:rPr>
        <w:br/>
        <w:t>pasporty systému MISYS lze plnit</w:t>
      </w:r>
    </w:p>
    <w:p w:rsidRPr="00FD593D" w:rsidR="00FD593D" w:rsidP="00FD593D" w:rsidRDefault="00FD593D" w14:paraId="4196B3B4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FD593D">
        <w:rPr>
          <w:rFonts w:ascii="Calibri" w:hAnsi="Calibri"/>
          <w:color w:val="000000"/>
          <w:sz w:val="22"/>
          <w:szCs w:val="22"/>
        </w:rPr>
        <w:t>1) naplněním relační databáze .mdb (relace k dispozici)</w:t>
      </w:r>
    </w:p>
    <w:p w:rsidRPr="00FD593D" w:rsidR="00FD593D" w:rsidP="00FD593D" w:rsidRDefault="00FD593D" w14:paraId="4D78CB2B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FD593D">
        <w:rPr>
          <w:rFonts w:ascii="Calibri" w:hAnsi="Calibri"/>
          <w:color w:val="000000"/>
          <w:sz w:val="22"/>
          <w:szCs w:val="22"/>
        </w:rPr>
        <w:t>2) hromadné naplnění přes výměnný formát XML (struktura k dispozici)</w:t>
      </w:r>
    </w:p>
    <w:p w:rsidRPr="00FD593D" w:rsidR="00FD593D" w:rsidP="00FD593D" w:rsidRDefault="00FD593D" w14:paraId="2E17151A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FD593D">
        <w:rPr>
          <w:rFonts w:ascii="Calibri" w:hAnsi="Calibri"/>
          <w:color w:val="000000"/>
          <w:sz w:val="22"/>
          <w:szCs w:val="22"/>
        </w:rPr>
        <w:t>3) krátkodobý pronájem software - ruční plnění</w:t>
      </w:r>
    </w:p>
    <w:p w:rsidRPr="00FD593D" w:rsidR="00FD593D" w:rsidP="00FD593D" w:rsidRDefault="00FD593D" w14:paraId="4691502D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FD593D">
        <w:rPr>
          <w:rFonts w:ascii="Calibri" w:hAnsi="Calibri"/>
          <w:color w:val="000000"/>
          <w:sz w:val="22"/>
          <w:szCs w:val="22"/>
        </w:rPr>
        <w:t>možnosti importu doporučujeme předem konzultovat s dodavatelem IS města</w:t>
      </w:r>
    </w:p>
    <w:p w:rsidRPr="00FD593D" w:rsidR="00FD593D" w:rsidP="00FD593D" w:rsidRDefault="00FD593D" w14:paraId="4FBD9DFF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sz w:val="22"/>
          <w:szCs w:val="22"/>
        </w:rPr>
      </w:pPr>
    </w:p>
    <w:p w:rsidRPr="00FD593D" w:rsidR="00FD593D" w:rsidP="00FD593D" w:rsidRDefault="00FD593D" w14:paraId="38631CB3" w14:textId="77777777"/>
    <w:p w:rsidRPr="00FD593D" w:rsidR="00FD593D" w:rsidP="00FD593D" w:rsidRDefault="00FD593D" w14:paraId="4D50C96E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sz w:val="22"/>
          <w:szCs w:val="22"/>
        </w:rPr>
      </w:pPr>
    </w:p>
    <w:p w:rsidRPr="00FD593D" w:rsidR="00FD593D" w:rsidP="00FD593D" w:rsidRDefault="00FD593D" w14:paraId="2F4C68F6" w14:textId="77777777"/>
    <w:p w:rsidRPr="00FD593D" w:rsidR="004D1160" w:rsidP="00864044" w:rsidRDefault="004D1160" w14:paraId="2014D186" w14:textId="41CAA3FA">
      <w:pPr>
        <w:pStyle w:val="Odstavecseseznamem"/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</w:p>
    <w:sectPr w:rsidRPr="00FD593D" w:rsidR="004D11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B1C38" w:rsidRDefault="004B1C38" w14:paraId="2D0CB5A2" w14:textId="77777777">
      <w:r>
        <w:separator/>
      </w:r>
    </w:p>
  </w:endnote>
  <w:endnote w:type="continuationSeparator" w:id="0">
    <w:p w:rsidR="004B1C38" w:rsidRDefault="004B1C38" w14:paraId="42F9D7C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Fonts w:asciiTheme="minorHAnsi" w:hAnsiTheme="minorHAnsi"/>
      </w:rPr>
      <w:id w:val="-174833334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Pr="00AE2503" w:rsidR="00AE2503" w:rsidRDefault="004D1160" w14:paraId="33F788AC" w14:textId="77777777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AE2503">
          <w:rPr>
            <w:rFonts w:asciiTheme="minorHAnsi" w:hAnsiTheme="minorHAnsi"/>
            <w:sz w:val="22"/>
            <w:szCs w:val="22"/>
          </w:rPr>
          <w:fldChar w:fldCharType="begin"/>
        </w:r>
        <w:r w:rsidRPr="00AE2503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AE2503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</w:t>
        </w:r>
        <w:r w:rsidRPr="00AE2503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AE2503" w:rsidRDefault="00A02189" w14:paraId="3A43019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B1C38" w:rsidRDefault="004B1C38" w14:paraId="3B2E1914" w14:textId="77777777">
      <w:r>
        <w:separator/>
      </w:r>
    </w:p>
  </w:footnote>
  <w:footnote w:type="continuationSeparator" w:id="0">
    <w:p w:rsidR="004B1C38" w:rsidRDefault="004B1C38" w14:paraId="71532C1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40AFF" w:rsidRDefault="004D1160" w14:paraId="16A7FE72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3A115F67"/>
    <w:multiLevelType w:val="hybridMultilevel"/>
    <w:tmpl w:val="850CB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84F31"/>
    <w:multiLevelType w:val="hybridMultilevel"/>
    <w:tmpl w:val="B5F274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F7178AF"/>
    <w:multiLevelType w:val="hybridMultilevel"/>
    <w:tmpl w:val="066A6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0"/>
    <w:rsid w:val="00092A0A"/>
    <w:rsid w:val="00191308"/>
    <w:rsid w:val="001A5BD2"/>
    <w:rsid w:val="001D3065"/>
    <w:rsid w:val="00207018"/>
    <w:rsid w:val="00377F92"/>
    <w:rsid w:val="004B1C38"/>
    <w:rsid w:val="004D1160"/>
    <w:rsid w:val="005768C2"/>
    <w:rsid w:val="005800AD"/>
    <w:rsid w:val="005D5FAA"/>
    <w:rsid w:val="00864044"/>
    <w:rsid w:val="00907538"/>
    <w:rsid w:val="00A02189"/>
    <w:rsid w:val="00C02CD6"/>
    <w:rsid w:val="00C62BC4"/>
    <w:rsid w:val="00CE2025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15930D0"/>
  <w15:docId w15:val="{6DB69022-353D-4CE1-A18C-934C0D1537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D116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azen1" w:customStyle="true">
    <w:name w:val="Odsazení 1"/>
    <w:rsid w:val="004D1160"/>
    <w:pPr>
      <w:suppressAutoHyphens/>
      <w:autoSpaceDN w:val="false"/>
      <w:spacing w:before="60" w:after="0" w:line="220" w:lineRule="exact"/>
      <w:ind w:left="397"/>
      <w:jc w:val="both"/>
      <w:textAlignment w:val="baseline"/>
    </w:pPr>
    <w:rPr>
      <w:rFonts w:ascii="Arial Narrow" w:hAnsi="Arial Narrow" w:eastAsia="Times New Roman" w:cs="Times New Roman"/>
      <w:color w:val="000000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116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D116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16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D116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2025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16C2572-AC11-4E47-A8FA-36956BC8A2F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459</properties:Words>
  <properties:Characters>2711</properties:Characters>
  <properties:Lines>22</properties:Lines>
  <properties:Paragraphs>6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2020-09-15T12:28:00Z</dcterms:created>
  <dc:creator/>
  <dc:description/>
  <cp:keywords/>
  <cp:lastModifiedBy/>
  <dcterms:modified xmlns:xsi="http://www.w3.org/2001/XMLSchema-instance" xsi:type="dcterms:W3CDTF">2020-10-05T13:02:00Z</dcterms:modified>
  <cp:revision>5</cp:revision>
  <dc:subject/>
  <dc:title/>
</cp:coreProperties>
</file>