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D53D0" w:rsidP="002D53D0" w:rsidRDefault="002D53D0">
      <w:pPr>
        <w:rPr>
          <w:b/>
        </w:rPr>
      </w:pPr>
      <w:r w:rsidRPr="002D53D0">
        <w:rPr>
          <w:b/>
        </w:rPr>
        <w:t>P</w:t>
      </w:r>
      <w:r>
        <w:rPr>
          <w:b/>
        </w:rPr>
        <w:t>ří</w:t>
      </w:r>
      <w:r w:rsidRPr="002D53D0">
        <w:rPr>
          <w:b/>
        </w:rPr>
        <w:t>loha</w:t>
      </w:r>
      <w:r w:rsidR="00C1105C">
        <w:rPr>
          <w:b/>
        </w:rPr>
        <w:t xml:space="preserve"> SMLOUVY č. 3 - </w:t>
      </w:r>
      <w:r w:rsidRPr="002D53D0">
        <w:rPr>
          <w:b/>
        </w:rPr>
        <w:t xml:space="preserve"> </w:t>
      </w:r>
      <w:bookmarkStart w:name="_GoBack" w:id="0"/>
      <w:r w:rsidR="00532686">
        <w:rPr>
          <w:b/>
        </w:rPr>
        <w:t>Podrobný rozpis ceny</w:t>
      </w:r>
    </w:p>
    <w:bookmarkEnd w:id="0"/>
    <w:p w:rsidRPr="002D53D0" w:rsidR="001D638A" w:rsidP="002D53D0" w:rsidRDefault="001D638A">
      <w:pPr>
        <w:rPr>
          <w:b/>
          <w:color w:val="FF0000"/>
        </w:rPr>
      </w:pPr>
    </w:p>
    <w:tbl>
      <w:tblPr>
        <w:tblpPr w:leftFromText="141" w:rightFromText="141" w:vertAnchor="text" w:horzAnchor="page" w:tblpX="1084" w:tblpY="854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06"/>
        <w:gridCol w:w="1985"/>
        <w:gridCol w:w="1559"/>
        <w:gridCol w:w="1984"/>
      </w:tblGrid>
      <w:tr w:rsidRPr="006C3B09" w:rsidR="002D53D0" w:rsidTr="00F26943">
        <w:trPr>
          <w:trHeight w:val="1020"/>
        </w:trPr>
        <w:tc>
          <w:tcPr>
            <w:tcW w:w="4106" w:type="dxa"/>
            <w:shd w:val="clear" w:color="000000" w:fill="9BC2E6"/>
            <w:vAlign w:val="center"/>
            <w:hideMark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Aktivity</w:t>
            </w:r>
          </w:p>
        </w:tc>
        <w:tc>
          <w:tcPr>
            <w:tcW w:w="1985" w:type="dxa"/>
            <w:shd w:val="clear" w:color="000000" w:fill="9BC2E6"/>
            <w:vAlign w:val="center"/>
            <w:hideMark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shd w:val="clear" w:color="000000" w:fill="9BC2E6"/>
          </w:tcPr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DPH</w:t>
            </w:r>
          </w:p>
        </w:tc>
        <w:tc>
          <w:tcPr>
            <w:tcW w:w="1984" w:type="dxa"/>
            <w:shd w:val="clear" w:color="000000" w:fill="9BC2E6"/>
          </w:tcPr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  <w:p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vč. DPH</w:t>
            </w:r>
          </w:p>
        </w:tc>
      </w:tr>
      <w:tr w:rsidRPr="006C3B09" w:rsidR="002D53D0" w:rsidTr="00F26943">
        <w:trPr>
          <w:trHeight w:val="676"/>
        </w:trPr>
        <w:tc>
          <w:tcPr>
            <w:tcW w:w="4106" w:type="dxa"/>
            <w:shd w:val="clear" w:color="auto" w:fill="auto"/>
            <w:vAlign w:val="center"/>
            <w:hideMark/>
          </w:tcPr>
          <w:p w:rsidRPr="00C77B22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77B22">
              <w:rPr>
                <w:rFonts w:eastAsia="Times New Roman" w:cs="Arial"/>
                <w:color w:val="000000"/>
                <w:szCs w:val="20"/>
                <w:lang w:eastAsia="cs-CZ"/>
              </w:rPr>
              <w:t>1) Vize a Strategie MMR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765"/>
        </w:trPr>
        <w:tc>
          <w:tcPr>
            <w:tcW w:w="4106" w:type="dxa"/>
            <w:shd w:val="clear" w:color="auto" w:fill="auto"/>
            <w:vAlign w:val="center"/>
            <w:hideMark/>
          </w:tcPr>
          <w:p w:rsidRPr="00C77B22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77B22">
              <w:rPr>
                <w:rFonts w:eastAsia="Times New Roman" w:cs="Arial"/>
                <w:color w:val="000000"/>
                <w:szCs w:val="20"/>
                <w:lang w:eastAsia="cs-CZ"/>
              </w:rPr>
              <w:t>2) Personální strategie (dílčí strategie pro měření kvality vč. procesních map a školení klíčových zaměstnanců 8 hod/ 1 běh pro 2+3)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765"/>
        </w:trPr>
        <w:tc>
          <w:tcPr>
            <w:tcW w:w="4106" w:type="dxa"/>
            <w:shd w:val="clear" w:color="auto" w:fill="auto"/>
            <w:vAlign w:val="center"/>
          </w:tcPr>
          <w:p w:rsidRPr="00C77B22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77B22">
              <w:rPr>
                <w:rFonts w:eastAsia="Times New Roman" w:cs="Arial"/>
                <w:color w:val="000000"/>
                <w:szCs w:val="20"/>
                <w:lang w:eastAsia="cs-CZ"/>
              </w:rPr>
              <w:t>3) Komunikační strategie (dílčí strategie pro měření kvality vč. procesních map a školení klíčových zaměstnanců 8 hod/ 1 běh pro 2+3)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765"/>
        </w:trPr>
        <w:tc>
          <w:tcPr>
            <w:tcW w:w="4106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4) Metodika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řízení kvality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1005"/>
        </w:trPr>
        <w:tc>
          <w:tcPr>
            <w:tcW w:w="4106" w:type="dxa"/>
            <w:shd w:val="clear" w:color="auto" w:fill="auto"/>
            <w:vAlign w:val="center"/>
            <w:hideMark/>
          </w:tcPr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5)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Finanční strategie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6)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IT strategie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4+5+6+7+8+9+10)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7)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Strategie veřejných nákupů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8)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Strategie kybernetické bezpečnosti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9)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Protikorupční program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10)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Strategie digitalizace úřadu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</w:tcPr>
          <w:p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11)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aktualizace Metodiky projektového řízení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(d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ílčí strategie ostatní vč. procesních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map a š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kolení klíčových zaměstnanců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8 hod/ 1 běh pro 5+6+7+8+9+10+11)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99"/>
        </w:trPr>
        <w:tc>
          <w:tcPr>
            <w:tcW w:w="4106" w:type="dxa"/>
            <w:shd w:val="clear" w:color="auto" w:fill="auto"/>
            <w:vAlign w:val="center"/>
            <w:hideMark/>
          </w:tcPr>
          <w:p w:rsidRPr="006C3B09" w:rsidR="002D53D0" w:rsidP="0044449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12)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Strategické útvarové dokumenty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</w:t>
            </w:r>
            <w:r w:rsidRPr="006C3B09" w:rsidR="00444493">
              <w:rPr>
                <w:rFonts w:eastAsia="Times New Roman" w:cs="Arial"/>
                <w:color w:val="000000"/>
                <w:szCs w:val="20"/>
                <w:lang w:eastAsia="cs-CZ"/>
              </w:rPr>
              <w:t>Strategie sekcí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7 dokumentů</w:t>
            </w:r>
            <w:r w:rsidRPr="006C3B09" w:rsidR="00444493">
              <w:rPr>
                <w:rFonts w:eastAsia="Times New Roman" w:cs="Arial"/>
                <w:color w:val="000000"/>
                <w:szCs w:val="20"/>
                <w:lang w:eastAsia="cs-CZ"/>
              </w:rPr>
              <w:t>; Strategie odborů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24 dokumentů</w:t>
            </w:r>
            <w:r w:rsidRPr="006C3B09" w:rsidR="00444493">
              <w:rPr>
                <w:rFonts w:eastAsia="Times New Roman" w:cs="Arial"/>
                <w:color w:val="000000"/>
                <w:szCs w:val="20"/>
                <w:lang w:eastAsia="cs-CZ"/>
              </w:rPr>
              <w:t>/přímo řízených odd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. 5 dokumentů).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Workshopy pro příslušné zaměstnance při přípravě Strategií sekcí a Strategií odborů/přímo řízených odd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553"/>
        </w:trPr>
        <w:tc>
          <w:tcPr>
            <w:tcW w:w="4106" w:type="dxa"/>
            <w:shd w:val="clear" w:color="auto" w:fill="auto"/>
            <w:vAlign w:val="center"/>
            <w:hideMark/>
          </w:tcPr>
          <w:p w:rsidR="00444493" w:rsidP="00444493" w:rsidRDefault="002D53D0">
            <w:pPr>
              <w:spacing w:after="0" w:line="240" w:lineRule="auto"/>
              <w:rPr>
                <w:rFonts w:eastAsia="Times New Roman" w:cs="Arial"/>
                <w:color w:val="FF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13) </w:t>
            </w:r>
            <w:r w:rsidRPr="00C245BB">
              <w:rPr>
                <w:rFonts w:eastAsia="Times New Roman" w:cs="Arial"/>
                <w:color w:val="000000"/>
                <w:szCs w:val="20"/>
                <w:lang w:eastAsia="cs-CZ"/>
              </w:rPr>
              <w:t>1.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školení zaměstnanců (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cca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729 osob)</w:t>
            </w:r>
          </w:p>
          <w:p w:rsidRPr="00444493" w:rsidR="002D53D0" w:rsidP="0044449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10188">
              <w:rPr>
                <w:rFonts w:eastAsia="Times New Roman" w:cs="Arial"/>
                <w:color w:val="FF0000"/>
                <w:szCs w:val="20"/>
                <w:lang w:eastAsia="cs-CZ"/>
              </w:rPr>
              <w:t xml:space="preserve"> </w:t>
            </w:r>
            <w:r w:rsidRPr="005B6B46" w:rsidR="00444493">
              <w:rPr>
                <w:rFonts w:eastAsia="Times New Roman" w:cs="Arial"/>
                <w:szCs w:val="20"/>
                <w:lang w:val="en-US" w:eastAsia="cs-CZ"/>
              </w:rPr>
              <w:t>8 - 10 běhů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553"/>
        </w:trPr>
        <w:tc>
          <w:tcPr>
            <w:tcW w:w="4106" w:type="dxa"/>
            <w:shd w:val="clear" w:color="auto" w:fill="auto"/>
            <w:vAlign w:val="center"/>
          </w:tcPr>
          <w:p w:rsidR="002D53D0" w:rsidP="00444493" w:rsidRDefault="002D53D0">
            <w:pPr>
              <w:spacing w:after="0" w:line="240" w:lineRule="auto"/>
              <w:rPr>
                <w:rFonts w:eastAsia="Times New Roman" w:cs="Arial"/>
                <w:color w:val="FF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14) 2.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školení zaměstnanců (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cca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729 osob)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</w:p>
          <w:p w:rsidRPr="006C3B09" w:rsidR="00444493" w:rsidP="00444493" w:rsidRDefault="0044449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5B6B46">
              <w:rPr>
                <w:rFonts w:eastAsia="Times New Roman" w:cs="Arial"/>
                <w:szCs w:val="20"/>
                <w:lang w:val="en-US" w:eastAsia="cs-CZ"/>
              </w:rPr>
              <w:t>8 - 10 běhů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553"/>
        </w:trPr>
        <w:tc>
          <w:tcPr>
            <w:tcW w:w="4106" w:type="dxa"/>
            <w:shd w:val="clear" w:color="auto" w:fill="auto"/>
            <w:vAlign w:val="center"/>
          </w:tcPr>
          <w:p w:rsidR="00444493" w:rsidP="00F26943" w:rsidRDefault="002D53D0">
            <w:pPr>
              <w:spacing w:after="0" w:line="240" w:lineRule="auto"/>
              <w:rPr>
                <w:rFonts w:eastAsia="Times New Roman" w:cs="Arial"/>
                <w:color w:val="FF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15) 3.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školení zaměstnanců (</w:t>
            </w:r>
            <w:r w:rsidR="0044449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cca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729 osob)</w:t>
            </w:r>
            <w:r w:rsidRPr="00910188">
              <w:rPr>
                <w:rFonts w:eastAsia="Times New Roman" w:cs="Arial"/>
                <w:color w:val="FF0000"/>
                <w:szCs w:val="20"/>
                <w:lang w:eastAsia="cs-CZ"/>
              </w:rPr>
              <w:t xml:space="preserve"> </w:t>
            </w:r>
          </w:p>
          <w:p w:rsidRPr="006C3B09" w:rsidR="002D53D0" w:rsidP="00F26943" w:rsidRDefault="0044449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5B6B46">
              <w:rPr>
                <w:rFonts w:eastAsia="Times New Roman" w:cs="Arial"/>
                <w:szCs w:val="20"/>
                <w:lang w:val="en-US" w:eastAsia="cs-CZ"/>
              </w:rPr>
              <w:t>8 - 10 běhů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553"/>
        </w:trPr>
        <w:tc>
          <w:tcPr>
            <w:tcW w:w="4106" w:type="dxa"/>
            <w:shd w:val="clear" w:color="auto" w:fill="auto"/>
            <w:vAlign w:val="center"/>
          </w:tcPr>
          <w:p w:rsidR="00444493" w:rsidP="00444493" w:rsidRDefault="002D53D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16)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Školení ŘO a VO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5B6B46" w:rsidR="00444493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r w:rsidR="00444493">
              <w:rPr>
                <w:rFonts w:eastAsia="Times New Roman" w:cs="Arial"/>
                <w:szCs w:val="20"/>
                <w:lang w:eastAsia="cs-CZ"/>
              </w:rPr>
              <w:t>(</w:t>
            </w:r>
            <w:r w:rsidRPr="005B6B46" w:rsidR="00444493">
              <w:rPr>
                <w:rFonts w:eastAsia="Times New Roman" w:cs="Arial"/>
                <w:szCs w:val="20"/>
                <w:lang w:eastAsia="cs-CZ"/>
              </w:rPr>
              <w:t>cca 64 osob</w:t>
            </w:r>
            <w:r w:rsidR="00444493">
              <w:rPr>
                <w:rFonts w:eastAsia="Times New Roman" w:cs="Arial"/>
                <w:szCs w:val="20"/>
                <w:lang w:eastAsia="cs-CZ"/>
              </w:rPr>
              <w:t>)</w:t>
            </w:r>
          </w:p>
          <w:p w:rsidRPr="00C245BB" w:rsidR="002D53D0" w:rsidP="00444493" w:rsidRDefault="0044449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5B6B46">
              <w:rPr>
                <w:rFonts w:eastAsia="Times New Roman" w:cs="Arial"/>
                <w:szCs w:val="20"/>
                <w:lang w:val="en-US" w:eastAsia="cs-CZ"/>
              </w:rPr>
              <w:t xml:space="preserve"> 3 </w:t>
            </w:r>
            <w:r>
              <w:rPr>
                <w:rFonts w:eastAsia="Times New Roman" w:cs="Arial"/>
                <w:szCs w:val="20"/>
                <w:lang w:val="en-US" w:eastAsia="cs-CZ"/>
              </w:rPr>
              <w:t xml:space="preserve">– 4 </w:t>
            </w:r>
            <w:r w:rsidRPr="005B6B46">
              <w:rPr>
                <w:rFonts w:eastAsia="Times New Roman" w:cs="Arial"/>
                <w:szCs w:val="20"/>
                <w:lang w:val="en-US" w:eastAsia="cs-CZ"/>
              </w:rPr>
              <w:t>běhy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618"/>
        </w:trPr>
        <w:tc>
          <w:tcPr>
            <w:tcW w:w="4106" w:type="dxa"/>
            <w:shd w:val="clear" w:color="auto" w:fill="auto"/>
            <w:vAlign w:val="center"/>
            <w:hideMark/>
          </w:tcPr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17) </w:t>
            </w:r>
            <w:r w:rsidRPr="006C3B09">
              <w:rPr>
                <w:rFonts w:eastAsia="Times New Roman" w:cs="Arial"/>
                <w:color w:val="000000"/>
                <w:szCs w:val="20"/>
                <w:lang w:eastAsia="cs-CZ"/>
              </w:rPr>
              <w:t>Aktualizace a nastavení procesu trvalého zlepšování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000000" w:fill="FFFFFF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000000" w:fill="FFFFFF"/>
          </w:tcPr>
          <w:p w:rsidRPr="006C3B09" w:rsidR="002D53D0" w:rsidP="00F26943" w:rsidRDefault="002D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Pr="006C3B09" w:rsidR="002D53D0" w:rsidTr="00F26943">
        <w:trPr>
          <w:trHeight w:val="529"/>
        </w:trPr>
        <w:tc>
          <w:tcPr>
            <w:tcW w:w="4106" w:type="dxa"/>
            <w:shd w:val="clear" w:color="000000" w:fill="9BC2E6"/>
            <w:vAlign w:val="center"/>
            <w:hideMark/>
          </w:tcPr>
          <w:p w:rsidRPr="006C3B09" w:rsidR="002D53D0" w:rsidP="00F26943" w:rsidRDefault="002D5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Celkem</w:t>
            </w:r>
          </w:p>
        </w:tc>
        <w:tc>
          <w:tcPr>
            <w:tcW w:w="1985" w:type="dxa"/>
            <w:shd w:val="clear" w:color="000000" w:fill="9BC2E6"/>
            <w:vAlign w:val="center"/>
          </w:tcPr>
          <w:p w:rsidRPr="006C3B09" w:rsidR="002D53D0" w:rsidP="00F26943" w:rsidRDefault="002D53D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000000" w:fill="9BC2E6"/>
          </w:tcPr>
          <w:p w:rsidRPr="006C3B09" w:rsidR="002D53D0" w:rsidP="00F26943" w:rsidRDefault="002D53D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FFF00"/>
          </w:tcPr>
          <w:p w:rsidRPr="00E87C1D" w:rsidR="002D53D0" w:rsidP="00F26943" w:rsidRDefault="002D53D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highlight w:val="yellow"/>
                <w:lang w:eastAsia="cs-CZ"/>
              </w:rPr>
            </w:pPr>
          </w:p>
        </w:tc>
      </w:tr>
    </w:tbl>
    <w:p w:rsidR="00AB744D" w:rsidP="00955396" w:rsidRDefault="00AB744D"/>
    <w:p w:rsidRPr="00E87C1D" w:rsidR="002D53D0" w:rsidP="002D53D0" w:rsidRDefault="002D53D0">
      <w:pPr>
        <w:rPr>
          <w:i/>
        </w:rPr>
      </w:pPr>
      <w:r w:rsidRPr="00E87C1D">
        <w:rPr>
          <w:i/>
        </w:rPr>
        <w:t>Pozn. Poslední řádek „celkem“ bude použit do smlouvy; žluté pole (cena celkem vč. DPH) bude použita do hodnocení nabídky.</w:t>
      </w:r>
    </w:p>
    <w:p w:rsidRPr="00955396" w:rsidR="002D53D0" w:rsidP="00955396" w:rsidRDefault="00A5315A">
      <w:r>
        <w:t>= ceny jsou uvedeny v Kč</w:t>
      </w:r>
    </w:p>
    <w:sectPr w:rsidRPr="00955396" w:rsidR="002D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D0"/>
    <w:rsid w:val="001D638A"/>
    <w:rsid w:val="002D53D0"/>
    <w:rsid w:val="00444493"/>
    <w:rsid w:val="00532686"/>
    <w:rsid w:val="00955396"/>
    <w:rsid w:val="009A0543"/>
    <w:rsid w:val="00A5315A"/>
    <w:rsid w:val="00AB744D"/>
    <w:rsid w:val="00BA6D01"/>
    <w:rsid w:val="00C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EA6CBC7"/>
  <w15:docId w15:val="{A1990144-5381-417B-9BE2-2A9B33735C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D53D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2</properties:Pages>
  <properties:Words>308</properties:Words>
  <properties:Characters>1819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2020-08-12T09:44:00Z</dcterms:created>
  <dc:creator/>
  <dc:description/>
  <cp:keywords/>
  <cp:lastModifiedBy/>
  <dcterms:modified xmlns:xsi="http://www.w3.org/2001/XMLSchema-instance" xsi:type="dcterms:W3CDTF">2020-09-24T12:01:00Z</dcterms:modified>
  <cp:revision>3</cp:revision>
  <dc:subject/>
  <dc:title/>
</cp:coreProperties>
</file>