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07A63" w:rsidR="00A07A63" w:rsidP="00A07A63" w:rsidRDefault="00A07A63">
      <w:pPr>
        <w:widowControl w:val="false"/>
        <w:autoSpaceDE w:val="false"/>
        <w:autoSpaceDN w:val="false"/>
        <w:spacing w:before="4" w:after="0" w:line="240" w:lineRule="auto"/>
        <w:rPr>
          <w:rFonts w:ascii="Times New Roman" w:hAnsi="Calibri" w:eastAsia="Calibri" w:cs="Calibri"/>
          <w:sz w:val="20"/>
        </w:rPr>
      </w:pPr>
    </w:p>
    <w:p w:rsidRPr="00A07A63" w:rsidR="00A07A63" w:rsidP="00A07A63" w:rsidRDefault="00A07A63">
      <w:pPr>
        <w:widowControl w:val="false"/>
        <w:autoSpaceDE w:val="false"/>
        <w:autoSpaceDN w:val="false"/>
        <w:spacing w:before="57" w:after="0" w:line="240" w:lineRule="auto"/>
        <w:ind w:left="2892" w:right="2827"/>
        <w:jc w:val="center"/>
        <w:outlineLvl w:val="0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PŘÍLOHA</w:t>
      </w:r>
      <w:r w:rsidRPr="00A07A63">
        <w:rPr>
          <w:rFonts w:ascii="Calibri" w:hAnsi="Calibri" w:eastAsia="Calibri" w:cs="Calibri"/>
          <w:b/>
          <w:bCs/>
          <w:spacing w:val="-3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Č.</w:t>
      </w:r>
      <w:r w:rsidRPr="00A07A63">
        <w:rPr>
          <w:rFonts w:ascii="Calibri" w:hAnsi="Calibri" w:eastAsia="Calibri" w:cs="Calibri"/>
          <w:b/>
          <w:bCs/>
          <w:spacing w:val="-2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1 VÝZVY K</w:t>
      </w:r>
      <w:r w:rsidRPr="00A07A63">
        <w:rPr>
          <w:rFonts w:ascii="Calibri" w:hAnsi="Calibri" w:eastAsia="Calibri" w:cs="Calibri"/>
          <w:b/>
          <w:bCs/>
          <w:spacing w:val="-2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PODÁNÍ</w:t>
      </w:r>
      <w:r w:rsidRPr="00A07A63">
        <w:rPr>
          <w:rFonts w:ascii="Calibri" w:hAnsi="Calibri" w:eastAsia="Calibri" w:cs="Calibri"/>
          <w:b/>
          <w:bCs/>
          <w:spacing w:val="-1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NABÍDEK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9" w:after="0" w:line="240" w:lineRule="auto"/>
        <w:rPr>
          <w:rFonts w:ascii="Calibri" w:hAnsi="Calibri" w:eastAsia="Calibri" w:cs="Calibri"/>
          <w:b/>
          <w:sz w:val="19"/>
        </w:rPr>
      </w:pP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ind w:left="2885" w:right="2827"/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00A07A63">
        <w:rPr>
          <w:rFonts w:ascii="Calibri" w:hAnsi="Calibri" w:eastAsia="Calibri" w:cs="Calibri"/>
          <w:b/>
          <w:bCs/>
          <w:sz w:val="32"/>
          <w:szCs w:val="32"/>
        </w:rPr>
        <w:t>TECHNICKÁ</w:t>
      </w:r>
      <w:r w:rsidRPr="00A07A63">
        <w:rPr>
          <w:rFonts w:ascii="Calibri" w:hAnsi="Calibri" w:eastAsia="Calibri" w:cs="Calibri"/>
          <w:b/>
          <w:bCs/>
          <w:spacing w:val="-2"/>
          <w:sz w:val="32"/>
          <w:szCs w:val="32"/>
        </w:rPr>
        <w:t xml:space="preserve"> </w:t>
      </w:r>
      <w:r w:rsidRPr="00A07A63">
        <w:rPr>
          <w:rFonts w:ascii="Calibri" w:hAnsi="Calibri" w:eastAsia="Calibri" w:cs="Calibri"/>
          <w:b/>
          <w:bCs/>
          <w:sz w:val="32"/>
          <w:szCs w:val="32"/>
        </w:rPr>
        <w:t>SPECIFIKACE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256" w:after="0" w:line="240" w:lineRule="auto"/>
        <w:ind w:left="215"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Předmětem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veřejné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zakázky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je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dodávka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2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ks</w:t>
      </w:r>
      <w:r w:rsidRPr="00A07A63">
        <w:rPr>
          <w:rFonts w:ascii="Calibri" w:hAnsi="Calibri" w:eastAsia="Calibri" w:cs="Calibri"/>
          <w:spacing w:val="1"/>
        </w:rPr>
        <w:t xml:space="preserve"> kiosků EUD s</w:t>
      </w:r>
      <w:r w:rsidRPr="00A07A63">
        <w:rPr>
          <w:rFonts w:ascii="Calibri" w:hAnsi="Calibri" w:eastAsia="Calibri" w:cs="Calibri"/>
        </w:rPr>
        <w:t> rozšířenou funkcionalitou pro tvorbu a administraci interaktivního obsahu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–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digitálních zobrazovacích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panelů,</w:t>
      </w:r>
      <w:r w:rsidRPr="00A07A63">
        <w:rPr>
          <w:rFonts w:ascii="Calibri" w:hAnsi="Calibri" w:eastAsia="Calibri" w:cs="Calibri"/>
          <w:spacing w:val="7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to</w:t>
      </w:r>
      <w:r w:rsidRPr="00A07A63">
        <w:rPr>
          <w:rFonts w:ascii="Calibri" w:hAnsi="Calibri" w:eastAsia="Calibri" w:cs="Calibri"/>
          <w:spacing w:val="5"/>
        </w:rPr>
        <w:t xml:space="preserve"> </w:t>
      </w:r>
      <w:r w:rsidRPr="00A07A63">
        <w:rPr>
          <w:rFonts w:ascii="Calibri" w:hAnsi="Calibri" w:eastAsia="Calibri" w:cs="Calibri"/>
        </w:rPr>
        <w:t>včetně</w:t>
      </w:r>
      <w:r w:rsidRPr="00A07A63">
        <w:rPr>
          <w:rFonts w:ascii="Calibri" w:hAnsi="Calibri" w:eastAsia="Calibri" w:cs="Calibri"/>
          <w:spacing w:val="7"/>
        </w:rPr>
        <w:t xml:space="preserve"> </w:t>
      </w:r>
      <w:r w:rsidRPr="00A07A63">
        <w:rPr>
          <w:rFonts w:ascii="Calibri" w:hAnsi="Calibri" w:eastAsia="Calibri" w:cs="Calibri"/>
        </w:rPr>
        <w:t>instalace</w:t>
      </w:r>
      <w:r w:rsidRPr="00A07A63">
        <w:rPr>
          <w:rFonts w:ascii="Calibri" w:hAnsi="Calibri" w:eastAsia="Calibri" w:cs="Calibri"/>
          <w:spacing w:val="7"/>
        </w:rPr>
        <w:t xml:space="preserve"> </w:t>
      </w:r>
      <w:r w:rsidRPr="00A07A63">
        <w:rPr>
          <w:rFonts w:ascii="Calibri" w:hAnsi="Calibri" w:eastAsia="Calibri" w:cs="Calibri"/>
        </w:rPr>
        <w:t>(doprava,</w:t>
      </w:r>
      <w:r w:rsidRPr="00A07A63">
        <w:rPr>
          <w:rFonts w:ascii="Calibri" w:hAnsi="Calibri" w:eastAsia="Calibri" w:cs="Calibri"/>
          <w:spacing w:val="4"/>
        </w:rPr>
        <w:t xml:space="preserve"> </w:t>
      </w:r>
      <w:r w:rsidRPr="00A07A63">
        <w:rPr>
          <w:rFonts w:ascii="Calibri" w:hAnsi="Calibri" w:eastAsia="Calibri" w:cs="Calibri"/>
        </w:rPr>
        <w:t>osazení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na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cílové</w:t>
      </w:r>
      <w:r w:rsidRPr="00A07A63">
        <w:rPr>
          <w:rFonts w:ascii="Calibri" w:hAnsi="Calibri" w:eastAsia="Calibri" w:cs="Calibri"/>
          <w:spacing w:val="5"/>
        </w:rPr>
        <w:t xml:space="preserve"> </w:t>
      </w:r>
      <w:r w:rsidRPr="00A07A63">
        <w:rPr>
          <w:rFonts w:ascii="Calibri" w:hAnsi="Calibri" w:eastAsia="Calibri" w:cs="Calibri"/>
        </w:rPr>
        <w:t>místo,</w:t>
      </w:r>
      <w:r w:rsidRPr="00A07A63">
        <w:rPr>
          <w:rFonts w:ascii="Calibri" w:hAnsi="Calibri" w:eastAsia="Calibri" w:cs="Calibri"/>
          <w:spacing w:val="7"/>
        </w:rPr>
        <w:t xml:space="preserve"> </w:t>
      </w:r>
      <w:r w:rsidRPr="00A07A63">
        <w:rPr>
          <w:rFonts w:ascii="Calibri" w:hAnsi="Calibri" w:eastAsia="Calibri" w:cs="Calibri"/>
        </w:rPr>
        <w:t>napojení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na</w:t>
      </w:r>
      <w:r w:rsidRPr="00A07A63">
        <w:rPr>
          <w:rFonts w:ascii="Calibri" w:hAnsi="Calibri" w:eastAsia="Calibri" w:cs="Calibri"/>
          <w:spacing w:val="6"/>
        </w:rPr>
        <w:t xml:space="preserve"> </w:t>
      </w:r>
      <w:r w:rsidRPr="00A07A63">
        <w:rPr>
          <w:rFonts w:ascii="Calibri" w:hAnsi="Calibri" w:eastAsia="Calibri" w:cs="Calibri"/>
        </w:rPr>
        <w:t>elektrické</w:t>
      </w:r>
      <w:r w:rsidRPr="00A07A63">
        <w:rPr>
          <w:rFonts w:ascii="Calibri" w:hAnsi="Calibri" w:eastAsia="Calibri" w:cs="Calibri"/>
          <w:spacing w:val="-48"/>
        </w:rPr>
        <w:t xml:space="preserve"> </w:t>
      </w:r>
      <w:r w:rsidRPr="00A07A63">
        <w:rPr>
          <w:rFonts w:ascii="Calibri" w:hAnsi="Calibri" w:eastAsia="Calibri" w:cs="Calibri"/>
        </w:rPr>
        <w:t>a datové rozvody), aplikačního vybavení, napojení na datový informační zdroj, oživení a nastavení dle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specifikace popsané v zadávacích podmínkách veřejné zakázky (zadávacími podmínkami se rozumí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Výzva k podání nabídek a její přílohy), a zaškolení způsobu obsluhy a správy obsahu elektronické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úřední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desky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pro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pracovníky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úřadu.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8" w:after="0" w:line="240" w:lineRule="auto"/>
        <w:rPr>
          <w:rFonts w:ascii="Calibri" w:hAnsi="Calibri" w:eastAsia="Calibri" w:cs="Calibri"/>
          <w:sz w:val="16"/>
        </w:rPr>
      </w:pPr>
      <w:r w:rsidRPr="00A07A63">
        <w:rPr>
          <w:rFonts w:ascii="Calibri" w:hAnsi="Calibri" w:eastAsia="Calibri" w:cs="Calibri"/>
          <w:noProof/>
          <w:lang w:eastAsia="cs-CZ"/>
        </w:rPr>
        <mc:AlternateContent>
          <mc:Choice Requires="wps">
            <w:drawing>
              <wp:anchor distT="0" distB="0" distL="0" distR="0" simplePos="false" relativeHeight="251659264" behindDoc="true" locked="false" layoutInCell="true" allowOverlap="true">
                <wp:simplePos x="0" y="0"/>
                <wp:positionH relativeFrom="page">
                  <wp:posOffset>830580</wp:posOffset>
                </wp:positionH>
                <wp:positionV relativeFrom="paragraph">
                  <wp:posOffset>157480</wp:posOffset>
                </wp:positionV>
                <wp:extent cx="5849620" cy="330835"/>
                <wp:effectExtent l="11430" t="8255" r="6350" b="13335"/>
                <wp:wrapTopAndBottom/>
                <wp:docPr id="5" name="Textové pole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9620" cy="3308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63" w:rsidP="00A07A63" w:rsidRDefault="00A07A63">
                            <w:pPr>
                              <w:spacing w:before="11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TECHNICKÁ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SPECIFIKACE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ELEKTRONICKÉ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ÚŘEDNÍ DESKY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" type="#_x0000_t202" style="position:absolute;margin-left:65.4pt;margin-top:12.4pt;width:460.6pt;height:26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id="Textové pole 5" o:spid="_x0000_s1026" strokeweight=".48pt" fillcolor="#bfbfbf">
                <v:textbox inset="0,0,0,0">
                  <w:txbxContent>
                    <w:p w:rsidR="00A07A63" w:rsidP="00A07A63" w:rsidRDefault="00A07A63">
                      <w:pPr>
                        <w:spacing w:before="117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A.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TECHNICKÁ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SPECIFIKACE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ELEKTRONICKÉ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ÚŘEDNÍ DESKY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07A63" w:rsidR="00A07A63" w:rsidP="00A07A63" w:rsidRDefault="00A07A63">
      <w:pPr>
        <w:widowControl w:val="false"/>
        <w:numPr>
          <w:ilvl w:val="0"/>
          <w:numId w:val="2"/>
        </w:numPr>
        <w:tabs>
          <w:tab w:val="left" w:pos="936"/>
        </w:tabs>
        <w:autoSpaceDE w:val="false"/>
        <w:autoSpaceDN w:val="false"/>
        <w:spacing w:before="87" w:after="0" w:line="268" w:lineRule="exact"/>
        <w:ind w:hanging="361"/>
        <w:jc w:val="both"/>
        <w:outlineLvl w:val="0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HW</w:t>
      </w:r>
      <w:r w:rsidRPr="00A07A63">
        <w:rPr>
          <w:rFonts w:ascii="Calibri" w:hAnsi="Calibri" w:eastAsia="Calibri" w:cs="Calibri"/>
          <w:b/>
          <w:bCs/>
          <w:spacing w:val="-3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požadavky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after="0" w:line="240" w:lineRule="auto"/>
        <w:ind w:right="147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Venkovní dotykový kiosek s velikostí LCD panelu 55“ portrétově orientovaný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1" w:after="0" w:line="240" w:lineRule="auto"/>
        <w:ind w:hanging="361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Anti-vandal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provedení,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tvrzené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sklo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odolné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vůči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mechanickému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poškození,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1" w:after="0" w:line="240" w:lineRule="auto"/>
        <w:ind w:hanging="361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Způsob dotykového ovládání: </w:t>
      </w:r>
      <w:proofErr w:type="spellStart"/>
      <w:r w:rsidRPr="00A07A63">
        <w:rPr>
          <w:rFonts w:ascii="Calibri" w:hAnsi="Calibri" w:eastAsia="Calibri" w:cs="Calibri"/>
        </w:rPr>
        <w:t>capacitive</w:t>
      </w:r>
      <w:proofErr w:type="spellEnd"/>
      <w:r w:rsidRPr="00A07A63">
        <w:rPr>
          <w:rFonts w:ascii="Calibri" w:hAnsi="Calibri" w:eastAsia="Calibri" w:cs="Calibri"/>
        </w:rPr>
        <w:t xml:space="preserve"> </w:t>
      </w:r>
      <w:proofErr w:type="spellStart"/>
      <w:r w:rsidRPr="00A07A63">
        <w:rPr>
          <w:rFonts w:ascii="Calibri" w:hAnsi="Calibri" w:eastAsia="Calibri" w:cs="Calibri"/>
        </w:rPr>
        <w:t>touch</w:t>
      </w:r>
      <w:proofErr w:type="spellEnd"/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after="0" w:line="240" w:lineRule="auto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 možností upřesnit finální barevné provedení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before="3" w:after="0" w:line="237" w:lineRule="auto"/>
        <w:ind w:right="148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Průmyslový výkonný PC včetně OS WIN10 </w:t>
      </w:r>
      <w:proofErr w:type="spellStart"/>
      <w:r w:rsidRPr="00A07A63">
        <w:rPr>
          <w:rFonts w:ascii="Calibri" w:hAnsi="Calibri" w:eastAsia="Calibri" w:cs="Calibri"/>
        </w:rPr>
        <w:t>embedded</w:t>
      </w:r>
      <w:proofErr w:type="spellEnd"/>
      <w:r w:rsidRPr="00A07A63">
        <w:rPr>
          <w:rFonts w:ascii="Calibri" w:hAnsi="Calibri" w:eastAsia="Calibri" w:cs="Calibri"/>
        </w:rPr>
        <w:t xml:space="preserve"> pro administraci interaktivního obsahu s integrovaným Klientem úřední desky na platformě Linux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before="1" w:after="0" w:line="240" w:lineRule="auto"/>
        <w:ind w:right="149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Parametry displeje: rozlišení min. 1080x1920, poměr stran 9:16, pozorovací úhly min.</w:t>
      </w:r>
      <w:r w:rsidRPr="00A07A63">
        <w:rPr>
          <w:rFonts w:ascii="Calibri" w:hAnsi="Calibri" w:eastAsia="Calibri" w:cs="Calibri"/>
          <w:spacing w:val="-47"/>
        </w:rPr>
        <w:t xml:space="preserve"> </w:t>
      </w:r>
      <w:r w:rsidRPr="00A07A63">
        <w:rPr>
          <w:rFonts w:ascii="Calibri" w:hAnsi="Calibri" w:eastAsia="Calibri" w:cs="Calibri"/>
        </w:rPr>
        <w:t>178°,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before="1"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Funkce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pro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provoz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na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přímém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slunci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(termoregulace,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jasný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displej),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7"/>
        </w:tabs>
        <w:autoSpaceDE w:val="false"/>
        <w:autoSpaceDN w:val="false"/>
        <w:spacing w:before="1" w:after="0" w:line="279" w:lineRule="exact"/>
        <w:ind w:hanging="36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Svítivost displeje</w:t>
      </w:r>
      <w:r w:rsidRPr="00A07A63">
        <w:rPr>
          <w:rFonts w:ascii="Calibri" w:hAnsi="Calibri" w:eastAsia="Calibri" w:cs="Calibri"/>
          <w:spacing w:val="-5"/>
        </w:rPr>
        <w:t xml:space="preserve"> </w:t>
      </w:r>
      <w:r w:rsidRPr="00A07A63">
        <w:rPr>
          <w:rFonts w:ascii="Calibri" w:hAnsi="Calibri" w:eastAsia="Calibri" w:cs="Calibri"/>
        </w:rPr>
        <w:t>min.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2000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cd/m2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Stupeň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krytí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displeje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min.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IP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55,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Konektivita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LAN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before="1"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Napájení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240 V,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Provozní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teploty -25°C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nižší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až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+50°C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vyšší,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before="1" w:after="0" w:line="240" w:lineRule="auto"/>
        <w:ind w:left="1648" w:hanging="356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Provoz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24 hodin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denně,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365 dní v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roce,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40" w:lineRule="auto"/>
        <w:ind w:left="1648" w:right="148" w:hanging="356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Dotyková interakce musí být zajištěna tak, aby bylo možné EUD jednoduše ovládat i pro handicapované občany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2" w:after="0" w:line="237" w:lineRule="auto"/>
        <w:ind w:left="1296" w:right="148"/>
        <w:jc w:val="both"/>
        <w:rPr>
          <w:rFonts w:ascii="Calibri" w:hAnsi="Calibri" w:eastAsia="Calibri" w:cs="Calibri"/>
        </w:rPr>
      </w:pPr>
    </w:p>
    <w:p w:rsidRPr="00A07A63" w:rsidR="00A07A63" w:rsidP="00A07A63" w:rsidRDefault="00A07A63">
      <w:pPr>
        <w:widowControl w:val="false"/>
        <w:numPr>
          <w:ilvl w:val="0"/>
          <w:numId w:val="2"/>
        </w:numPr>
        <w:tabs>
          <w:tab w:val="left" w:pos="936"/>
        </w:tabs>
        <w:autoSpaceDE w:val="false"/>
        <w:autoSpaceDN w:val="false"/>
        <w:spacing w:before="121" w:after="0" w:line="240" w:lineRule="auto"/>
        <w:outlineLvl w:val="0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SW</w:t>
      </w:r>
      <w:r w:rsidRPr="00A07A63">
        <w:rPr>
          <w:rFonts w:ascii="Calibri" w:hAnsi="Calibri" w:eastAsia="Calibri" w:cs="Calibri"/>
          <w:b/>
          <w:bCs/>
          <w:spacing w:val="-2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požadavky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úřední deska musí být tvořena samostatnou aplikací server – klient s lokálním úložištěm a automatickou konverzí dokumentů do neměnného požadovaného formátu PDF, nikoliv pouze webovým kioskem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serverová aplikace EUD musí splnit integrační a bezpečností parametry pro instalaci APK v datovém centru G4 MHMP s uzpůsobením pro následnou kompatibilitu centralizovaného komunikačního nástroje umožňujícího sdílení kompletních datových parametrů jednotlivých EUD (MČ) na území HLMP.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vyčítání dokumentů ze spisové služby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automatické zobrazení el. </w:t>
      </w:r>
      <w:proofErr w:type="gramStart"/>
      <w:r w:rsidRPr="00A07A63">
        <w:rPr>
          <w:rFonts w:ascii="Calibri" w:hAnsi="Calibri" w:eastAsia="Calibri" w:cs="Calibri"/>
        </w:rPr>
        <w:t>dokumentu</w:t>
      </w:r>
      <w:proofErr w:type="gramEnd"/>
      <w:r w:rsidRPr="00A07A63">
        <w:rPr>
          <w:rFonts w:ascii="Calibri" w:hAnsi="Calibri" w:eastAsia="Calibri" w:cs="Calibri"/>
        </w:rPr>
        <w:t xml:space="preserve"> v požadovaných termínech zveřejnění a </w:t>
      </w:r>
      <w:proofErr w:type="spellStart"/>
      <w:r w:rsidRPr="00A07A63">
        <w:rPr>
          <w:rFonts w:ascii="Calibri" w:hAnsi="Calibri" w:eastAsia="Calibri" w:cs="Calibri"/>
        </w:rPr>
        <w:t>expirace</w:t>
      </w:r>
      <w:proofErr w:type="spellEnd"/>
      <w:r w:rsidRPr="00A07A63">
        <w:rPr>
          <w:rFonts w:ascii="Calibri" w:hAnsi="Calibri" w:eastAsia="Calibri" w:cs="Calibri"/>
        </w:rPr>
        <w:t xml:space="preserve"> na EUD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modul EUD pro integraci do webového portálu zadavatele (pro zachování stejného uživatelského rozhraní)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systém musí generovat knihu úřední desky – Časové nálepky k evidenci a archivaci zobrazovaných dokumentů s přehledným filtrováním záznamů pro informační účel ze strany úřadu </w:t>
      </w: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</w:p>
    <w:p w:rsidRPr="00A07A63" w:rsidR="00A07A63" w:rsidP="00A07A63" w:rsidRDefault="00A07A63">
      <w:pPr>
        <w:widowControl w:val="false"/>
        <w:numPr>
          <w:ilvl w:val="1"/>
          <w:numId w:val="2"/>
        </w:numPr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funkčnost zobrazování již zveřejněných dokumentu na EUD musí být zajištěna i po </w:t>
      </w:r>
      <w:r w:rsidRPr="00A07A63">
        <w:rPr>
          <w:rFonts w:ascii="Calibri" w:hAnsi="Calibri" w:eastAsia="Calibri" w:cs="Calibri"/>
        </w:rPr>
        <w:lastRenderedPageBreak/>
        <w:t>výpadku internetu/datové sítě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automatické spuštění EUD k běžnému používání v případě výpadku proudu bez nutností využití UPS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listování v seznamu vyvěšených dokumentu, tříděných do kategorií a odborů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výběr dokumentu v úrovních až na detail ve formátu PDF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v případě nečinnosti obsluhy návrat po stanovené době na úvodní stranu, 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vytváření a následné vyhodnocování anket/průzkum veřejnosti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37" w:lineRule="auto"/>
        <w:ind w:right="14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prohlížeč dokumentů musí umožnit prohlížet formáty: MS Word, Excel, PDF, PNG,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JPEG,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HTML,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6"/>
        </w:tabs>
        <w:autoSpaceDE w:val="false"/>
        <w:autoSpaceDN w:val="false"/>
        <w:spacing w:before="2" w:after="0" w:line="240" w:lineRule="auto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správa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obsahu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elektronické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úřední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desky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musí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probíhat vzdáleně,</w:t>
      </w:r>
    </w:p>
    <w:p w:rsidRPr="00A07A63" w:rsidR="00A07A63" w:rsidP="00A07A63" w:rsidRDefault="00A07A63">
      <w:pPr>
        <w:widowControl w:val="false"/>
        <w:tabs>
          <w:tab w:val="left" w:pos="1656"/>
        </w:tabs>
        <w:autoSpaceDE w:val="false"/>
        <w:autoSpaceDN w:val="false"/>
        <w:spacing w:before="2" w:after="0" w:line="240" w:lineRule="auto"/>
        <w:ind w:left="1656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sdílení definovaných informačních celků mezi servery, tvorba samostatných kategorií </w:t>
      </w:r>
    </w:p>
    <w:p w:rsidRPr="00A07A63" w:rsidR="00A07A63" w:rsidP="00A07A63" w:rsidRDefault="00A07A63">
      <w:pPr>
        <w:widowControl w:val="false"/>
        <w:numPr>
          <w:ilvl w:val="0"/>
          <w:numId w:val="2"/>
        </w:numPr>
        <w:tabs>
          <w:tab w:val="left" w:pos="936"/>
        </w:tabs>
        <w:autoSpaceDE w:val="false"/>
        <w:autoSpaceDN w:val="false"/>
        <w:spacing w:before="121" w:after="0" w:line="268" w:lineRule="exact"/>
        <w:ind w:hanging="361"/>
        <w:jc w:val="both"/>
        <w:outlineLvl w:val="0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Uživatelské</w:t>
      </w:r>
      <w:r w:rsidRPr="00A07A63">
        <w:rPr>
          <w:rFonts w:ascii="Calibri" w:hAnsi="Calibri" w:eastAsia="Calibri" w:cs="Calibri"/>
          <w:b/>
          <w:bCs/>
          <w:spacing w:val="-2"/>
        </w:rPr>
        <w:t xml:space="preserve"> </w:t>
      </w:r>
      <w:r w:rsidRPr="00A07A63">
        <w:rPr>
          <w:rFonts w:ascii="Calibri" w:hAnsi="Calibri" w:eastAsia="Calibri" w:cs="Calibri"/>
          <w:b/>
          <w:bCs/>
        </w:rPr>
        <w:t>požadavky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after="0" w:line="279" w:lineRule="exact"/>
        <w:ind w:left="1655" w:hanging="36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jednoduchá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obsluha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bez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potřeby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jakýchkoliv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znalostí,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dotykové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ovládání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na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displeji,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before="1"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přizpůsobení</w:t>
      </w:r>
      <w:r w:rsidRPr="00A07A63">
        <w:rPr>
          <w:rFonts w:ascii="Calibri" w:hAnsi="Calibri" w:eastAsia="Calibri" w:cs="Calibri"/>
          <w:spacing w:val="-2"/>
        </w:rPr>
        <w:t xml:space="preserve"> ovládání </w:t>
      </w:r>
      <w:r w:rsidRPr="00A07A63">
        <w:rPr>
          <w:rFonts w:ascii="Calibri" w:hAnsi="Calibri" w:eastAsia="Calibri" w:cs="Calibri"/>
        </w:rPr>
        <w:t>obrazovky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pro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tělesně postižené</w:t>
      </w:r>
      <w:r w:rsidRPr="00A07A63">
        <w:rPr>
          <w:rFonts w:ascii="Calibri" w:hAnsi="Calibri" w:eastAsia="Calibri" w:cs="Calibri"/>
          <w:spacing w:val="-4"/>
        </w:rPr>
        <w:t xml:space="preserve"> </w:t>
      </w:r>
      <w:r w:rsidRPr="00A07A63">
        <w:rPr>
          <w:rFonts w:ascii="Calibri" w:hAnsi="Calibri" w:eastAsia="Calibri" w:cs="Calibri"/>
        </w:rPr>
        <w:t>občany,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55"/>
          <w:tab w:val="left" w:pos="1656"/>
        </w:tabs>
        <w:autoSpaceDE w:val="false"/>
        <w:autoSpaceDN w:val="false"/>
        <w:spacing w:after="0" w:line="240" w:lineRule="auto"/>
        <w:ind w:right="148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možnost</w:t>
      </w:r>
      <w:r w:rsidRPr="00A07A63">
        <w:rPr>
          <w:rFonts w:ascii="Calibri" w:hAnsi="Calibri" w:eastAsia="Calibri" w:cs="Calibri"/>
          <w:spacing w:val="39"/>
        </w:rPr>
        <w:t xml:space="preserve"> </w:t>
      </w:r>
      <w:r w:rsidRPr="00A07A63">
        <w:rPr>
          <w:rFonts w:ascii="Calibri" w:hAnsi="Calibri" w:eastAsia="Calibri" w:cs="Calibri"/>
        </w:rPr>
        <w:t>vyhledávání,</w:t>
      </w:r>
      <w:r w:rsidRPr="00A07A63">
        <w:rPr>
          <w:rFonts w:ascii="Calibri" w:hAnsi="Calibri" w:eastAsia="Calibri" w:cs="Calibri"/>
          <w:spacing w:val="41"/>
        </w:rPr>
        <w:t xml:space="preserve"> </w:t>
      </w:r>
      <w:r w:rsidRPr="00A07A63">
        <w:rPr>
          <w:rFonts w:ascii="Calibri" w:hAnsi="Calibri" w:eastAsia="Calibri" w:cs="Calibri"/>
        </w:rPr>
        <w:t>listování</w:t>
      </w:r>
      <w:r w:rsidRPr="00A07A63">
        <w:rPr>
          <w:rFonts w:ascii="Calibri" w:hAnsi="Calibri" w:eastAsia="Calibri" w:cs="Calibri"/>
          <w:spacing w:val="41"/>
        </w:rPr>
        <w:t xml:space="preserve"> </w:t>
      </w:r>
      <w:r w:rsidRPr="00A07A63">
        <w:rPr>
          <w:rFonts w:ascii="Calibri" w:hAnsi="Calibri" w:eastAsia="Calibri" w:cs="Calibri"/>
        </w:rPr>
        <w:t>v</w:t>
      </w:r>
      <w:r w:rsidRPr="00A07A63">
        <w:rPr>
          <w:rFonts w:ascii="Calibri" w:hAnsi="Calibri" w:eastAsia="Calibri" w:cs="Calibri"/>
          <w:spacing w:val="42"/>
        </w:rPr>
        <w:t xml:space="preserve"> </w:t>
      </w:r>
      <w:r w:rsidRPr="00A07A63">
        <w:rPr>
          <w:rFonts w:ascii="Calibri" w:hAnsi="Calibri" w:eastAsia="Calibri" w:cs="Calibri"/>
        </w:rPr>
        <w:t>zobrazovaném</w:t>
      </w:r>
      <w:r w:rsidRPr="00A07A63">
        <w:rPr>
          <w:rFonts w:ascii="Calibri" w:hAnsi="Calibri" w:eastAsia="Calibri" w:cs="Calibri"/>
          <w:spacing w:val="40"/>
        </w:rPr>
        <w:t xml:space="preserve"> </w:t>
      </w:r>
      <w:r w:rsidRPr="00A07A63">
        <w:rPr>
          <w:rFonts w:ascii="Calibri" w:hAnsi="Calibri" w:eastAsia="Calibri" w:cs="Calibri"/>
        </w:rPr>
        <w:t>obsahu,</w:t>
      </w:r>
      <w:r w:rsidRPr="00A07A63">
        <w:rPr>
          <w:rFonts w:ascii="Calibri" w:hAnsi="Calibri" w:eastAsia="Calibri" w:cs="Calibri"/>
          <w:spacing w:val="42"/>
        </w:rPr>
        <w:t xml:space="preserve"> </w:t>
      </w:r>
      <w:r w:rsidRPr="00A07A63">
        <w:rPr>
          <w:rFonts w:ascii="Calibri" w:hAnsi="Calibri" w:eastAsia="Calibri" w:cs="Calibri"/>
        </w:rPr>
        <w:t>výběr</w:t>
      </w:r>
      <w:r w:rsidRPr="00A07A63">
        <w:rPr>
          <w:rFonts w:ascii="Calibri" w:hAnsi="Calibri" w:eastAsia="Calibri" w:cs="Calibri"/>
          <w:spacing w:val="38"/>
        </w:rPr>
        <w:t xml:space="preserve"> </w:t>
      </w:r>
      <w:r w:rsidRPr="00A07A63">
        <w:rPr>
          <w:rFonts w:ascii="Calibri" w:hAnsi="Calibri" w:eastAsia="Calibri" w:cs="Calibri"/>
        </w:rPr>
        <w:t>dokumentu</w:t>
      </w:r>
      <w:r w:rsidRPr="00A07A63">
        <w:rPr>
          <w:rFonts w:ascii="Calibri" w:hAnsi="Calibri" w:eastAsia="Calibri" w:cs="Calibri"/>
          <w:spacing w:val="40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39"/>
        </w:rPr>
        <w:t xml:space="preserve"> </w:t>
      </w:r>
      <w:r w:rsidRPr="00A07A63">
        <w:rPr>
          <w:rFonts w:ascii="Calibri" w:hAnsi="Calibri" w:eastAsia="Calibri" w:cs="Calibri"/>
        </w:rPr>
        <w:t>jeho</w:t>
      </w:r>
      <w:r w:rsidRPr="00A07A63">
        <w:rPr>
          <w:rFonts w:ascii="Calibri" w:hAnsi="Calibri" w:eastAsia="Calibri" w:cs="Calibri"/>
          <w:spacing w:val="-47"/>
        </w:rPr>
        <w:t xml:space="preserve"> </w:t>
      </w:r>
      <w:r w:rsidRPr="00A07A63">
        <w:rPr>
          <w:rFonts w:ascii="Calibri" w:hAnsi="Calibri" w:eastAsia="Calibri" w:cs="Calibri"/>
        </w:rPr>
        <w:t>zobrazení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na displeji,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ind w:left="1648" w:hanging="356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funkce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spořiče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obrazovky.</w:t>
      </w:r>
    </w:p>
    <w:p w:rsidRPr="00A07A63" w:rsidR="00A07A63" w:rsidP="00A07A63" w:rsidRDefault="00A07A63">
      <w:pPr>
        <w:widowControl w:val="false"/>
        <w:numPr>
          <w:ilvl w:val="0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Služby záruky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Minimální doba reakce na požadavek zásahu v rámci záruky je nejpozději následující pracovní den, tedy NBD 13x5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Dodavatel je povinen monitorovat stav EÚD automatizovanými prostředky v režimu 365/24x7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Dodavatel je povinen pro příjem požadavků od zadavatele na zásah v rámci záruky využívat emailovou komunikaci (notifikaci), telefonní komunikaci (dodavatel zajistí a předá zadavateli spolu s předávacím protokolem kontakt pro řešení záruky) a řešení záručních požadavků dokumentovat ve standardním </w:t>
      </w:r>
      <w:proofErr w:type="spellStart"/>
      <w:r w:rsidRPr="00A07A63">
        <w:rPr>
          <w:rFonts w:ascii="Calibri" w:hAnsi="Calibri" w:eastAsia="Calibri" w:cs="Calibri"/>
        </w:rPr>
        <w:t>helpdesk</w:t>
      </w:r>
      <w:proofErr w:type="spellEnd"/>
      <w:r w:rsidRPr="00A07A63">
        <w:rPr>
          <w:rFonts w:ascii="Calibri" w:hAnsi="Calibri" w:eastAsia="Calibri" w:cs="Calibri"/>
        </w:rPr>
        <w:t xml:space="preserve"> systému zadavatele na adrese </w:t>
      </w:r>
      <w:hyperlink w:history="true" r:id="rId5">
        <w:r w:rsidRPr="00A07A63">
          <w:rPr>
            <w:rFonts w:ascii="Calibri" w:hAnsi="Calibri" w:eastAsia="Calibri" w:cs="Calibri"/>
            <w:color w:val="0000FF"/>
            <w:u w:val="single"/>
          </w:rPr>
          <w:t>https://helpdesk.praha14.cz</w:t>
        </w:r>
      </w:hyperlink>
      <w:r w:rsidRPr="00A07A63">
        <w:rPr>
          <w:rFonts w:ascii="Calibri" w:hAnsi="Calibri" w:eastAsia="Calibri" w:cs="Calibri"/>
        </w:rPr>
        <w:t>, kde mu bude zadavatelem vytvořen účet.</w:t>
      </w:r>
    </w:p>
    <w:p w:rsidRPr="00A07A63" w:rsidR="00A07A63" w:rsidP="00A07A63" w:rsidRDefault="00A07A63">
      <w:pPr>
        <w:widowControl w:val="false"/>
        <w:numPr>
          <w:ilvl w:val="0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  <w:b/>
          <w:bCs/>
        </w:rPr>
      </w:pPr>
      <w:r w:rsidRPr="00A07A63">
        <w:rPr>
          <w:rFonts w:ascii="Calibri" w:hAnsi="Calibri" w:eastAsia="Calibri" w:cs="Calibri"/>
          <w:b/>
          <w:bCs/>
        </w:rPr>
        <w:t>Další požadavky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Nejméně jeden displej bude dotykový. Jeho účelem bude nabídnout občanům podstatné informace o dění v městské část Praha 14. Bude obsahovat úřední desku, mapu městské části, památky v městské části, jízdní řády, virtuální prohlídku městské části, přehled parkovišť nebo kalendář akcí. Obsah bude dostupný ve třech jazykových verzích: v češtině, němčině a angličtině. Součástí budou možnosti úpravy velikosti písma, zobrazení data a času nebo předpovědi počasí.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Druhý displej bude sloužit jako digitální prostor pro elektronické plakáty s nabídkou kulturních a společenských aktivit městské části.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Vlastní obsah není předmětem dodávky a bude přebírán / odkazován z externích zdrojů. Je na zadavateli, aby příslušné odkazy / obsah dodal dodavateli.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Je přípustné vytvořit jazykové mutace strojovým překladem.</w:t>
      </w:r>
    </w:p>
    <w:p w:rsidRPr="00A07A63" w:rsidR="00A07A63" w:rsidP="00A07A63" w:rsidRDefault="00A07A63">
      <w:pPr>
        <w:widowControl w:val="false"/>
        <w:numPr>
          <w:ilvl w:val="1"/>
          <w:numId w:val="2"/>
        </w:numPr>
        <w:tabs>
          <w:tab w:val="left" w:pos="1648"/>
          <w:tab w:val="left" w:pos="1649"/>
        </w:tabs>
        <w:autoSpaceDE w:val="false"/>
        <w:autoSpaceDN w:val="false"/>
        <w:spacing w:after="0" w:line="279" w:lineRule="exact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Dodavatel je povinen softwarově vyřešit stabilitu, zabezpečení a vzdálenou správu systému včetně stejné vizuální identity úřední desky a webových stránek </w:t>
      </w:r>
      <w:hyperlink w:history="true" r:id="rId6">
        <w:r w:rsidRPr="00A07A63">
          <w:rPr>
            <w:rFonts w:ascii="Calibri" w:hAnsi="Calibri" w:eastAsia="Calibri" w:cs="Calibri"/>
            <w:color w:val="0000FF"/>
            <w:u w:val="single"/>
          </w:rPr>
          <w:t>www.praha14.cz</w:t>
        </w:r>
      </w:hyperlink>
      <w:r w:rsidRPr="00A07A63">
        <w:rPr>
          <w:rFonts w:ascii="Calibri" w:hAnsi="Calibri" w:eastAsia="Calibri" w:cs="Calibri"/>
        </w:rPr>
        <w:t>. (Pro zapracování tohoto požadavku předá zadavatel vítěznému uchazeči potřebný grafický manuál po podpisu smlouvy.)</w:t>
      </w: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br w:type="page"/>
      </w: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  <w:b/>
          <w:noProof/>
          <w:sz w:val="18"/>
          <w:lang w:eastAsia="cs-CZ"/>
        </w:rPr>
        <w:lastRenderedPageBreak/>
        <mc:AlternateContent>
          <mc:Choice Requires="wps">
            <w:drawing>
              <wp:anchor distT="0" distB="0" distL="0" distR="0" simplePos="false" relativeHeight="251663360" behindDoc="true" locked="false" layoutInCell="true" allowOverlap="true">
                <wp:simplePos x="0" y="0"/>
                <wp:positionH relativeFrom="page">
                  <wp:posOffset>848360</wp:posOffset>
                </wp:positionH>
                <wp:positionV relativeFrom="paragraph">
                  <wp:posOffset>193675</wp:posOffset>
                </wp:positionV>
                <wp:extent cx="5849620" cy="329565"/>
                <wp:effectExtent l="10160" t="8255" r="7620" b="5080"/>
                <wp:wrapTopAndBottom/>
                <wp:docPr id="4" name="Textové pol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9620" cy="3295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63" w:rsidP="00A07A63" w:rsidRDefault="00A07A63">
                            <w:pPr>
                              <w:spacing w:before="11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t>Funkcionalita pro tvorbu a administraci interaktivního obsahu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" type="#_x0000_t202" style="position:absolute;margin-left:66.8pt;margin-top:15.25pt;width:460.6pt;height:25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id="Textové pole 4" o:spid="_x0000_s1027" strokeweight=".48pt" fillcolor="#bfbfbf">
                <v:textbox inset="0,0,0,0">
                  <w:txbxContent>
                    <w:p w:rsidR="00A07A63" w:rsidP="00A07A63" w:rsidRDefault="00A07A63">
                      <w:pPr>
                        <w:spacing w:before="117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t>Funkcionalita pro tvorbu a administraci interaktivního obsahu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Systém musí umožnit tvorbu samostatných zabezpečených uživatelských přístupů (ID uživatele / jedinečné heslo) a rolí, které jednotlivé uživatele budou opravňovat pro práci se systémem jako celkem, s jeho jednotlivými částmi a s vydefinovanými obsahovými zónami, obsahem a koncovými zařízeními.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Editovatelné grafické rozhraní, kterým je možné jednoduše tvořit a přizpůsobovat vlastní požadovaný grafický obsah zobrazení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Obsah musí být možné spravovat vzdáleně z centrální databáze přístupné přes webové rozhraní.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Obsah musí být možné tematicky členit a plánovat podle časového rozvrhu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Obsah musí být možné doplnit o provozní informace, jako jsou například doplňující instrukce a doporučení vztahující se k jednotlivým expozicím, navigační instrukce a symboly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Obsah musí být možné přepínat do zvolených jazykových mutací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Požaduje se možnost rozdělení displeje na libovolně velké obsahové zóny ve vrstvách s definicí přesného umístění a možností jejich překrývání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Jednotlivé informační sekce vyhrazené pro specifický obsah musí být možné uživatelsky spravovat nezávisle správci, dle pověřené role a také nezávisle na charakteru ostatních specifických zón - (RSS </w:t>
      </w:r>
      <w:proofErr w:type="spellStart"/>
      <w:r w:rsidRPr="00A07A63">
        <w:rPr>
          <w:rFonts w:ascii="Calibri" w:hAnsi="Calibri" w:eastAsia="Calibri" w:cs="Calibri"/>
        </w:rPr>
        <w:t>feed</w:t>
      </w:r>
      <w:proofErr w:type="spellEnd"/>
      <w:r w:rsidRPr="00A07A63">
        <w:rPr>
          <w:rFonts w:ascii="Calibri" w:hAnsi="Calibri" w:eastAsia="Calibri" w:cs="Calibri"/>
        </w:rPr>
        <w:t xml:space="preserve">, obrázek, video-zóna, webová stránka, web </w:t>
      </w:r>
      <w:proofErr w:type="spellStart"/>
      <w:r w:rsidRPr="00A07A63">
        <w:rPr>
          <w:rFonts w:ascii="Calibri" w:hAnsi="Calibri" w:eastAsia="Calibri" w:cs="Calibri"/>
        </w:rPr>
        <w:t>microsite</w:t>
      </w:r>
      <w:proofErr w:type="spellEnd"/>
      <w:r w:rsidRPr="00A07A63">
        <w:rPr>
          <w:rFonts w:ascii="Calibri" w:hAnsi="Calibri" w:eastAsia="Calibri" w:cs="Calibri"/>
        </w:rPr>
        <w:t>, datum a čas)</w:t>
      </w:r>
    </w:p>
    <w:p w:rsidRPr="00A07A63" w:rsidR="00A07A63" w:rsidP="00A07A63" w:rsidRDefault="00A07A63">
      <w:pPr>
        <w:widowControl w:val="false"/>
        <w:numPr>
          <w:ilvl w:val="0"/>
          <w:numId w:val="3"/>
        </w:numPr>
        <w:autoSpaceDE w:val="false"/>
        <w:autoSpaceDN w:val="false"/>
        <w:spacing w:after="0" w:line="240" w:lineRule="auto"/>
        <w:ind w:left="1701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Musí být umožněno plánování obsahu nejen v časové ose, ale taktéž v minimálně 3 nezávislých prioritách.</w:t>
      </w: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rPr>
          <w:rFonts w:ascii="Calibri" w:hAnsi="Calibri" w:eastAsia="Calibri" w:cs="Calibri"/>
          <w:b/>
          <w:sz w:val="18"/>
        </w:rPr>
      </w:pPr>
    </w:p>
    <w:p w:rsidRPr="00A07A63" w:rsidR="00A07A63" w:rsidP="00A07A63" w:rsidRDefault="00A07A63">
      <w:pPr>
        <w:widowControl w:val="false"/>
        <w:autoSpaceDE w:val="false"/>
        <w:autoSpaceDN w:val="false"/>
        <w:spacing w:after="0" w:line="240" w:lineRule="auto"/>
        <w:rPr>
          <w:rFonts w:ascii="Calibri" w:hAnsi="Calibri" w:eastAsia="Calibri" w:cs="Calibri"/>
          <w:b/>
          <w:sz w:val="18"/>
        </w:rPr>
      </w:pPr>
      <w:r w:rsidRPr="00A07A63">
        <w:rPr>
          <w:rFonts w:ascii="Calibri" w:hAnsi="Calibri" w:eastAsia="Calibri" w:cs="Calibri"/>
          <w:noProof/>
          <w:lang w:eastAsia="cs-CZ"/>
        </w:rPr>
        <mc:AlternateContent>
          <mc:Choice Requires="wps">
            <w:drawing>
              <wp:anchor distT="0" distB="0" distL="0" distR="0" simplePos="false" relativeHeight="251660288" behindDoc="true" locked="false" layoutInCell="true" allowOverlap="true">
                <wp:simplePos x="0" y="0"/>
                <wp:positionH relativeFrom="page">
                  <wp:posOffset>830580</wp:posOffset>
                </wp:positionH>
                <wp:positionV relativeFrom="paragraph">
                  <wp:posOffset>170815</wp:posOffset>
                </wp:positionV>
                <wp:extent cx="5849620" cy="329565"/>
                <wp:effectExtent l="11430" t="10160" r="6350" b="12700"/>
                <wp:wrapTopAndBottom/>
                <wp:docPr id="3" name="Textové pol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9620" cy="3295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63" w:rsidP="00A07A63" w:rsidRDefault="00A07A63">
                            <w:pPr>
                              <w:spacing w:before="117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SPECIFIKACE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MÍSTA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PLNĚNÍ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UMÍSTĚNÍ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ELEKTRONICKÝCH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ÚŘEDNÍCH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DESEK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" type="#_x0000_t202" style="position:absolute;margin-left:65.4pt;margin-top:13.45pt;width:460.6pt;height:25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id="Textové pole 3" o:spid="_x0000_s1028" strokeweight=".48pt" fillcolor="#bfbfbf">
                <v:textbox inset="0,0,0,0">
                  <w:txbxContent>
                    <w:p w:rsidR="00A07A63" w:rsidP="00A07A63" w:rsidRDefault="00A07A63">
                      <w:pPr>
                        <w:spacing w:before="117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SPECIFIKACE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MÍSTA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PLNĚNÍ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UMÍSTĚNÍ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ELEKTRONICKÝCH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ÚŘEDNÍCH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87" w:after="0" w:line="240" w:lineRule="auto"/>
        <w:ind w:left="215" w:right="148"/>
        <w:jc w:val="both"/>
        <w:rPr>
          <w:rFonts w:ascii="Calibri" w:hAnsi="Calibri" w:eastAsia="Calibri" w:cs="Calibri"/>
          <w:spacing w:val="60"/>
        </w:rPr>
      </w:pPr>
      <w:r w:rsidRPr="00A07A63">
        <w:rPr>
          <w:rFonts w:ascii="Calibri" w:hAnsi="Calibri" w:eastAsia="Calibri" w:cs="Calibri"/>
        </w:rPr>
        <w:t>Elektronické</w:t>
      </w:r>
      <w:r w:rsidRPr="00A07A63">
        <w:rPr>
          <w:rFonts w:ascii="Calibri" w:hAnsi="Calibri" w:eastAsia="Calibri" w:cs="Calibri"/>
          <w:spacing w:val="61"/>
        </w:rPr>
        <w:t xml:space="preserve"> </w:t>
      </w:r>
      <w:r w:rsidRPr="00A07A63">
        <w:rPr>
          <w:rFonts w:ascii="Calibri" w:hAnsi="Calibri" w:eastAsia="Calibri" w:cs="Calibri"/>
        </w:rPr>
        <w:t>úřední</w:t>
      </w:r>
      <w:r w:rsidRPr="00A07A63">
        <w:rPr>
          <w:rFonts w:ascii="Calibri" w:hAnsi="Calibri" w:eastAsia="Calibri" w:cs="Calibri"/>
          <w:spacing w:val="61"/>
        </w:rPr>
        <w:t xml:space="preserve"> </w:t>
      </w:r>
      <w:r w:rsidRPr="00A07A63">
        <w:rPr>
          <w:rFonts w:ascii="Calibri" w:hAnsi="Calibri" w:eastAsia="Calibri" w:cs="Calibri"/>
        </w:rPr>
        <w:t>desky</w:t>
      </w:r>
      <w:r w:rsidRPr="00A07A63">
        <w:rPr>
          <w:rFonts w:ascii="Calibri" w:hAnsi="Calibri" w:eastAsia="Calibri" w:cs="Calibri"/>
          <w:spacing w:val="59"/>
        </w:rPr>
        <w:t xml:space="preserve"> </w:t>
      </w:r>
      <w:r w:rsidRPr="00A07A63">
        <w:rPr>
          <w:rFonts w:ascii="Calibri" w:hAnsi="Calibri" w:eastAsia="Calibri" w:cs="Calibri"/>
        </w:rPr>
        <w:t>pořizuje</w:t>
      </w:r>
      <w:r w:rsidRPr="00A07A63">
        <w:rPr>
          <w:rFonts w:ascii="Calibri" w:hAnsi="Calibri" w:eastAsia="Calibri" w:cs="Calibri"/>
          <w:spacing w:val="61"/>
        </w:rPr>
        <w:t xml:space="preserve"> </w:t>
      </w:r>
      <w:r w:rsidRPr="00A07A63">
        <w:rPr>
          <w:rFonts w:ascii="Calibri" w:hAnsi="Calibri" w:eastAsia="Calibri" w:cs="Calibri"/>
        </w:rPr>
        <w:t>zadavatel</w:t>
      </w:r>
      <w:r w:rsidRPr="00A07A63">
        <w:rPr>
          <w:rFonts w:ascii="Calibri" w:hAnsi="Calibri" w:eastAsia="Calibri" w:cs="Calibri"/>
          <w:spacing w:val="61"/>
        </w:rPr>
        <w:t xml:space="preserve"> </w:t>
      </w:r>
      <w:r w:rsidRPr="00A07A63">
        <w:rPr>
          <w:rFonts w:ascii="Calibri" w:hAnsi="Calibri" w:eastAsia="Calibri" w:cs="Calibri"/>
        </w:rPr>
        <w:t>pro městskou část Praha 14 a budou instalovány na adresách:</w:t>
      </w:r>
      <w:r w:rsidRPr="00A07A63">
        <w:rPr>
          <w:rFonts w:ascii="Calibri" w:hAnsi="Calibri" w:eastAsia="Calibri" w:cs="Calibri"/>
          <w:spacing w:val="60"/>
        </w:rPr>
        <w:t xml:space="preserve"> 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2" w:after="0" w:line="240" w:lineRule="auto"/>
        <w:rPr>
          <w:rFonts w:ascii="Calibri" w:hAnsi="Calibri" w:eastAsia="Calibri" w:cs="Calibri"/>
          <w:sz w:val="9"/>
        </w:rPr>
      </w:pPr>
    </w:p>
    <w:p w:rsidRPr="00A07A63" w:rsidR="00A07A63" w:rsidP="00A07A63" w:rsidRDefault="00A07A63">
      <w:pPr>
        <w:widowControl w:val="false"/>
        <w:numPr>
          <w:ilvl w:val="0"/>
          <w:numId w:val="1"/>
        </w:numPr>
        <w:tabs>
          <w:tab w:val="left" w:pos="936"/>
        </w:tabs>
        <w:autoSpaceDE w:val="false"/>
        <w:autoSpaceDN w:val="false"/>
        <w:spacing w:before="56" w:after="0" w:line="240" w:lineRule="auto"/>
        <w:ind w:left="935" w:right="148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Bratří Venclíků 1073/8, Praha 9</w:t>
      </w:r>
    </w:p>
    <w:p w:rsidRPr="00A07A63" w:rsidR="00A07A63" w:rsidP="00A07A63" w:rsidRDefault="00A07A63">
      <w:pPr>
        <w:widowControl w:val="false"/>
        <w:numPr>
          <w:ilvl w:val="0"/>
          <w:numId w:val="1"/>
        </w:numPr>
        <w:tabs>
          <w:tab w:val="left" w:pos="936"/>
        </w:tabs>
        <w:autoSpaceDE w:val="false"/>
        <w:autoSpaceDN w:val="false"/>
        <w:spacing w:before="56" w:after="0" w:line="240" w:lineRule="auto"/>
        <w:ind w:left="935" w:right="148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Bratří Venclíků 1072/6, Praha 9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9" w:after="0" w:line="240" w:lineRule="auto"/>
        <w:rPr>
          <w:rFonts w:ascii="Calibri" w:hAnsi="Calibri" w:eastAsia="Calibri" w:cs="Calibri"/>
          <w:sz w:val="16"/>
        </w:rPr>
      </w:pPr>
      <w:r w:rsidRPr="00A07A63">
        <w:rPr>
          <w:rFonts w:ascii="Calibri" w:hAnsi="Calibri" w:eastAsia="Calibri" w:cs="Calibri"/>
          <w:noProof/>
          <w:lang w:eastAsia="cs-CZ"/>
        </w:rPr>
        <mc:AlternateContent>
          <mc:Choice Requires="wps">
            <w:drawing>
              <wp:anchor distT="0" distB="0" distL="0" distR="0" simplePos="false" relativeHeight="251661312" behindDoc="true" locked="false" layoutInCell="true" allowOverlap="true">
                <wp:simplePos x="0" y="0"/>
                <wp:positionH relativeFrom="page">
                  <wp:posOffset>830580</wp:posOffset>
                </wp:positionH>
                <wp:positionV relativeFrom="paragraph">
                  <wp:posOffset>158115</wp:posOffset>
                </wp:positionV>
                <wp:extent cx="5849620" cy="500380"/>
                <wp:effectExtent l="11430" t="5715" r="6350" b="8255"/>
                <wp:wrapTopAndBottom/>
                <wp:docPr id="2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9620" cy="5003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63" w:rsidP="00A07A63" w:rsidRDefault="00A07A63">
                            <w:pPr>
                              <w:spacing w:before="117"/>
                              <w:ind w:left="460" w:hanging="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INFORMACE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NAPOJENÍ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ELEKTRONICKÝCH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ÚŘEDNÍCH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DESEK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INFORMAČNÍ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ZDROJE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" type="#_x0000_t202" style="position:absolute;margin-left:65.4pt;margin-top:12.45pt;width:460.6pt;height:39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id="Textové pole 2" o:spid="_x0000_s1029" strokeweight=".48pt" fillcolor="#bfbfbf">
                <v:textbox inset="0,0,0,0">
                  <w:txbxContent>
                    <w:p w:rsidR="00A07A63" w:rsidP="00A07A63" w:rsidRDefault="00A07A63">
                      <w:pPr>
                        <w:spacing w:before="117"/>
                        <w:ind w:left="460" w:hanging="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D.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INFORMACE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NAPOJENÍ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ELEKTRONICKÝCH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ÚŘEDNÍCH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DESEK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INFORMAČNÍ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DATOVÉ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ZDROJE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87" w:after="0" w:line="240" w:lineRule="auto"/>
        <w:ind w:left="215" w:right="148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 xml:space="preserve">Datovým zdrojem pro EUD je spisová služba E-SPIS ICZ 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119" w:after="0" w:line="240" w:lineRule="auto"/>
        <w:ind w:left="215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Zadavatel</w:t>
      </w:r>
      <w:r w:rsidRPr="00A07A63">
        <w:rPr>
          <w:rFonts w:ascii="Calibri" w:hAnsi="Calibri" w:eastAsia="Calibri" w:cs="Calibri"/>
          <w:spacing w:val="23"/>
        </w:rPr>
        <w:t xml:space="preserve"> </w:t>
      </w:r>
      <w:r w:rsidRPr="00A07A63">
        <w:rPr>
          <w:rFonts w:ascii="Calibri" w:hAnsi="Calibri" w:eastAsia="Calibri" w:cs="Calibri"/>
        </w:rPr>
        <w:t>zajistí</w:t>
      </w:r>
      <w:r w:rsidRPr="00A07A63">
        <w:rPr>
          <w:rFonts w:ascii="Calibri" w:hAnsi="Calibri" w:eastAsia="Calibri" w:cs="Calibri"/>
          <w:spacing w:val="24"/>
        </w:rPr>
        <w:t xml:space="preserve"> </w:t>
      </w:r>
      <w:r w:rsidRPr="00A07A63">
        <w:rPr>
          <w:rFonts w:ascii="Calibri" w:hAnsi="Calibri" w:eastAsia="Calibri" w:cs="Calibri"/>
        </w:rPr>
        <w:t>stavební</w:t>
      </w:r>
      <w:r w:rsidRPr="00A07A63">
        <w:rPr>
          <w:rFonts w:ascii="Calibri" w:hAnsi="Calibri" w:eastAsia="Calibri" w:cs="Calibri"/>
          <w:spacing w:val="26"/>
        </w:rPr>
        <w:t xml:space="preserve"> </w:t>
      </w:r>
      <w:r w:rsidRPr="00A07A63">
        <w:rPr>
          <w:rFonts w:ascii="Calibri" w:hAnsi="Calibri" w:eastAsia="Calibri" w:cs="Calibri"/>
        </w:rPr>
        <w:t>připravenost,</w:t>
      </w:r>
      <w:r w:rsidRPr="00A07A63">
        <w:rPr>
          <w:rFonts w:ascii="Calibri" w:hAnsi="Calibri" w:eastAsia="Calibri" w:cs="Calibri"/>
          <w:spacing w:val="25"/>
        </w:rPr>
        <w:t xml:space="preserve"> </w:t>
      </w:r>
      <w:r w:rsidRPr="00A07A63">
        <w:rPr>
          <w:rFonts w:ascii="Calibri" w:hAnsi="Calibri" w:eastAsia="Calibri" w:cs="Calibri"/>
        </w:rPr>
        <w:t>tj.</w:t>
      </w:r>
      <w:r w:rsidRPr="00A07A63">
        <w:rPr>
          <w:rFonts w:ascii="Calibri" w:hAnsi="Calibri" w:eastAsia="Calibri" w:cs="Calibri"/>
          <w:spacing w:val="23"/>
        </w:rPr>
        <w:t xml:space="preserve"> </w:t>
      </w:r>
      <w:r w:rsidRPr="00A07A63">
        <w:rPr>
          <w:rFonts w:ascii="Calibri" w:hAnsi="Calibri" w:eastAsia="Calibri" w:cs="Calibri"/>
        </w:rPr>
        <w:t>přivedení</w:t>
      </w:r>
      <w:r w:rsidRPr="00A07A63">
        <w:rPr>
          <w:rFonts w:ascii="Calibri" w:hAnsi="Calibri" w:eastAsia="Calibri" w:cs="Calibri"/>
          <w:spacing w:val="24"/>
        </w:rPr>
        <w:t xml:space="preserve"> </w:t>
      </w:r>
      <w:r w:rsidRPr="00A07A63">
        <w:rPr>
          <w:rFonts w:ascii="Calibri" w:hAnsi="Calibri" w:eastAsia="Calibri" w:cs="Calibri"/>
        </w:rPr>
        <w:t xml:space="preserve">el. </w:t>
      </w:r>
      <w:proofErr w:type="gramStart"/>
      <w:r w:rsidRPr="00A07A63">
        <w:rPr>
          <w:rFonts w:ascii="Calibri" w:hAnsi="Calibri" w:eastAsia="Calibri" w:cs="Calibri"/>
        </w:rPr>
        <w:t>napájení</w:t>
      </w:r>
      <w:proofErr w:type="gramEnd"/>
      <w:r w:rsidRPr="00A07A63">
        <w:rPr>
          <w:rFonts w:ascii="Calibri" w:hAnsi="Calibri" w:eastAsia="Calibri" w:cs="Calibri"/>
        </w:rPr>
        <w:t xml:space="preserve"> k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místu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instalace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-5"/>
        </w:rPr>
        <w:t xml:space="preserve"> </w:t>
      </w:r>
      <w:r w:rsidRPr="00A07A63">
        <w:rPr>
          <w:rFonts w:ascii="Calibri" w:hAnsi="Calibri" w:eastAsia="Calibri" w:cs="Calibri"/>
        </w:rPr>
        <w:t>kabelové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připojení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k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místní</w:t>
      </w:r>
      <w:r w:rsidRPr="00A07A63">
        <w:rPr>
          <w:rFonts w:ascii="Calibri" w:hAnsi="Calibri" w:eastAsia="Calibri" w:cs="Calibri"/>
          <w:spacing w:val="-3"/>
        </w:rPr>
        <w:t xml:space="preserve"> </w:t>
      </w:r>
      <w:r w:rsidRPr="00A07A63">
        <w:rPr>
          <w:rFonts w:ascii="Calibri" w:hAnsi="Calibri" w:eastAsia="Calibri" w:cs="Calibri"/>
        </w:rPr>
        <w:t>síti LAN a potřebný základ pro ukotvení EUD.</w: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8" w:after="0" w:line="240" w:lineRule="auto"/>
        <w:rPr>
          <w:rFonts w:ascii="Calibri" w:hAnsi="Calibri" w:eastAsia="Calibri" w:cs="Calibri"/>
          <w:sz w:val="16"/>
        </w:rPr>
      </w:pPr>
      <w:r w:rsidRPr="00A07A63">
        <w:rPr>
          <w:rFonts w:ascii="Calibri" w:hAnsi="Calibri" w:eastAsia="Calibri" w:cs="Calibri"/>
          <w:noProof/>
          <w:lang w:eastAsia="cs-CZ"/>
        </w:rPr>
        <mc:AlternateContent>
          <mc:Choice Requires="wps">
            <w:drawing>
              <wp:anchor distT="0" distB="0" distL="0" distR="0" simplePos="false" relativeHeight="251662336" behindDoc="true" locked="false" layoutInCell="true" allowOverlap="true">
                <wp:simplePos x="0" y="0"/>
                <wp:positionH relativeFrom="page">
                  <wp:posOffset>830580</wp:posOffset>
                </wp:positionH>
                <wp:positionV relativeFrom="paragraph">
                  <wp:posOffset>157480</wp:posOffset>
                </wp:positionV>
                <wp:extent cx="5849620" cy="500380"/>
                <wp:effectExtent l="11430" t="10795" r="6350" b="12700"/>
                <wp:wrapTopAndBottom/>
                <wp:docPr id="1" name="Textové pole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9620" cy="5003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63" w:rsidP="00A07A63" w:rsidRDefault="00A07A63">
                            <w:pPr>
                              <w:spacing w:before="117"/>
                              <w:ind w:left="460" w:hanging="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ZAŠKOLENÍ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ZPŮSOBU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OBSLUHY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SPRÁVY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OBSAHU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ELEKTRONICKÉ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ÚŘEDNÍ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DESKY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PRACOVNÍKY OBCÍ</w:t>
                            </w:r>
                          </w:p>
                        </w:txbxContent>
                      </wps:txbx>
                      <wps:bodyPr rot="0"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" type="#_x0000_t202" style="position:absolute;margin-left:65.4pt;margin-top:12.4pt;width:460.6pt;height:39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id="Textové pole 1" o:spid="_x0000_s1030" strokeweight=".48pt" fillcolor="#bfbfbf">
                <v:textbox inset="0,0,0,0">
                  <w:txbxContent>
                    <w:p w:rsidR="00A07A63" w:rsidP="00A07A63" w:rsidRDefault="00A07A63">
                      <w:pPr>
                        <w:spacing w:before="117"/>
                        <w:ind w:left="460" w:hanging="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E.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ZAŠKOLENÍ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ZPŮSOBU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OBSLUHY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SPRÁVY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OBSAHU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ELEKTRONICKÉ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ÚŘEDNÍ</w:t>
                      </w:r>
                      <w:r>
                        <w:rPr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DESKY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PRACOVNÍKY OBCÍ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07A63" w:rsidR="00A07A63" w:rsidP="00A07A63" w:rsidRDefault="00A07A63">
      <w:pPr>
        <w:widowControl w:val="false"/>
        <w:autoSpaceDE w:val="false"/>
        <w:autoSpaceDN w:val="false"/>
        <w:spacing w:before="87" w:after="0" w:line="240" w:lineRule="auto"/>
        <w:ind w:left="215" w:right="147"/>
        <w:jc w:val="both"/>
        <w:rPr>
          <w:rFonts w:ascii="Calibri" w:hAnsi="Calibri" w:eastAsia="Calibri" w:cs="Calibri"/>
        </w:rPr>
      </w:pPr>
      <w:r w:rsidRPr="00A07A63">
        <w:rPr>
          <w:rFonts w:ascii="Calibri" w:hAnsi="Calibri" w:eastAsia="Calibri" w:cs="Calibri"/>
        </w:rPr>
        <w:t>Zadavatel požaduje, aby dodavatel bezprostředně po instalaci elektronické úřední desky provedl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úvodní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zaškolení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způsobu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obsluhy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a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správy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obsahu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elektronické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úřední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desky</w:t>
      </w:r>
      <w:r w:rsidRPr="00A07A63">
        <w:rPr>
          <w:rFonts w:ascii="Calibri" w:hAnsi="Calibri" w:eastAsia="Calibri" w:cs="Calibri"/>
          <w:spacing w:val="1"/>
        </w:rPr>
        <w:t xml:space="preserve"> až 5 </w:t>
      </w:r>
      <w:r w:rsidRPr="00A07A63">
        <w:rPr>
          <w:rFonts w:ascii="Calibri" w:hAnsi="Calibri" w:eastAsia="Calibri" w:cs="Calibri"/>
        </w:rPr>
        <w:t>pracovníků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v</w:t>
      </w:r>
      <w:r w:rsidRPr="00A07A63">
        <w:rPr>
          <w:rFonts w:ascii="Calibri" w:hAnsi="Calibri" w:eastAsia="Calibri" w:cs="Calibri"/>
          <w:spacing w:val="1"/>
        </w:rPr>
        <w:t xml:space="preserve"> </w:t>
      </w:r>
      <w:r w:rsidRPr="00A07A63">
        <w:rPr>
          <w:rFonts w:ascii="Calibri" w:hAnsi="Calibri" w:eastAsia="Calibri" w:cs="Calibri"/>
        </w:rPr>
        <w:t>délce</w:t>
      </w:r>
      <w:r w:rsidRPr="00A07A63">
        <w:rPr>
          <w:rFonts w:ascii="Calibri" w:hAnsi="Calibri" w:eastAsia="Calibri" w:cs="Calibri"/>
          <w:spacing w:val="-2"/>
        </w:rPr>
        <w:t xml:space="preserve"> </w:t>
      </w:r>
      <w:r w:rsidRPr="00A07A63">
        <w:rPr>
          <w:rFonts w:ascii="Calibri" w:hAnsi="Calibri" w:eastAsia="Calibri" w:cs="Calibri"/>
        </w:rPr>
        <w:t>4</w:t>
      </w:r>
      <w:r w:rsidRPr="00A07A63">
        <w:rPr>
          <w:rFonts w:ascii="Calibri" w:hAnsi="Calibri" w:eastAsia="Calibri" w:cs="Calibri"/>
          <w:spacing w:val="-1"/>
        </w:rPr>
        <w:t xml:space="preserve"> </w:t>
      </w:r>
      <w:r w:rsidRPr="00A07A63">
        <w:rPr>
          <w:rFonts w:ascii="Calibri" w:hAnsi="Calibri" w:eastAsia="Calibri" w:cs="Calibri"/>
        </w:rPr>
        <w:t>hodin.</w:t>
      </w:r>
    </w:p>
    <w:p w:rsidR="00707997" w:rsidRDefault="00707997">
      <w:bookmarkStart w:name="_GoBack" w:id="0"/>
      <w:bookmarkEnd w:id="0"/>
    </w:p>
    <w:sectPr w:rsidR="00707997" w:rsidSect="003A6994">
      <w:headerReference w:type="default" r:id="rId7"/>
      <w:footerReference w:type="default" r:id="rId8"/>
      <w:pgSz w:w="11900" w:h="16840"/>
      <w:pgMar w:top="1418" w:right="1260" w:bottom="993" w:left="1200" w:header="426" w:footer="1006" w:gutter="0"/>
      <w:cols w:space="708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E6735" w:rsidRDefault="00A07A63">
    <w:pPr>
      <w:pStyle w:val="Zkladntext"/>
      <w:spacing w:line="14" w:lineRule="auto"/>
      <w:rPr>
        <w:sz w:val="20"/>
      </w:rPr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E6735" w:rsidRDefault="00A07A63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false" relativeHeight="251659264" behindDoc="false" locked="false" layoutInCell="true" allowOverlap="true" wp14:anchorId="78259BAB" wp14:editId="55D1F385">
          <wp:simplePos x="0" y="0"/>
          <wp:positionH relativeFrom="column">
            <wp:posOffset>1325</wp:posOffset>
          </wp:positionH>
          <wp:positionV relativeFrom="paragraph">
            <wp:posOffset>-143289</wp:posOffset>
          </wp:positionV>
          <wp:extent cx="2860247" cy="730996"/>
          <wp:effectExtent l="0" t="0" r="0" b="0"/>
          <wp:wrapSquare wrapText="bothSides"/>
          <wp:docPr id="24" name="Obrázek 2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247" cy="730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C1412B0"/>
    <w:multiLevelType w:val="hybridMultilevel"/>
    <w:tmpl w:val="21D42BB0"/>
    <w:lvl w:ilvl="0" w:tplc="8A80B818">
      <w:start w:val="1"/>
      <w:numFmt w:val="decimal"/>
      <w:lvlText w:val="%1)"/>
      <w:lvlJc w:val="left"/>
      <w:pPr>
        <w:ind w:left="936" w:hanging="360"/>
      </w:pPr>
      <w:rPr>
        <w:rFonts w:hint="default" w:ascii="Calibri" w:hAnsi="Calibri" w:eastAsia="Calibri" w:cs="Calibri"/>
        <w:b/>
        <w:bCs/>
        <w:w w:val="100"/>
        <w:sz w:val="22"/>
        <w:szCs w:val="22"/>
      </w:rPr>
    </w:lvl>
    <w:lvl w:ilvl="1" w:tplc="2A22B52A">
      <w:numFmt w:val="bullet"/>
      <w:lvlText w:val=""/>
      <w:lvlJc w:val="left"/>
      <w:pPr>
        <w:ind w:left="165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 w:tplc="86120118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49DE4E5C"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923EB6E2"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9B3AAD08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A296E29E"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70D88FAA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D8D63D02"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>
    <w:nsid w:val="3D970ACA"/>
    <w:multiLevelType w:val="hybridMultilevel"/>
    <w:tmpl w:val="437C48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F205161"/>
    <w:multiLevelType w:val="hybridMultilevel"/>
    <w:tmpl w:val="642AFD12"/>
    <w:lvl w:ilvl="0" w:tplc="30ACC22E">
      <w:start w:val="1"/>
      <w:numFmt w:val="decimal"/>
      <w:lvlText w:val="%1)"/>
      <w:lvlJc w:val="left"/>
      <w:pPr>
        <w:ind w:left="936" w:hanging="360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15BE6010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DDFE0C1E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3A287DDE"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498CE8AA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44D2B2B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83E5DBC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680AA486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4D38BE88"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63"/>
    <w:rsid w:val="00707997"/>
    <w:rsid w:val="00A0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DA51604-B2F4-4190-BDBE-386B8C5A60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07A63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A07A6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://www.praha14.cz" Type="http://schemas.openxmlformats.org/officeDocument/2006/relationships/hyperlink" Id="rId6"/>
    <Relationship TargetMode="External" Target="https://helpdesk.praha14.cz" Type="http://schemas.openxmlformats.org/officeDocument/2006/relationships/hyperlink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ÚMČ PRAHA 14</properties:Company>
  <properties:Pages>3</properties:Pages>
  <properties:Words>1032</properties:Words>
  <properties:Characters>6090</properties:Characters>
  <properties:Lines>50</properties:Lines>
  <properties:Paragraphs>14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2021-12-13T18:00:00Z</dcterms:created>
  <dc:creator/>
  <dc:description/>
  <cp:keywords/>
  <cp:lastModifiedBy/>
  <dcterms:modified xmlns:xsi="http://www.w3.org/2001/XMLSchema-instance" xsi:type="dcterms:W3CDTF">2021-12-13T18:00:00Z</dcterms:modified>
  <cp:revision>1</cp:revision>
  <dc:subject/>
  <dc:title/>
</cp:coreProperties>
</file>