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030D8B" w:rsidR="00FF32E1" w:rsidP="00FF32E1" w:rsidRDefault="00FF32E1" w14:paraId="7F416F4C" w14:textId="1671F595">
      <w:pPr>
        <w:shd w:val="clear" w:color="auto" w:fill="FFFFFF"/>
        <w:jc w:val="right"/>
        <w:rPr>
          <w:rFonts w:ascii="Century Gothic" w:hAnsi="Century Gothic"/>
          <w:b/>
          <w:bCs/>
          <w:sz w:val="22"/>
          <w:szCs w:val="22"/>
        </w:rPr>
      </w:pPr>
      <w:bookmarkStart w:name="_Hlk97649629" w:id="0"/>
      <w:r w:rsidRPr="00030D8B">
        <w:rPr>
          <w:rFonts w:ascii="Century Gothic" w:hAnsi="Century Gothic"/>
          <w:b/>
          <w:bCs/>
          <w:sz w:val="22"/>
          <w:szCs w:val="22"/>
        </w:rPr>
        <w:t xml:space="preserve">Příloha č. </w:t>
      </w:r>
      <w:r w:rsidR="00495E75">
        <w:rPr>
          <w:rFonts w:ascii="Century Gothic" w:hAnsi="Century Gothic"/>
          <w:b/>
          <w:bCs/>
          <w:sz w:val="22"/>
          <w:szCs w:val="22"/>
        </w:rPr>
        <w:t>5</w:t>
      </w:r>
    </w:p>
    <w:bookmarkEnd w:id="0"/>
    <w:p w:rsidRPr="00056115" w:rsidR="0033688B" w:rsidP="00FF32E1" w:rsidRDefault="0033688B" w14:paraId="688D9281" w14:textId="21AE6764">
      <w:pPr>
        <w:jc w:val="right"/>
        <w:rPr>
          <w:rFonts w:ascii="Century Gothic" w:hAnsi="Century Gothic"/>
        </w:rPr>
      </w:pPr>
    </w:p>
    <w:p w:rsidRPr="008C73FC" w:rsidR="00BE637A" w:rsidP="00BE637A" w:rsidRDefault="000F6C86" w14:paraId="17C5F9AE" w14:textId="4B2A8A11">
      <w:pPr>
        <w:shd w:val="clear" w:color="auto" w:fill="FFFFFF"/>
        <w:jc w:val="center"/>
        <w:rPr>
          <w:rFonts w:ascii="Century Gothic" w:hAnsi="Century Gothic" w:eastAsia="Arial" w:cs="Calibri"/>
          <w:b/>
          <w:bCs/>
        </w:rPr>
      </w:pPr>
      <w:r>
        <w:rPr>
          <w:rFonts w:ascii="Century Gothic" w:hAnsi="Century Gothic" w:cs="Calibri"/>
          <w:b/>
          <w:bCs/>
        </w:rPr>
        <w:t>SPECIFIKACE PŘEDMĚTU PLNĚNÍ</w:t>
      </w:r>
    </w:p>
    <w:p w:rsidRPr="00E718D2" w:rsidR="00BE637A" w:rsidP="00BE637A" w:rsidRDefault="00BE637A" w14:paraId="21084282" w14:textId="77777777">
      <w:pPr>
        <w:pStyle w:val="Nzev"/>
        <w:shd w:val="clear" w:color="auto" w:fill="FFFFFF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928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2841"/>
        <w:gridCol w:w="6445"/>
      </w:tblGrid>
      <w:tr w:rsidRPr="00E718D2" w:rsidR="00BE637A" w:rsidTr="00601736" w14:paraId="0828687E" w14:textId="77777777">
        <w:trPr>
          <w:trHeight w:val="644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BE637A" w:rsidP="00601736" w:rsidRDefault="00BE637A" w14:paraId="54EC34D7" w14:textId="77777777">
            <w:pPr>
              <w:pStyle w:val="Nadpis1"/>
              <w:ind w:left="0" w:firstLine="0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Název veřejn</w:t>
            </w: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é 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zakázky: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BE637A" w:rsidP="00601736" w:rsidRDefault="00BE637A" w14:paraId="04B3FE1E" w14:textId="77777777">
            <w:pPr>
              <w:pStyle w:val="Nadpis1"/>
              <w:ind w:left="0" w:firstLine="0"/>
              <w:outlineLvl w:val="0"/>
              <w:rPr>
                <w:rFonts w:ascii="Century Gothic" w:hAnsi="Century Gothic" w:eastAsia="Calibri" w:cs="Calibri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Pořízení EÚD na Rožnovsko</w:t>
            </w:r>
          </w:p>
        </w:tc>
      </w:tr>
    </w:tbl>
    <w:p w:rsidR="00056115" w:rsidP="00056115" w:rsidRDefault="00056115" w14:paraId="3AC12FB6" w14:textId="56FF91F8">
      <w:pPr>
        <w:jc w:val="center"/>
      </w:pPr>
    </w:p>
    <w:p w:rsidR="00056115" w:rsidP="00056115" w:rsidRDefault="00056115" w14:paraId="6A8DE1FD" w14:textId="1C390F54">
      <w:pPr>
        <w:rPr>
          <w:rFonts w:ascii="Century Gothic" w:hAnsi="Century Gothic" w:cs="Calibri"/>
          <w:b/>
          <w:bCs/>
        </w:rPr>
      </w:pPr>
      <w:r w:rsidRPr="00056115">
        <w:rPr>
          <w:rFonts w:ascii="Century Gothic" w:hAnsi="Century Gothic" w:cs="Calibri"/>
          <w:b/>
          <w:bCs/>
        </w:rPr>
        <w:t>Předmětem veřejné zakázky je:</w:t>
      </w:r>
    </w:p>
    <w:p w:rsidRPr="00056115" w:rsidR="00BE637A" w:rsidP="00056115" w:rsidRDefault="00BE637A" w14:paraId="540DCC93" w14:textId="77777777">
      <w:pPr>
        <w:rPr>
          <w:rFonts w:ascii="Century Gothic" w:hAnsi="Century Gothic" w:cs="Calibri"/>
          <w:b/>
          <w:bCs/>
        </w:rPr>
      </w:pPr>
    </w:p>
    <w:p w:rsidR="00056115" w:rsidP="00084052" w:rsidRDefault="00576B39" w14:paraId="60239222" w14:textId="22C9BF73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 w:rsidRPr="00C03319">
        <w:rPr>
          <w:rFonts w:ascii="Century Gothic" w:hAnsi="Century Gothic" w:cs="Calibri"/>
          <w:color w:val="000000" w:themeColor="text1"/>
          <w:u w:val="single"/>
        </w:rPr>
        <w:t>d</w:t>
      </w:r>
      <w:r w:rsidRPr="00C03319" w:rsidR="00056115">
        <w:rPr>
          <w:rFonts w:ascii="Century Gothic" w:hAnsi="Century Gothic" w:cs="Calibri"/>
          <w:color w:val="000000" w:themeColor="text1"/>
          <w:u w:val="single"/>
        </w:rPr>
        <w:t xml:space="preserve">odávka </w:t>
      </w:r>
      <w:r w:rsidRPr="00C03319" w:rsidR="0058768A">
        <w:rPr>
          <w:rFonts w:ascii="Century Gothic" w:hAnsi="Century Gothic" w:cs="Calibri"/>
          <w:color w:val="000000" w:themeColor="text1"/>
          <w:u w:val="single"/>
        </w:rPr>
        <w:t xml:space="preserve">4 ks </w:t>
      </w:r>
      <w:r w:rsidRPr="00C03319" w:rsidR="00E40AA1">
        <w:rPr>
          <w:rFonts w:ascii="Century Gothic" w:hAnsi="Century Gothic" w:cs="Calibri"/>
          <w:color w:val="000000" w:themeColor="text1"/>
          <w:u w:val="single"/>
        </w:rPr>
        <w:t>venkovních volně stojících elektronických úředních desek</w:t>
      </w:r>
      <w:r w:rsidRPr="00E40AA1" w:rsidR="00E40AA1">
        <w:rPr>
          <w:rFonts w:ascii="Century Gothic" w:hAnsi="Century Gothic" w:cs="Calibri"/>
          <w:color w:val="000000" w:themeColor="text1"/>
        </w:rPr>
        <w:t xml:space="preserve"> 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(dále také </w:t>
      </w:r>
      <w:r w:rsidR="00056115">
        <w:rPr>
          <w:rFonts w:ascii="Century Gothic" w:hAnsi="Century Gothic" w:cs="Calibri"/>
          <w:color w:val="000000" w:themeColor="text1"/>
        </w:rPr>
        <w:t>„</w:t>
      </w:r>
      <w:r w:rsidRPr="00056115" w:rsidR="00056115">
        <w:rPr>
          <w:rFonts w:ascii="Century Gothic" w:hAnsi="Century Gothic" w:cs="Calibri"/>
          <w:color w:val="000000" w:themeColor="text1"/>
        </w:rPr>
        <w:t>EÚD</w:t>
      </w:r>
      <w:r w:rsidR="00056115">
        <w:rPr>
          <w:rFonts w:ascii="Century Gothic" w:hAnsi="Century Gothic" w:cs="Calibri"/>
          <w:color w:val="000000" w:themeColor="text1"/>
        </w:rPr>
        <w:t>“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), včetně dopravy </w:t>
      </w:r>
      <w:r w:rsidR="000F6C86">
        <w:rPr>
          <w:rFonts w:ascii="Century Gothic" w:hAnsi="Century Gothic" w:cs="Calibri"/>
          <w:color w:val="000000" w:themeColor="text1"/>
        </w:rPr>
        <w:t>a osazení v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 míst</w:t>
      </w:r>
      <w:r w:rsidR="000F6C86">
        <w:rPr>
          <w:rFonts w:ascii="Century Gothic" w:hAnsi="Century Gothic" w:cs="Calibri"/>
          <w:color w:val="000000" w:themeColor="text1"/>
        </w:rPr>
        <w:t>ě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 plnění</w:t>
      </w:r>
      <w:r w:rsidR="00C03319">
        <w:rPr>
          <w:rFonts w:ascii="Century Gothic" w:hAnsi="Century Gothic" w:cs="Calibri"/>
          <w:color w:val="000000" w:themeColor="text1"/>
        </w:rPr>
        <w:t xml:space="preserve"> (</w:t>
      </w:r>
      <w:r w:rsidR="000F6C86">
        <w:rPr>
          <w:rFonts w:ascii="Century Gothic" w:hAnsi="Century Gothic" w:cs="Calibri"/>
          <w:color w:val="000000" w:themeColor="text1"/>
        </w:rPr>
        <w:t xml:space="preserve">viz. </w:t>
      </w:r>
      <w:r w:rsidR="001E7207">
        <w:rPr>
          <w:rFonts w:ascii="Century Gothic" w:hAnsi="Century Gothic" w:cs="Calibri"/>
          <w:color w:val="000000" w:themeColor="text1"/>
        </w:rPr>
        <w:t xml:space="preserve">kapitola </w:t>
      </w:r>
      <w:r w:rsidRPr="00576B39">
        <w:rPr>
          <w:rFonts w:ascii="Century Gothic" w:hAnsi="Century Gothic" w:cs="Calibri"/>
          <w:color w:val="000000" w:themeColor="text1"/>
        </w:rPr>
        <w:t>2.</w:t>
      </w:r>
      <w:r>
        <w:rPr>
          <w:rFonts w:ascii="Century Gothic" w:hAnsi="Century Gothic" w:cs="Calibri"/>
          <w:color w:val="000000" w:themeColor="text1"/>
        </w:rPr>
        <w:t xml:space="preserve"> </w:t>
      </w:r>
      <w:r w:rsidRPr="00576B39">
        <w:rPr>
          <w:rFonts w:ascii="Century Gothic" w:hAnsi="Century Gothic" w:cs="Calibri"/>
          <w:color w:val="000000" w:themeColor="text1"/>
        </w:rPr>
        <w:t>SPECIFIKACE MÍSTA PLNĚNÍ – UMÍSTĚNÍ ELEKTRONICKÝCH ÚŘEDNÍCH DESEK</w:t>
      </w:r>
      <w:r w:rsidR="00C03319">
        <w:rPr>
          <w:rFonts w:ascii="Century Gothic" w:hAnsi="Century Gothic" w:cs="Calibri"/>
          <w:color w:val="000000" w:themeColor="text1"/>
        </w:rPr>
        <w:t>),</w:t>
      </w:r>
    </w:p>
    <w:p w:rsidR="001E7207" w:rsidP="00084052" w:rsidRDefault="00576B39" w14:paraId="31AD8E0E" w14:textId="209FA8F9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 w:rsidRPr="00C03319">
        <w:rPr>
          <w:rFonts w:ascii="Century Gothic" w:hAnsi="Century Gothic" w:cs="Calibri"/>
          <w:color w:val="000000" w:themeColor="text1"/>
          <w:u w:val="single"/>
        </w:rPr>
        <w:t>z</w:t>
      </w:r>
      <w:r w:rsidRPr="00C03319" w:rsidR="00056115">
        <w:rPr>
          <w:rFonts w:ascii="Century Gothic" w:hAnsi="Century Gothic" w:cs="Calibri"/>
          <w:color w:val="000000" w:themeColor="text1"/>
          <w:u w:val="single"/>
        </w:rPr>
        <w:t xml:space="preserve">provoznění </w:t>
      </w:r>
      <w:proofErr w:type="gramStart"/>
      <w:r w:rsidRPr="00C03319" w:rsidR="00056115">
        <w:rPr>
          <w:rFonts w:ascii="Century Gothic" w:hAnsi="Century Gothic" w:cs="Calibri"/>
          <w:color w:val="000000" w:themeColor="text1"/>
          <w:u w:val="single"/>
        </w:rPr>
        <w:t>EÚD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 - napojení</w:t>
      </w:r>
      <w:proofErr w:type="gramEnd"/>
      <w:r w:rsidRPr="00056115" w:rsidR="00056115">
        <w:rPr>
          <w:rFonts w:ascii="Century Gothic" w:hAnsi="Century Gothic" w:cs="Calibri"/>
          <w:color w:val="000000" w:themeColor="text1"/>
        </w:rPr>
        <w:t xml:space="preserve"> na datový zdroj a zdroj elektrické energie, oživení </w:t>
      </w:r>
      <w:r w:rsidR="00056115">
        <w:rPr>
          <w:rFonts w:ascii="Century Gothic" w:hAnsi="Century Gothic" w:cs="Calibri"/>
          <w:color w:val="000000" w:themeColor="text1"/>
        </w:rPr>
        <w:t>EÚD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 a nastavení dle technické specifikace uvedené níže</w:t>
      </w:r>
      <w:r w:rsidR="00C03319">
        <w:rPr>
          <w:rFonts w:ascii="Century Gothic" w:hAnsi="Century Gothic" w:cs="Calibri"/>
          <w:color w:val="000000" w:themeColor="text1"/>
        </w:rPr>
        <w:t>,</w:t>
      </w:r>
    </w:p>
    <w:p w:rsidRPr="00056115" w:rsidR="00ED2AEA" w:rsidP="00ED2AEA" w:rsidRDefault="00ED2AEA" w14:paraId="40192000" w14:textId="010067F8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 w:rsidRPr="00C03319">
        <w:rPr>
          <w:rFonts w:ascii="Century Gothic" w:hAnsi="Century Gothic" w:cs="Calibri"/>
          <w:color w:val="000000" w:themeColor="text1"/>
          <w:u w:val="single"/>
        </w:rPr>
        <w:t>zaškolení</w:t>
      </w:r>
      <w:r w:rsidRPr="00DA6498">
        <w:rPr>
          <w:rFonts w:ascii="Century Gothic" w:hAnsi="Century Gothic" w:cs="Calibri"/>
          <w:color w:val="000000" w:themeColor="text1"/>
        </w:rPr>
        <w:t xml:space="preserve"> </w:t>
      </w:r>
      <w:r w:rsidRPr="00056115">
        <w:rPr>
          <w:rFonts w:ascii="Century Gothic" w:hAnsi="Century Gothic" w:cs="Calibri"/>
          <w:color w:val="000000" w:themeColor="text1"/>
        </w:rPr>
        <w:t xml:space="preserve">administrátorů a zaškolení obsluhy pro práci s jednotlivými zařízeními </w:t>
      </w:r>
      <w:r w:rsidRPr="00056115">
        <w:rPr>
          <w:rFonts w:ascii="Century Gothic" w:hAnsi="Century Gothic" w:cs="Calibri"/>
          <w:color w:val="000000" w:themeColor="text1"/>
        </w:rPr>
        <w:br/>
        <w:t>a softwarem v potřebném rozsahu</w:t>
      </w:r>
      <w:r w:rsidR="00DA6498">
        <w:rPr>
          <w:rFonts w:ascii="Century Gothic" w:hAnsi="Century Gothic" w:cs="Calibri"/>
          <w:color w:val="000000" w:themeColor="text1"/>
        </w:rPr>
        <w:t xml:space="preserve"> (předpokládáme zaškolení 2 osob v místě plnění</w:t>
      </w:r>
      <w:r>
        <w:rPr>
          <w:rFonts w:ascii="Century Gothic" w:hAnsi="Century Gothic" w:cs="Calibri"/>
          <w:color w:val="000000" w:themeColor="text1"/>
        </w:rPr>
        <w:t>,</w:t>
      </w:r>
      <w:r w:rsidR="00DA6498">
        <w:rPr>
          <w:rFonts w:ascii="Century Gothic" w:hAnsi="Century Gothic" w:cs="Calibri"/>
          <w:color w:val="000000" w:themeColor="text1"/>
        </w:rPr>
        <w:t xml:space="preserve"> a to v délce maximálně 1,5 hodiny),</w:t>
      </w:r>
    </w:p>
    <w:p w:rsidRPr="00056115" w:rsidR="00ED2AEA" w:rsidP="00ED2AEA" w:rsidRDefault="00ED2AEA" w14:paraId="1EED8036" w14:textId="77777777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>z</w:t>
      </w:r>
      <w:r w:rsidRPr="00056115">
        <w:rPr>
          <w:rFonts w:ascii="Century Gothic" w:hAnsi="Century Gothic" w:cs="Calibri"/>
          <w:color w:val="000000" w:themeColor="text1"/>
        </w:rPr>
        <w:t>ajištění všech nezbytných zkoušek, atestů a revizí podle ČSN a případných jiných právních nebo technických předpisů platných v době provádění a předání díla, kterými bude prokázáno dosažení předepsané kvality a předepsaných technických parametrů díla</w:t>
      </w:r>
      <w:r>
        <w:rPr>
          <w:rFonts w:ascii="Century Gothic" w:hAnsi="Century Gothic" w:cs="Calibri"/>
          <w:color w:val="000000" w:themeColor="text1"/>
        </w:rPr>
        <w:t>,</w:t>
      </w:r>
    </w:p>
    <w:p w:rsidRPr="00056115" w:rsidR="00ED2AEA" w:rsidP="00ED2AEA" w:rsidRDefault="00ED2AEA" w14:paraId="185C53CA" w14:textId="7540735F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>p</w:t>
      </w:r>
      <w:r w:rsidRPr="00056115">
        <w:rPr>
          <w:rFonts w:ascii="Century Gothic" w:hAnsi="Century Gothic" w:cs="Calibri"/>
          <w:color w:val="000000" w:themeColor="text1"/>
        </w:rPr>
        <w:t xml:space="preserve">ředání veškerých dokladů nutných k převzetí a užívání díla </w:t>
      </w:r>
      <w:r w:rsidR="00BA2A0F">
        <w:rPr>
          <w:rFonts w:ascii="Century Gothic" w:hAnsi="Century Gothic" w:cs="Calibri"/>
          <w:color w:val="000000" w:themeColor="text1"/>
        </w:rPr>
        <w:t>kupujícím</w:t>
      </w:r>
      <w:r>
        <w:rPr>
          <w:rFonts w:ascii="Century Gothic" w:hAnsi="Century Gothic" w:cs="Calibri"/>
          <w:color w:val="000000" w:themeColor="text1"/>
        </w:rPr>
        <w:t xml:space="preserve"> (dokumentace k HW, SW, servisní dokumentace, dokumentace skutečného provedení),</w:t>
      </w:r>
    </w:p>
    <w:p w:rsidRPr="00056115" w:rsidR="00ED2AEA" w:rsidP="00ED2AEA" w:rsidRDefault="00ED2AEA" w14:paraId="29071A64" w14:textId="632BCA5D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>p</w:t>
      </w:r>
      <w:r w:rsidRPr="00056115">
        <w:rPr>
          <w:rFonts w:ascii="Century Gothic" w:hAnsi="Century Gothic" w:cs="Calibri"/>
          <w:color w:val="000000" w:themeColor="text1"/>
        </w:rPr>
        <w:t>oskytování softwarové podpory díla</w:t>
      </w:r>
      <w:r w:rsidR="00C30DE3">
        <w:rPr>
          <w:rFonts w:ascii="Century Gothic" w:hAnsi="Century Gothic" w:cs="Calibri"/>
          <w:color w:val="000000" w:themeColor="text1"/>
        </w:rPr>
        <w:t>,</w:t>
      </w:r>
    </w:p>
    <w:p w:rsidR="00ED2AEA" w:rsidP="00ED2AEA" w:rsidRDefault="00ED2AEA" w14:paraId="28221F57" w14:textId="77777777">
      <w:pPr>
        <w:pStyle w:val="Odstavecseseznamem"/>
        <w:spacing w:after="0" w:line="276" w:lineRule="auto"/>
        <w:ind w:left="425"/>
        <w:jc w:val="both"/>
        <w:rPr>
          <w:rFonts w:ascii="Century Gothic" w:hAnsi="Century Gothic" w:cs="Calibri"/>
          <w:color w:val="000000" w:themeColor="text1"/>
        </w:rPr>
      </w:pPr>
    </w:p>
    <w:p w:rsidR="00056115" w:rsidP="00084052" w:rsidRDefault="00056115" w14:paraId="4FA9F96B" w14:textId="019D0D08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 w:rsidRPr="00056115">
        <w:rPr>
          <w:rFonts w:ascii="Century Gothic" w:hAnsi="Century Gothic" w:cs="Calibri"/>
          <w:color w:val="000000" w:themeColor="text1"/>
        </w:rPr>
        <w:t>přívod elektrické energie a datové sítě k místu umístění EÚD dle požadavků</w:t>
      </w:r>
      <w:r w:rsidR="00C03319">
        <w:rPr>
          <w:rFonts w:ascii="Century Gothic" w:hAnsi="Century Gothic" w:cs="Calibri"/>
          <w:color w:val="000000" w:themeColor="text1"/>
        </w:rPr>
        <w:t xml:space="preserve"> prodávajícího</w:t>
      </w:r>
      <w:r w:rsidRPr="00056115">
        <w:rPr>
          <w:rFonts w:ascii="Century Gothic" w:hAnsi="Century Gothic" w:cs="Calibri"/>
          <w:color w:val="000000" w:themeColor="text1"/>
        </w:rPr>
        <w:t xml:space="preserve"> na stavební připravenost zajistí </w:t>
      </w:r>
      <w:r w:rsidR="001E7207">
        <w:rPr>
          <w:rFonts w:ascii="Century Gothic" w:hAnsi="Century Gothic" w:cs="Calibri"/>
          <w:color w:val="000000" w:themeColor="text1"/>
        </w:rPr>
        <w:t>kupující</w:t>
      </w:r>
      <w:r w:rsidR="00576B39">
        <w:rPr>
          <w:rFonts w:ascii="Century Gothic" w:hAnsi="Century Gothic" w:cs="Calibri"/>
          <w:color w:val="000000" w:themeColor="text1"/>
        </w:rPr>
        <w:t>,</w:t>
      </w:r>
    </w:p>
    <w:p w:rsidRPr="00056115" w:rsidR="00BA2A0F" w:rsidP="00BA2A0F" w:rsidRDefault="00BA2A0F" w14:paraId="6ACC71E8" w14:textId="77777777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>prodávající</w:t>
      </w:r>
      <w:r w:rsidRPr="00056115">
        <w:rPr>
          <w:rFonts w:ascii="Century Gothic" w:hAnsi="Century Gothic" w:cs="Calibri"/>
          <w:color w:val="000000" w:themeColor="text1"/>
        </w:rPr>
        <w:t xml:space="preserve"> se zavazuje </w:t>
      </w:r>
      <w:r>
        <w:rPr>
          <w:rFonts w:ascii="Century Gothic" w:hAnsi="Century Gothic" w:cs="Calibri"/>
          <w:color w:val="000000" w:themeColor="text1"/>
        </w:rPr>
        <w:t>kupujícímu</w:t>
      </w:r>
      <w:r w:rsidRPr="00056115">
        <w:rPr>
          <w:rFonts w:ascii="Century Gothic" w:hAnsi="Century Gothic" w:cs="Calibri"/>
          <w:color w:val="000000" w:themeColor="text1"/>
        </w:rPr>
        <w:t xml:space="preserve"> oznámit písemně (e-mailem) přesnou specifikaci požadavků na stavební připravenost pro zabudování EÚD minimálně měsíc před dodáním EÚD</w:t>
      </w:r>
      <w:r>
        <w:rPr>
          <w:rFonts w:ascii="Century Gothic" w:hAnsi="Century Gothic" w:cs="Calibri"/>
          <w:color w:val="000000" w:themeColor="text1"/>
        </w:rPr>
        <w:t>,</w:t>
      </w:r>
    </w:p>
    <w:p w:rsidRPr="00C30DE3" w:rsidR="00C30DE3" w:rsidP="00C30DE3" w:rsidRDefault="00C03319" w14:paraId="55DA638E" w14:textId="00FCDD6B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>s</w:t>
      </w:r>
      <w:r w:rsidRPr="00056115">
        <w:rPr>
          <w:rFonts w:ascii="Century Gothic" w:hAnsi="Century Gothic" w:cs="Calibri"/>
          <w:color w:val="000000" w:themeColor="text1"/>
        </w:rPr>
        <w:t xml:space="preserve">amotnou instalaci a zapojení EÚD bude provádět </w:t>
      </w:r>
      <w:r w:rsidR="00BA2A0F">
        <w:rPr>
          <w:rFonts w:ascii="Century Gothic" w:hAnsi="Century Gothic" w:cs="Calibri"/>
          <w:color w:val="000000" w:themeColor="text1"/>
        </w:rPr>
        <w:t>prodávající</w:t>
      </w:r>
      <w:r>
        <w:rPr>
          <w:rFonts w:ascii="Century Gothic" w:hAnsi="Century Gothic" w:cs="Calibri"/>
          <w:color w:val="000000" w:themeColor="text1"/>
        </w:rPr>
        <w:t>,</w:t>
      </w:r>
    </w:p>
    <w:p w:rsidRPr="00056115" w:rsidR="00056115" w:rsidP="00056115" w:rsidRDefault="00056115" w14:paraId="258FC89D" w14:textId="7071BFB5">
      <w:pPr>
        <w:jc w:val="both"/>
        <w:rPr>
          <w:rFonts w:ascii="Century Gothic" w:hAnsi="Century Gothic"/>
        </w:rPr>
      </w:pPr>
    </w:p>
    <w:p w:rsidRPr="00056115" w:rsidR="00056115" w:rsidP="00084052" w:rsidRDefault="00576B39" w14:paraId="0829B748" w14:textId="31FB57C7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>s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oučástí nabídky </w:t>
      </w:r>
      <w:r w:rsidR="00BA2A0F">
        <w:rPr>
          <w:rFonts w:ascii="Century Gothic" w:hAnsi="Century Gothic" w:cs="Calibri"/>
          <w:color w:val="000000" w:themeColor="text1"/>
        </w:rPr>
        <w:t>prodávajícího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 bude dodání, konfigurace a zprovoznění systému </w:t>
      </w:r>
      <w:r w:rsidR="00056115">
        <w:rPr>
          <w:rFonts w:ascii="Century Gothic" w:hAnsi="Century Gothic" w:cs="Calibri"/>
          <w:color w:val="000000" w:themeColor="text1"/>
        </w:rPr>
        <w:t xml:space="preserve">EÚD 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s napojením na </w:t>
      </w:r>
      <w:r>
        <w:rPr>
          <w:rFonts w:ascii="Century Gothic" w:hAnsi="Century Gothic" w:cs="Calibri"/>
          <w:color w:val="000000" w:themeColor="text1"/>
        </w:rPr>
        <w:t>webové stránky členských obcí zadavatele,</w:t>
      </w:r>
    </w:p>
    <w:p w:rsidRPr="00056115" w:rsidR="00056115" w:rsidP="00084052" w:rsidRDefault="00576B39" w14:paraId="436903B9" w14:textId="483DC363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>s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ystém bude umožňovat zobrazování aktuálních dokumentů určených </w:t>
      </w:r>
      <w:r w:rsidR="00056115">
        <w:rPr>
          <w:rFonts w:ascii="Century Gothic" w:hAnsi="Century Gothic" w:cs="Calibri"/>
          <w:color w:val="000000" w:themeColor="text1"/>
        </w:rPr>
        <w:br/>
      </w:r>
      <w:r w:rsidRPr="00056115" w:rsidR="00056115">
        <w:rPr>
          <w:rFonts w:ascii="Century Gothic" w:hAnsi="Century Gothic" w:cs="Calibri"/>
          <w:color w:val="000000" w:themeColor="text1"/>
        </w:rPr>
        <w:t>k zveřejnění na úřední desce úřadu</w:t>
      </w:r>
      <w:r>
        <w:rPr>
          <w:rFonts w:ascii="Century Gothic" w:hAnsi="Century Gothic" w:cs="Calibri"/>
          <w:color w:val="000000" w:themeColor="text1"/>
        </w:rPr>
        <w:t>,</w:t>
      </w:r>
      <w:r w:rsidRPr="00056115" w:rsidR="00056115">
        <w:rPr>
          <w:rFonts w:ascii="Century Gothic" w:hAnsi="Century Gothic" w:cs="Calibri"/>
          <w:color w:val="000000" w:themeColor="text1"/>
        </w:rPr>
        <w:t xml:space="preserve"> </w:t>
      </w:r>
    </w:p>
    <w:p w:rsidR="00056115" w:rsidP="00084052" w:rsidRDefault="00576B39" w14:paraId="2EC09D62" w14:textId="1E9B8B66">
      <w:pPr>
        <w:pStyle w:val="Odstavecseseznamem"/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>s</w:t>
      </w:r>
      <w:r w:rsidRPr="00056115" w:rsidR="00056115">
        <w:rPr>
          <w:rFonts w:ascii="Century Gothic" w:hAnsi="Century Gothic" w:cs="Calibri"/>
          <w:color w:val="000000" w:themeColor="text1"/>
        </w:rPr>
        <w:t>ystém EÚD (zejména zobrazování dokumentů) bude přístupný nepřetržitě 24/7, bude čitelný i v nočních hodinách a bude zabezpečen proti neoprávněné manipulaci s dokumenty. Vnější prvky budou mít vyšší míru odolnosti proti poškození.</w:t>
      </w:r>
    </w:p>
    <w:p w:rsidR="00E40AA1" w:rsidP="00E40AA1" w:rsidRDefault="00E40AA1" w14:paraId="0FC961F4" w14:textId="216B49F1">
      <w:pPr>
        <w:jc w:val="both"/>
        <w:rPr>
          <w:rFonts w:ascii="Century Gothic" w:hAnsi="Century Gothic" w:cs="Calibri"/>
          <w:color w:val="000000" w:themeColor="text1"/>
        </w:rPr>
      </w:pPr>
    </w:p>
    <w:p w:rsidR="00437296" w:rsidP="00E40AA1" w:rsidRDefault="00437296" w14:paraId="2C00610B" w14:textId="2597A935">
      <w:pPr>
        <w:jc w:val="both"/>
        <w:rPr>
          <w:rFonts w:ascii="Century Gothic" w:hAnsi="Century Gothic" w:cs="Calibri"/>
          <w:color w:val="000000" w:themeColor="text1"/>
        </w:rPr>
      </w:pPr>
    </w:p>
    <w:p w:rsidR="00437296" w:rsidP="00E40AA1" w:rsidRDefault="00437296" w14:paraId="4643114C" w14:textId="15FB6F8C">
      <w:pPr>
        <w:jc w:val="both"/>
        <w:rPr>
          <w:rFonts w:ascii="Century Gothic" w:hAnsi="Century Gothic" w:cs="Calibri"/>
          <w:color w:val="000000" w:themeColor="text1"/>
        </w:rPr>
      </w:pPr>
    </w:p>
    <w:tbl>
      <w:tblPr>
        <w:tblStyle w:val="TableNormal"/>
        <w:tblW w:w="9072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9072"/>
      </w:tblGrid>
      <w:tr w:rsidRPr="00E718D2" w:rsidR="00284092" w:rsidTr="00284092" w14:paraId="6D3CD6BD" w14:textId="77777777">
        <w:trPr>
          <w:trHeight w:val="644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284092" w:rsidP="00284092" w:rsidRDefault="00284092" w14:paraId="68C874FC" w14:textId="66461871">
            <w:pPr>
              <w:pStyle w:val="Nadpis1"/>
              <w:numPr>
                <w:ilvl w:val="0"/>
                <w:numId w:val="2"/>
              </w:numPr>
              <w:ind w:left="0" w:firstLine="0"/>
              <w:outlineLvl w:val="0"/>
              <w:rPr>
                <w:rFonts w:ascii="Century Gothic" w:hAnsi="Century Gothic" w:eastAsia="Calibri" w:cs="Calibri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TECHNICKÁ SPECIFIKACE ELEKTRONICKÝCH ÚŘEDNÍCH DESEK</w:t>
            </w:r>
          </w:p>
        </w:tc>
      </w:tr>
    </w:tbl>
    <w:p w:rsidR="00DA6498" w:rsidP="00DA6498" w:rsidRDefault="00DA6498" w14:paraId="47BF44A5" w14:textId="77777777">
      <w:pPr>
        <w:autoSpaceDE w:val="false"/>
        <w:autoSpaceDN w:val="false"/>
        <w:adjustRightInd w:val="false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DA6498" w:rsidP="00DA6498" w:rsidRDefault="00DA6498" w14:paraId="6AF6C59A" w14:textId="05772B28">
      <w:pPr>
        <w:autoSpaceDE w:val="false"/>
        <w:autoSpaceDN w:val="false"/>
        <w:adjustRightInd w:val="false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E40AA1">
        <w:rPr>
          <w:rFonts w:ascii="Century Gothic" w:hAnsi="Century Gothic" w:cs="Arial"/>
          <w:b/>
          <w:bCs/>
          <w:color w:val="000000"/>
          <w:sz w:val="22"/>
          <w:szCs w:val="22"/>
        </w:rPr>
        <w:t>Základní požadavky zadavatele</w:t>
      </w:r>
    </w:p>
    <w:p w:rsidRPr="00DA6498" w:rsidR="00DA6498" w:rsidP="00DA6498" w:rsidRDefault="00DA6498" w14:paraId="559975FE" w14:textId="5749BF11">
      <w:pPr>
        <w:autoSpaceDE w:val="false"/>
        <w:autoSpaceDN w:val="false"/>
        <w:adjustRightInd w:val="false"/>
        <w:jc w:val="both"/>
        <w:rPr>
          <w:rFonts w:ascii="Century Gothic" w:hAnsi="Century Gothic" w:cs="Arial"/>
          <w:sz w:val="22"/>
          <w:szCs w:val="22"/>
        </w:rPr>
      </w:pPr>
      <w:r w:rsidRPr="00DA6498">
        <w:rPr>
          <w:rFonts w:ascii="Century Gothic" w:hAnsi="Century Gothic" w:cs="Arial"/>
          <w:sz w:val="22"/>
          <w:szCs w:val="22"/>
        </w:rPr>
        <w:t xml:space="preserve">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</w:t>
      </w:r>
      <w:r>
        <w:rPr>
          <w:rFonts w:ascii="Century Gothic" w:hAnsi="Century Gothic" w:cs="Arial"/>
          <w:sz w:val="22"/>
          <w:szCs w:val="22"/>
        </w:rPr>
        <w:br/>
      </w:r>
      <w:r w:rsidRPr="00DA6498">
        <w:rPr>
          <w:rFonts w:ascii="Century Gothic" w:hAnsi="Century Gothic" w:cs="Arial"/>
          <w:sz w:val="22"/>
          <w:szCs w:val="22"/>
        </w:rPr>
        <w:t>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</w:t>
      </w:r>
      <w:r w:rsidRPr="00DA6498">
        <w:rPr>
          <w:rFonts w:ascii="Century Gothic" w:hAnsi="Century Gothic" w:cs="Arial"/>
          <w:sz w:val="22"/>
          <w:szCs w:val="22"/>
        </w:rPr>
        <w:t>i</w:t>
      </w:r>
      <w:r w:rsidRPr="00DA6498">
        <w:rPr>
          <w:rFonts w:ascii="Century Gothic" w:hAnsi="Century Gothic" w:cs="Arial"/>
          <w:sz w:val="22"/>
          <w:szCs w:val="22"/>
        </w:rPr>
        <w:t xml:space="preserve"> „Požadovaná hodnota“.</w:t>
      </w:r>
    </w:p>
    <w:p w:rsidR="00DA6498" w:rsidP="00DA6498" w:rsidRDefault="00DA6498" w14:paraId="1E36D0D5" w14:textId="77777777">
      <w:pPr>
        <w:autoSpaceDE w:val="false"/>
        <w:autoSpaceDN w:val="false"/>
        <w:adjustRightInd w:val="false"/>
        <w:rPr>
          <w:i/>
          <w:iCs/>
        </w:rPr>
      </w:pPr>
    </w:p>
    <w:p w:rsidRPr="00DA6498" w:rsidR="0058768A" w:rsidP="00DA6498" w:rsidRDefault="00DA6498" w14:paraId="77E051AA" w14:textId="799EAC6D">
      <w:pPr>
        <w:autoSpaceDE w:val="false"/>
        <w:autoSpaceDN w:val="false"/>
        <w:adjustRightInd w:val="false"/>
        <w:jc w:val="both"/>
        <w:rPr>
          <w:rFonts w:ascii="Century Gothic" w:hAnsi="Century Gothic" w:cs="Arial"/>
          <w:bCs/>
          <w:color w:val="FF0000"/>
          <w:sz w:val="16"/>
          <w:szCs w:val="16"/>
        </w:rPr>
      </w:pPr>
      <w:r w:rsidRPr="00DA6498">
        <w:rPr>
          <w:rFonts w:ascii="Century Gothic" w:hAnsi="Century Gothic"/>
          <w:i/>
          <w:iCs/>
          <w:sz w:val="20"/>
          <w:szCs w:val="20"/>
        </w:rPr>
        <w:t xml:space="preserve">Pokud se kdekoliv v zadávacích podmínkách vyskytne požadavek nebo odkaz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účastník oprávněn navrhnout i jiné, kvalitativně </w:t>
      </w:r>
      <w:r w:rsidRPr="00DA6498">
        <w:rPr>
          <w:rFonts w:ascii="Century Gothic" w:hAnsi="Century Gothic"/>
          <w:b/>
          <w:bCs/>
          <w:i/>
          <w:iCs/>
          <w:sz w:val="20"/>
          <w:szCs w:val="20"/>
        </w:rPr>
        <w:t xml:space="preserve">a technicky obdobné řešení, které musí splňovat technické a funkční požadavky zadavatele uvedené v zadávacích podmínkách, neboť se jedná pouze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br/>
      </w:r>
      <w:r w:rsidRPr="00DA6498">
        <w:rPr>
          <w:rFonts w:ascii="Century Gothic" w:hAnsi="Century Gothic"/>
          <w:b/>
          <w:bCs/>
          <w:i/>
          <w:iCs/>
          <w:sz w:val="20"/>
          <w:szCs w:val="20"/>
        </w:rPr>
        <w:t>o vymezení požadovaného standardu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.</w:t>
      </w:r>
    </w:p>
    <w:p w:rsidR="00DA6498" w:rsidP="00DA6498" w:rsidRDefault="00DA6498" w14:paraId="50F5617C" w14:textId="77777777">
      <w:pPr>
        <w:rPr>
          <w:rFonts w:ascii="Century Gothic" w:hAnsi="Century Gothic" w:cs="Calibri"/>
          <w:color w:val="000000" w:themeColor="text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263"/>
        <w:gridCol w:w="2127"/>
        <w:gridCol w:w="850"/>
        <w:gridCol w:w="1559"/>
        <w:gridCol w:w="2262"/>
      </w:tblGrid>
      <w:tr w:rsidRPr="00A17DC4" w:rsidR="00056115" w:rsidTr="00284092" w14:paraId="0F39D6BB" w14:textId="77777777">
        <w:trPr>
          <w:trHeight w:val="817"/>
        </w:trPr>
        <w:tc>
          <w:tcPr>
            <w:tcW w:w="4390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2B7239" w:rsidR="00056115" w:rsidP="00601736" w:rsidRDefault="00056115" w14:paraId="3A5FE66F" w14:textId="20E85A1E">
            <w:pPr>
              <w:autoSpaceDE w:val="false"/>
              <w:autoSpaceDN w:val="false"/>
              <w:adjustRightInd w:val="false"/>
              <w:rPr>
                <w:rFonts w:ascii="Century Gothic" w:hAnsi="Century Gothic"/>
                <w:b/>
                <w:sz w:val="22"/>
                <w:szCs w:val="22"/>
              </w:rPr>
            </w:pPr>
            <w:r w:rsidRPr="002B7239">
              <w:rPr>
                <w:rFonts w:ascii="Century Gothic" w:hAnsi="Century Gothic"/>
                <w:b/>
                <w:sz w:val="22"/>
                <w:szCs w:val="22"/>
              </w:rPr>
              <w:t>Typové označení EÚD:</w:t>
            </w:r>
          </w:p>
        </w:tc>
        <w:tc>
          <w:tcPr>
            <w:tcW w:w="4671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2B7239" w:rsidR="00056115" w:rsidP="00601736" w:rsidRDefault="00056115" w14:paraId="0C17FC61" w14:textId="41645A7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B7239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2B7239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2B7239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2B7239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2B7239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2B7239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2B7239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2B7239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2B7239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2B7239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  <w:r w:rsidRPr="002B723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2B7239">
              <w:rPr>
                <w:rFonts w:ascii="Century Gothic" w:hAnsi="Century Gothic"/>
                <w:i/>
                <w:sz w:val="22"/>
                <w:szCs w:val="22"/>
              </w:rPr>
              <w:t>(</w:t>
            </w:r>
            <w:r w:rsidR="00FE1F8C">
              <w:rPr>
                <w:rFonts w:ascii="Century Gothic" w:hAnsi="Century Gothic"/>
                <w:i/>
                <w:sz w:val="22"/>
                <w:szCs w:val="22"/>
              </w:rPr>
              <w:t>dodavatel</w:t>
            </w:r>
            <w:r w:rsidRPr="002B7239">
              <w:rPr>
                <w:rFonts w:ascii="Century Gothic" w:hAnsi="Century Gothic"/>
                <w:i/>
                <w:sz w:val="22"/>
                <w:szCs w:val="22"/>
              </w:rPr>
              <w:t xml:space="preserve"> doplní typové označení nabízené elektronické úřední desky)</w:t>
            </w:r>
          </w:p>
        </w:tc>
      </w:tr>
      <w:tr w:rsidRPr="00A17DC4" w:rsidR="002B7239" w:rsidTr="00191EE6" w14:paraId="3EB5C629" w14:textId="77777777">
        <w:trPr>
          <w:trHeight w:val="468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A72FEE" w:rsidR="002B7239" w:rsidP="002B7239" w:rsidRDefault="002B7239" w14:paraId="6E32429A" w14:textId="7ED3B22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A72FEE" w:rsidR="002B7239" w:rsidP="002B7239" w:rsidRDefault="002B7239" w14:paraId="193207B5" w14:textId="1A66618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/>
                <w:b/>
                <w:sz w:val="22"/>
                <w:szCs w:val="22"/>
              </w:rPr>
              <w:t>Požadovaná hodnota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A72FEE" w:rsidR="002B7239" w:rsidP="002B7239" w:rsidRDefault="002B7239" w14:paraId="2F5E64AD" w14:textId="64B940E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/>
                <w:b/>
                <w:sz w:val="22"/>
                <w:szCs w:val="22"/>
              </w:rPr>
              <w:t>Splňuje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A72FEE" w:rsidR="002B7239" w:rsidP="002B7239" w:rsidRDefault="002B7239" w14:paraId="41463D98" w14:textId="26ABB1F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/>
                <w:b/>
                <w:sz w:val="22"/>
                <w:szCs w:val="22"/>
              </w:rPr>
              <w:t>Dodavatel nabízí</w:t>
            </w:r>
            <w:r w:rsidR="00E40AA1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Pr="00A17DC4" w:rsidR="00A72FEE" w:rsidTr="00191EE6" w14:paraId="793EF3E6" w14:textId="77777777">
        <w:trPr>
          <w:trHeight w:val="468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5B123B9A" w14:textId="6EFB70F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65857A01" w14:textId="761A9CF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13BA8">
              <w:rPr>
                <w:rFonts w:ascii="Century Gothic" w:hAnsi="Century Gothic" w:cs="Arial"/>
                <w:sz w:val="22"/>
                <w:szCs w:val="22"/>
              </w:rPr>
              <w:t>Barevný LED</w:t>
            </w:r>
            <w:r w:rsidRPr="00A72FEE">
              <w:rPr>
                <w:rFonts w:ascii="Century Gothic" w:hAnsi="Century Gothic" w:cs="Arial"/>
                <w:sz w:val="22"/>
                <w:szCs w:val="22"/>
              </w:rPr>
              <w:t xml:space="preserve"> průmyslový panel s dotykovou technologií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4CA66A41" w14:textId="3BCF44F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 xml:space="preserve">ANO/NE 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4392FE9F" w14:textId="1994BD0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3DB2AAF1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7EABE0D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22DD296B" w14:textId="37030FB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sz w:val="22"/>
                <w:szCs w:val="22"/>
              </w:rPr>
              <w:t>Umístění LED panelu v rámci kiosku umožňující pohodlnou obsluhu stojící osoby běžné výšky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198A9FDA" w14:textId="5882571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76232796" w14:textId="4171E7F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1C569EFB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5104157C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24B90E64" w14:textId="0B7EFD6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sz w:val="22"/>
                <w:szCs w:val="22"/>
              </w:rPr>
              <w:t>Obnovovací frekvence min 100 Hz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6A69CBB9" w14:textId="1B552D8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77B9574A" w14:textId="49DDDC8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63B1AC30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477E563B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54BEE502" w14:textId="21CD3AE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sz w:val="22"/>
                <w:szCs w:val="22"/>
              </w:rPr>
              <w:t>Technologie podsvícení: LED / E-LED / D-LED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3A6453D2" w14:textId="2DBFA7A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35F06DD1" w14:textId="5F621E6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10D43657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73A1552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0F4C4CBA" w14:textId="595996D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13BA8">
              <w:rPr>
                <w:rFonts w:ascii="Century Gothic" w:hAnsi="Century Gothic" w:cs="Arial"/>
                <w:sz w:val="22"/>
                <w:szCs w:val="22"/>
              </w:rPr>
              <w:t>min 55“</w:t>
            </w:r>
            <w:r w:rsidRPr="00A72FE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A72FEE">
              <w:rPr>
                <w:rFonts w:ascii="Century Gothic" w:hAnsi="Century Gothic" w:cs="Arial"/>
                <w:sz w:val="22"/>
                <w:szCs w:val="22"/>
              </w:rPr>
              <w:t>(úhlopříčka cca 139 cm)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7D283EC7" w14:textId="2C8E5EF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B7239" w:rsidRDefault="00A72FEE" w14:paraId="0BFD55E0" w14:textId="52353CD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284092" w14:paraId="6BE329F3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8767B2D" w14:textId="47730EC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sz w:val="22"/>
                <w:szCs w:val="22"/>
              </w:rPr>
              <w:lastRenderedPageBreak/>
              <w:t>Programové vybavení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84092" w:rsidRDefault="00DA6498" w14:paraId="146021A7" w14:textId="54F7FC1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min </w:t>
            </w:r>
            <w:r w:rsidRPr="00A72FEE" w:rsidR="00A72FEE">
              <w:rPr>
                <w:rFonts w:ascii="Century Gothic" w:hAnsi="Century Gothic"/>
                <w:sz w:val="22"/>
                <w:szCs w:val="22"/>
              </w:rPr>
              <w:t>Windows 10 Pro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6F7AEE7" w14:textId="108018C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26FDA657" w14:textId="54331E3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284092" w14:paraId="6D12A3A5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322F14E" w14:textId="2409A40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Provoz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84092" w:rsidRDefault="00A72FEE" w14:paraId="4E901BAC" w14:textId="5BA1F29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72FEE">
              <w:rPr>
                <w:rFonts w:ascii="Century Gothic" w:hAnsi="Century Gothic"/>
                <w:sz w:val="22"/>
                <w:szCs w:val="22"/>
              </w:rPr>
              <w:t xml:space="preserve">24 </w:t>
            </w: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hodin denně (24/7/365)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09826343" w14:textId="1D43B09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A26C9A5" w14:textId="481A450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284092" w14:paraId="3F27CC37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334E5B1" w14:textId="20E791C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Provozní teplota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84092" w:rsidRDefault="00A72FEE" w14:paraId="6F5C71BE" w14:textId="0A51FC0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72FEE">
              <w:rPr>
                <w:rFonts w:ascii="Century Gothic" w:hAnsi="Century Gothic"/>
                <w:sz w:val="22"/>
                <w:szCs w:val="22"/>
              </w:rPr>
              <w:t>-30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72FEE">
              <w:rPr>
                <w:rFonts w:ascii="Century Gothic" w:hAnsi="Century Gothic"/>
                <w:sz w:val="22"/>
                <w:szCs w:val="22"/>
              </w:rPr>
              <w:t>°C až +60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72FEE">
              <w:rPr>
                <w:rFonts w:ascii="Century Gothic" w:hAnsi="Century Gothic"/>
                <w:sz w:val="22"/>
                <w:szCs w:val="22"/>
              </w:rPr>
              <w:t>°C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88479F0" w14:textId="48D93A1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D46C607" w14:textId="32D7B1E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0B99AB3B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7E450F13" w14:textId="6ED0D10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Provozní vlhkost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72FEE" w:rsidR="00A72FEE" w:rsidP="00A72FEE" w:rsidRDefault="00A72FEE" w14:paraId="3A6054B9" w14:textId="1305E5E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72FEE">
              <w:rPr>
                <w:rFonts w:ascii="Century Gothic" w:hAnsi="Century Gothic"/>
                <w:sz w:val="22"/>
                <w:szCs w:val="22"/>
              </w:rPr>
              <w:t>100% odolnost proti vlhkosti, prachu, dešti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C9F0AC3" w14:textId="50972E0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C6C8E3E" w14:textId="17CFDA6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284092" w14:paraId="5025340D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270EFE01" w14:textId="5BEF701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Třída krytí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84092" w:rsidRDefault="00DA6498" w14:paraId="05332C22" w14:textId="4BEC2D0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A72FEE" w:rsidR="00A72FEE">
              <w:rPr>
                <w:rFonts w:ascii="Century Gothic" w:hAnsi="Century Gothic"/>
                <w:sz w:val="22"/>
                <w:szCs w:val="22"/>
              </w:rPr>
              <w:t>in IP65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730B792" w14:textId="52CE4F1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2FF1DC0" w14:textId="1BF9ACA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284092" w14:paraId="00614F15" w14:textId="77777777">
        <w:trPr>
          <w:trHeight w:val="468"/>
        </w:trPr>
        <w:tc>
          <w:tcPr>
            <w:tcW w:w="226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2A4886B3" w14:textId="4BB44BD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sz w:val="22"/>
                <w:szCs w:val="22"/>
              </w:rPr>
              <w:t>Požadované rozměry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84092" w:rsidRDefault="00A72FEE" w14:paraId="3B6453E6" w14:textId="07908D1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72FEE">
              <w:rPr>
                <w:rFonts w:ascii="Century Gothic" w:hAnsi="Century Gothic"/>
                <w:sz w:val="22"/>
                <w:szCs w:val="22"/>
              </w:rPr>
              <w:t>Šířka: 700 až 1.000 mm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2F3745A" w14:textId="4FBCD8D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20C35359" w14:textId="5462693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284092" w14:paraId="4ABA7FE0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91129DA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84092" w:rsidRDefault="00A72FEE" w14:paraId="327F61F1" w14:textId="4F81B7B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72FEE">
              <w:rPr>
                <w:rFonts w:ascii="Century Gothic" w:hAnsi="Century Gothic"/>
                <w:sz w:val="22"/>
                <w:szCs w:val="22"/>
              </w:rPr>
              <w:t>Výška: 1.800 až 2.300 mm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5BDD3AE8" w14:textId="1AD7350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5129C6BF" w14:textId="5E6AA92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284092" w14:paraId="78158EFD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3B23CDA6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284092" w:rsidRDefault="00A72FEE" w14:paraId="679519E4" w14:textId="3E7109A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72FEE">
              <w:rPr>
                <w:rFonts w:ascii="Century Gothic" w:hAnsi="Century Gothic"/>
                <w:sz w:val="22"/>
                <w:szCs w:val="22"/>
              </w:rPr>
              <w:t>Hloubka: 150 až 300 mm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5E0F2FB2" w14:textId="4D1B0D1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07A5A0C6" w14:textId="3CE774D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5DA3D00C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8E12F8A" w14:textId="0B8517E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Požadovaný druh zobrazovacího panelu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1E97F7A" w14:textId="0BF3930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13BA8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Full-</w:t>
            </w:r>
            <w:proofErr w:type="spellStart"/>
            <w:r w:rsidRPr="00A13BA8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outdoor</w:t>
            </w:r>
            <w:proofErr w:type="spellEnd"/>
            <w:r w:rsidRPr="00A13BA8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průmyslový panel pro zátěž v provozu 24/7/365</w:t>
            </w: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 </w:t>
            </w:r>
            <w:r w:rsidRPr="00A72FEE">
              <w:rPr>
                <w:rFonts w:ascii="Century Gothic" w:hAnsi="Century Gothic" w:cs="Arial"/>
                <w:bCs/>
                <w:i/>
                <w:iCs/>
                <w:color w:val="000000"/>
                <w:sz w:val="22"/>
                <w:szCs w:val="22"/>
              </w:rPr>
              <w:t>(pouhá televize nebo monitor budou z posuzování vyloučeny pro svůj primární účel použití v domácnosti nebo kanceláři)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5CC2397" w14:textId="6E66B1E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37E4181" w14:textId="18F1452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5EA8BF4B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55614D1C" w14:textId="1A5C224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Orientace panelu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0D805FD" w14:textId="5B9CA4A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Na výšku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A6A7415" w14:textId="74C47D0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70F413CE" w14:textId="7AF6C5E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1A0C6BE1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2886D5ED" w14:textId="2364D1B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Zobrazovací dotykové zařízení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57C9B51F" w14:textId="6DCD29E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Jednostranné s dotykovou technologií </w:t>
            </w:r>
            <w:proofErr w:type="spellStart"/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multitouch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70363FCC" w14:textId="30FC7A4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C3A77A2" w14:textId="6814105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1151725F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E5A1F07" w14:textId="72CE2C8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Rozlišení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DA6498" w14:paraId="126530CE" w14:textId="645C8FF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min</w:t>
            </w:r>
            <w:r w:rsidRPr="00A72FEE" w:rsidR="00A72FEE">
              <w:rPr>
                <w:rFonts w:ascii="Century Gothic" w:hAnsi="Century Gothic" w:cs="Arial"/>
                <w:sz w:val="22"/>
                <w:szCs w:val="22"/>
              </w:rPr>
              <w:t xml:space="preserve"> 1080</w:t>
            </w:r>
            <w:r w:rsidR="00A72FE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A72FEE" w:rsidR="00A72FEE">
              <w:rPr>
                <w:rFonts w:ascii="Century Gothic" w:hAnsi="Century Gothic" w:cs="Arial"/>
                <w:sz w:val="22"/>
                <w:szCs w:val="22"/>
              </w:rPr>
              <w:t>x1920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F0DF99F" w14:textId="60EC242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62E17BC" w14:textId="64C4454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096ABEF3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0BF91CEF" w14:textId="16049E1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Napájení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ED7A835" w14:textId="4A313D8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sz w:val="22"/>
                <w:szCs w:val="22"/>
              </w:rPr>
              <w:t xml:space="preserve">AC </w:t>
            </w:r>
            <w:proofErr w:type="gramStart"/>
            <w:r w:rsidRPr="00A72FEE">
              <w:rPr>
                <w:rFonts w:ascii="Century Gothic" w:hAnsi="Century Gothic" w:cs="Arial"/>
                <w:sz w:val="22"/>
                <w:szCs w:val="22"/>
              </w:rPr>
              <w:t>220 – 240</w:t>
            </w:r>
            <w:proofErr w:type="gramEnd"/>
            <w:r w:rsidRPr="00A72FEE">
              <w:rPr>
                <w:rFonts w:ascii="Century Gothic" w:hAnsi="Century Gothic" w:cs="Arial"/>
                <w:sz w:val="22"/>
                <w:szCs w:val="22"/>
              </w:rPr>
              <w:t xml:space="preserve"> V, 50/60 Hz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25CD99C" w14:textId="5E33B9A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1F15264B" w14:textId="58A1B26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01C1B297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D2F2AFE" w14:textId="5E12633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Spotřeba energií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DA6498" w14:paraId="459138C6" w14:textId="307965D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Pr="00A72FEE" w:rsidR="00A72FEE">
              <w:rPr>
                <w:rFonts w:ascii="Century Gothic" w:hAnsi="Century Gothic" w:cs="Arial"/>
                <w:sz w:val="22"/>
                <w:szCs w:val="22"/>
              </w:rPr>
              <w:t>ax 1,5 kW/ běžně 0,5 kW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F3BF059" w14:textId="0165C1B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980802A" w14:textId="4E468A9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A72FEE" w:rsidTr="00191EE6" w14:paraId="4FF3FEE0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693630BD" w14:textId="446EFAD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5EF8C1BD" w14:textId="709B05F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72FEE">
              <w:rPr>
                <w:rFonts w:ascii="Century Gothic" w:hAnsi="Century Gothic" w:cs="Arial"/>
                <w:sz w:val="22"/>
                <w:szCs w:val="22"/>
              </w:rPr>
              <w:t xml:space="preserve">Tepelně tvrzené bezpečnostní sklo s max </w:t>
            </w:r>
            <w:proofErr w:type="gramStart"/>
            <w:r w:rsidRPr="00A72FEE">
              <w:rPr>
                <w:rFonts w:ascii="Century Gothic" w:hAnsi="Century Gothic" w:cs="Arial"/>
                <w:sz w:val="22"/>
                <w:szCs w:val="22"/>
              </w:rPr>
              <w:t>0,5%</w:t>
            </w:r>
            <w:proofErr w:type="gramEnd"/>
            <w:r w:rsidRPr="00A72FEE">
              <w:rPr>
                <w:rFonts w:ascii="Century Gothic" w:hAnsi="Century Gothic" w:cs="Arial"/>
                <w:sz w:val="22"/>
                <w:szCs w:val="22"/>
              </w:rPr>
              <w:t xml:space="preserve"> odrazem – antireflexní s dotykovou kapacitní folií, mezera mezi čelním sklem a displejem, tloušťka </w:t>
            </w:r>
            <w:proofErr w:type="spellStart"/>
            <w:r w:rsidRPr="00A72FEE">
              <w:rPr>
                <w:rFonts w:ascii="Century Gothic" w:hAnsi="Century Gothic" w:cs="Arial"/>
                <w:sz w:val="22"/>
                <w:szCs w:val="22"/>
              </w:rPr>
              <w:t>bezp</w:t>
            </w:r>
            <w:proofErr w:type="spellEnd"/>
            <w:r w:rsidRPr="00A72FEE">
              <w:rPr>
                <w:rFonts w:ascii="Century Gothic" w:hAnsi="Century Gothic" w:cs="Arial"/>
                <w:sz w:val="22"/>
                <w:szCs w:val="22"/>
              </w:rPr>
              <w:t>. skla min 3+3 mm,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082D4BE7" w14:textId="37C63E7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A72FEE" w:rsidP="00A72FEE" w:rsidRDefault="00A72FEE" w14:paraId="4CC58108" w14:textId="0340776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2182916B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78CB8447" w14:textId="0113331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Jas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7A953A7B" w14:textId="77777777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min 3500 cd/m2</w:t>
            </w:r>
          </w:p>
          <w:p w:rsidRPr="000C315D" w:rsidR="000C315D" w:rsidP="000C315D" w:rsidRDefault="000C315D" w14:paraId="329E967F" w14:textId="49F16A6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(</w:t>
            </w:r>
            <w:r w:rsidRPr="000C315D">
              <w:rPr>
                <w:rFonts w:ascii="Century Gothic" w:hAnsi="Century Gothic" w:cs="Calibri"/>
                <w:i/>
                <w:iCs/>
                <w:sz w:val="22"/>
                <w:szCs w:val="22"/>
                <w:u w:val="single"/>
              </w:rPr>
              <w:t>nutno doložit certifikátem</w:t>
            </w:r>
            <w:r w:rsidRPr="000C315D">
              <w:rPr>
                <w:rFonts w:ascii="Century Gothic" w:hAnsi="Century Gothic" w:cs="Calibri"/>
                <w:i/>
                <w:iCs/>
                <w:sz w:val="22"/>
                <w:szCs w:val="22"/>
              </w:rPr>
              <w:t xml:space="preserve">, který byl vystaven autorizovaným </w:t>
            </w:r>
            <w:r w:rsidRPr="00A13BA8">
              <w:rPr>
                <w:rFonts w:ascii="Century Gothic" w:hAnsi="Century Gothic" w:cs="Calibri"/>
                <w:i/>
                <w:iCs/>
                <w:sz w:val="22"/>
                <w:szCs w:val="22"/>
                <w:u w:val="single"/>
              </w:rPr>
              <w:t xml:space="preserve">pracovištěm, nejlépe akreditovaným v EU, včetně ověřitelného </w:t>
            </w:r>
            <w:r w:rsidRPr="00A13BA8">
              <w:rPr>
                <w:rFonts w:ascii="Century Gothic" w:hAnsi="Century Gothic" w:cs="Calibri"/>
                <w:i/>
                <w:iCs/>
                <w:sz w:val="22"/>
                <w:szCs w:val="22"/>
                <w:u w:val="single"/>
              </w:rPr>
              <w:lastRenderedPageBreak/>
              <w:t>specifického čísla certifikačního řízení</w:t>
            </w:r>
            <w:r w:rsidRPr="000C315D">
              <w:rPr>
                <w:rFonts w:ascii="Century Gothic" w:hAnsi="Century Gothic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090065F9" w14:textId="29117BC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lastRenderedPageBreak/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6F54C125" w14:textId="5B31D0D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5972A609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4AF326BD" w14:textId="4D8BFD0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Senzor světla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6D21F6D3" w14:textId="0E761EC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4B06F882" w14:textId="5EB641F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657876CE" w14:textId="1E58820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5E206C6C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35EF2EE1" w14:textId="6487851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Kontrast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DA6498" w14:paraId="33E645B5" w14:textId="27F9C53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Pr="000C315D" w:rsidR="000C315D">
              <w:rPr>
                <w:rFonts w:ascii="Century Gothic" w:hAnsi="Century Gothic" w:cs="Arial"/>
                <w:sz w:val="22"/>
                <w:szCs w:val="22"/>
              </w:rPr>
              <w:t>in 2000:1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240CEDAC" w14:textId="110DDE4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1F06ACD0" w14:textId="0E90976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4ABBBE18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4BA437A2" w14:textId="18AB6A9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Čitelnost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75F70FED" w14:textId="032522F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vynikající čitelnost na přímém slunci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222ADB47" w14:textId="5C15F89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612B0716" w14:textId="5C0D117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5CA89F1A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37783895" w14:textId="42BBE84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Poměr stran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1A1F8226" w14:textId="3DC9BCC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9:16 na výšku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45D0B35C" w14:textId="51EE1FF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727DBC2A" w14:textId="7C634A1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596EB686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3C3E5539" w14:textId="7F5B69B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Regulace podsvícení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3E58453F" w14:textId="70F297D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Regulace podsvícení dle intenzity okolního osvětlení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5B655E0C" w14:textId="374DAE5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5AD5DC3B" w14:textId="081EEC2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075CDC13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5E750A47" w14:textId="25B9277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Ovládání zařízení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4B183822" w14:textId="4B2CF2C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Ovládání výhradně dotyky na obrazovku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7B2E513B" w14:textId="3A25DE0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3AEF3F51" w14:textId="2555DE2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0D777B42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3EE2E133" w14:textId="166991C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Konstrukce kiosku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20E6263D" w14:textId="47008C4A">
            <w:pPr>
              <w:spacing w:after="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Ocelový profil/plech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>min. tloušťky 3 mm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3855BB4A" w14:textId="59C382A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4BFEEA83" w14:textId="6A380CB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0C315D" w:rsidTr="00191EE6" w14:paraId="18469979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1046478F" w14:textId="1CAE09C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Barva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0C315D" w:rsidP="000C315D" w:rsidRDefault="000C315D" w14:paraId="7333E381" w14:textId="5BBAD6F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„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Antivandal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>“ řešení (provedení se zvýšenou odolností proti poškození), hrubozrnný lak vytvářející nerovný profil znemožňující lepení nálepek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28ABD2A9" w14:textId="3C77AE1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0C315D" w:rsidP="000C315D" w:rsidRDefault="000C315D" w14:paraId="62BD6E8A" w14:textId="034C386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4DC74DE7" w14:textId="77777777">
        <w:trPr>
          <w:trHeight w:val="468"/>
        </w:trPr>
        <w:tc>
          <w:tcPr>
            <w:tcW w:w="226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C2024" w:rsidP="009C2024" w:rsidRDefault="009C2024" w14:paraId="1A5E3E52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31DCA09E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4BC46093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3AE9C833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0B4C1A4B" w14:textId="3C30C3B3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35D08691" w14:textId="1BC73422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4427AC75" w14:textId="410FCF82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16988140" w14:textId="73A3319D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56B34B2C" w14:textId="3757A9A2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39136CBD" w14:textId="393F740A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52537441" w14:textId="669FCC89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1B768554" w14:textId="2CE5AE06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0251F31A" w14:textId="1CE7D489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04D14612" w14:textId="6B79D0CA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76234" w:rsidP="009C2024" w:rsidRDefault="00F76234" w14:paraId="3B4BD4B0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760B1241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Pr="000C315D" w:rsidR="009C2024" w:rsidP="009C2024" w:rsidRDefault="009C2024" w14:paraId="0683E1A8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 xml:space="preserve">HVAC (topení, ventilace </w:t>
            </w: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br/>
            </w: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a klimatizace)</w:t>
            </w:r>
          </w:p>
          <w:p w:rsidR="009C2024" w:rsidP="009C2024" w:rsidRDefault="009C2024" w14:paraId="18B4DA07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0DC1F5DC" w14:textId="64DE28E4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39D3A2C6" w14:textId="071847A5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498143E2" w14:textId="7F15FEC1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09DB2129" w14:textId="3693DCDD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618CE240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0AB2E894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2024" w:rsidP="009C2024" w:rsidRDefault="009C2024" w14:paraId="36D40D9D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Pr="00191EE6" w:rsidR="009C2024" w:rsidP="009C2024" w:rsidRDefault="009C2024" w14:paraId="26B76659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7869DC9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AD4C856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F967459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5434A29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2FEDA3C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74E8C40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06D91E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Pr="000C315D" w:rsidR="009C2024" w:rsidP="00F76234" w:rsidRDefault="009C2024" w14:paraId="31D9E1A5" w14:textId="181046E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0EB2561B" w14:textId="496372B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lastRenderedPageBreak/>
              <w:t>Inteligentní klimatizační jednotka = bezúdržbové zařízení s oddělenými okruhy s minimálním výkonem 150 W s termostatem s nastavitelnou úrovní teploty pro automatické spuštění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A9DF125" w14:textId="3E4C048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48390024" w14:textId="7204752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48BB06A6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A131869" w14:textId="61AA031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799C5BC4" w14:textId="49FADCF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Horizontální tangenciální ventilátory pro vnitřní odmlžování bezpečnostního skla v min počtu 2 ks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7E79766B" w14:textId="0556517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4C0EFC5" w14:textId="0342970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482252A5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27C11A5A" w14:textId="7858DC6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361CAC96" w14:textId="67C958E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Vertikální tangenciální ventilátory pro vnitřní odmlžování bezpečnostního skla v min počtu 2 ks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0515D1AF" w14:textId="5B7EF77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119DC39" w14:textId="2CA8244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35E8F46E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779FAA3D" w14:textId="498EA2C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4352E6BD" w14:textId="44F6007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Hygrostat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– zařízení pro detekci vlhkosti s nastavitelnou úrovní hodnoty pro automatické spuštění topné jednotky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E6AAECF" w14:textId="30E8C93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DC12659" w14:textId="4983CD7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18841C16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5A6A0676" w14:textId="0D268BE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3086CB03" w14:textId="1F36488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Topná jednotka s </w:t>
            </w:r>
            <w:proofErr w:type="gramStart"/>
            <w:r w:rsidRPr="000C315D">
              <w:rPr>
                <w:rFonts w:ascii="Century Gothic" w:hAnsi="Century Gothic" w:cs="Arial"/>
                <w:sz w:val="22"/>
                <w:szCs w:val="22"/>
              </w:rPr>
              <w:t>ventilátory - alespoň</w:t>
            </w:r>
            <w:proofErr w:type="gram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2 ks 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lastRenderedPageBreak/>
              <w:t>a termostatem s nastavitelnou úrovní teploty pro automatické spuštění a výkonem min 200 W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E270C61" w14:textId="6D7CA1F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lastRenderedPageBreak/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7B12BA5B" w14:textId="606E6F1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63C8B36A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91EE6" w:rsidR="009C2024" w:rsidP="009C2024" w:rsidRDefault="009C2024" w14:paraId="4AB38703" w14:textId="78BAC08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44F4C2A" w14:textId="2597C51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Kiosek po celé ploše vevnitř, včetně dveří, izolován samolepící tepelně izolační pěnovou fólií v min tloušťce 4 mm pro redukci tepelných ztrát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129CB70" w14:textId="615E702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4B6E5BE8" w14:textId="07A9119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1687EE38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91EE6" w:rsidR="009C2024" w:rsidP="009C2024" w:rsidRDefault="009C2024" w14:paraId="7EFF2D3E" w14:textId="1410674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Odolnost vůči vnějšímu prostředí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1E77AF7E" w14:textId="77CAA43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Zařízení může být vystaveno venkovnímu prostředí (déšť, sníh, vítr, silný mráz) bez další ochrany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709433EF" w14:textId="7F013F8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00995CC0" w14:textId="7C156D5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55C363B7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089738E5" w14:textId="5D800A1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Pokročilá diagnostika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2C6E5121" w14:textId="43D5347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Teplotní čidla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F2B31B6" w14:textId="6DEF73E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71EDAF9" w14:textId="5D11142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445BB59E" w14:textId="77777777">
        <w:trPr>
          <w:trHeight w:val="468"/>
        </w:trPr>
        <w:tc>
          <w:tcPr>
            <w:tcW w:w="226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84052" w:rsidP="00084052" w:rsidRDefault="00084052" w14:paraId="3DE5C86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084052" w:rsidRDefault="009C2024" w14:paraId="602A5780" w14:textId="7DF1BCD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Interní konektory</w:t>
            </w:r>
          </w:p>
          <w:p w:rsidR="00084052" w:rsidP="00084052" w:rsidRDefault="00084052" w14:paraId="651DDE7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084052" w:rsidP="00084052" w:rsidRDefault="00084052" w14:paraId="3C34535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Pr="00191EE6" w:rsidR="00084052" w:rsidP="00084052" w:rsidRDefault="00084052" w14:paraId="63671AF5" w14:textId="0DDD4D7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05821308" w14:textId="0D5340C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RJ-45 – připojení kiosku na internet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A20CE34" w14:textId="163DB4E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079398DB" w14:textId="733FCD3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7E2FF2EB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2B067ED6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333C96C2" w14:textId="10870E3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AC zásuvka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670611A" w14:textId="3C8E7A2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049E702" w14:textId="71B008F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4B72D498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1B99679B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7285AA8" w14:textId="0F52B20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svorkovnice – k připojení AC elektrického napájení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22AC576" w14:textId="40EFEFE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0DE5FEF6" w14:textId="5D3E68F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2A5DD3C2" w14:textId="77777777">
        <w:trPr>
          <w:trHeight w:val="468"/>
        </w:trPr>
        <w:tc>
          <w:tcPr>
            <w:tcW w:w="226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C2024" w:rsidP="009C2024" w:rsidRDefault="009C2024" w14:paraId="7426DFDC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4C5407A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F745FC5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241B44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BE4DC50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6961FC72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0114AB26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5CC7899F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49B656E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503B233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5A297BE" w14:textId="2CD4F8F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PC</w:t>
            </w:r>
          </w:p>
          <w:p w:rsidR="009C2024" w:rsidP="009C2024" w:rsidRDefault="009C2024" w14:paraId="7E8454FE" w14:textId="35BD7DE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194A512" w14:textId="7E8D715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340F8BC" w14:textId="3E9302B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8DBE5B9" w14:textId="1708A96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2568012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6CCAABE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339A0E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28A171F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Pr="000C315D" w:rsidR="009C2024" w:rsidP="009C2024" w:rsidRDefault="009C2024" w14:paraId="06EFD27E" w14:textId="515CC2F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C91926A" w14:textId="7777777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Procesor: i5 nebo </w:t>
            </w:r>
            <w:proofErr w:type="gramStart"/>
            <w:r w:rsidRPr="000C315D">
              <w:rPr>
                <w:rFonts w:ascii="Century Gothic" w:hAnsi="Century Gothic" w:cs="Arial"/>
                <w:sz w:val="22"/>
                <w:szCs w:val="22"/>
              </w:rPr>
              <w:t>ekvivalent ,</w:t>
            </w:r>
            <w:proofErr w:type="gram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min. hodnota 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PassMark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- CPU Mark: </w:t>
            </w:r>
            <w:r w:rsidRPr="00A13BA8">
              <w:rPr>
                <w:rFonts w:ascii="Century Gothic" w:hAnsi="Century Gothic" w:cs="Arial"/>
                <w:sz w:val="22"/>
                <w:szCs w:val="22"/>
              </w:rPr>
              <w:t>4000</w:t>
            </w:r>
          </w:p>
          <w:p w:rsidRPr="000C315D" w:rsidR="009C2024" w:rsidP="009C2024" w:rsidRDefault="009C2024" w14:paraId="396AD1EA" w14:textId="27AADDA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(</w:t>
            </w:r>
            <w:r w:rsidRPr="000C315D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Požadovaných hodnot </w:t>
            </w:r>
            <w:proofErr w:type="spellStart"/>
            <w:r w:rsidRPr="000C315D">
              <w:rPr>
                <w:rFonts w:ascii="Century Gothic" w:hAnsi="Century Gothic" w:cs="Arial"/>
                <w:i/>
                <w:iCs/>
                <w:sz w:val="22"/>
                <w:szCs w:val="22"/>
              </w:rPr>
              <w:t>Passmark</w:t>
            </w:r>
            <w:proofErr w:type="spellEnd"/>
            <w:r w:rsidRPr="000C315D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 CPU Mark musí PC dosahovat při použití testu </w:t>
            </w:r>
            <w:proofErr w:type="spellStart"/>
            <w:r w:rsidRPr="000C315D">
              <w:rPr>
                <w:rFonts w:ascii="Century Gothic" w:hAnsi="Century Gothic" w:cs="Arial"/>
                <w:i/>
                <w:iCs/>
                <w:sz w:val="22"/>
                <w:szCs w:val="22"/>
              </w:rPr>
              <w:t>Passmark</w:t>
            </w:r>
            <w:proofErr w:type="spellEnd"/>
            <w:r w:rsidRPr="000C315D">
              <w:rPr>
                <w:rFonts w:ascii="Century Gothic" w:hAnsi="Century Gothic" w:cs="Arial"/>
                <w:i/>
                <w:iCs/>
                <w:sz w:val="22"/>
                <w:szCs w:val="22"/>
              </w:rPr>
              <w:t xml:space="preserve"> Performance Test 9.0 a vyšší.)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203C2F1" w14:textId="4FD30EF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755A7595" w14:textId="3E4E51E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29250D5D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B19E80A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5BE7ACC9" w14:textId="6C0924F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Operační paměť: </w:t>
            </w:r>
            <w:r w:rsidR="00A13BA8"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>min. 8</w:t>
            </w:r>
            <w:r w:rsidR="00A13BA8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GB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1DC7D40" w14:textId="6EF1ED5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2BDDF1C" w14:textId="5DA8FA4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1A74A5EF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96A6C2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32C37958" w14:textId="080E8AC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Grafika: samostatná nebo integrovaná grafická karta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012FDC3" w14:textId="522B647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439DDEAF" w14:textId="3695B30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5E5132C5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2E0FB4F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C15E322" w14:textId="08C0EB2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Pevný disk: min. 1ks SSD 250</w:t>
            </w:r>
            <w:r w:rsidR="00A13BA8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>GB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EB77C99" w14:textId="65B93FA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0033CD22" w14:textId="280219D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7883507D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35EBA29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2BC8A25E" w14:textId="60B3CFC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Konektor 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DisplayPort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– min 1x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4B09B622" w14:textId="0ECBEC7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4E9D02DA" w14:textId="73A52D9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77E81910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8990F4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52EB668A" w14:textId="1E1673F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Konektor USB 2.0 – min 2x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2BC996DF" w14:textId="403C7D2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FADC193" w14:textId="22D291F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5E5CD9A5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4C51EDBE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7E1A69E9" w14:textId="2B1669A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Konektor USB 3.0 – min 2x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65E1252" w14:textId="6B9A4A2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71F1A53C" w14:textId="033736E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532BD409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91EE6" w:rsidR="009C2024" w:rsidP="009C2024" w:rsidRDefault="009C2024" w14:paraId="1AC8F90A" w14:textId="5DE7682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Připojení celého zařízení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2B06C5A2" w14:textId="537248F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UTP kabelem pro venkovní použití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DD898E4" w14:textId="6AC7223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96E2FC8" w14:textId="78422B4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254F040D" w14:textId="77777777">
        <w:trPr>
          <w:trHeight w:val="468"/>
        </w:trPr>
        <w:tc>
          <w:tcPr>
            <w:tcW w:w="226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C2024" w:rsidP="009C2024" w:rsidRDefault="009C2024" w14:paraId="4A32647F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232ADC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BEF42CB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4BCE58A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655767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A5BC40F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986D30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CC4229E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5104C3C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8D44422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DE7BE8A" w14:textId="006B82D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SW</w:t>
            </w:r>
          </w:p>
          <w:p w:rsidR="009C2024" w:rsidP="009C2024" w:rsidRDefault="009C2024" w14:paraId="540C01FB" w14:textId="65440F5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F0CC3BB" w14:textId="27BDE24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A9FB077" w14:textId="1B418ED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D108346" w14:textId="3D88F9B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AE16AF3" w14:textId="44D0DB5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B7AB9F9" w14:textId="4E3D4F7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11F3392" w14:textId="450A349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3915D4D" w14:textId="6AB52CE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387D91B" w14:textId="4DA0B61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975EBDE" w14:textId="2BE66BE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1C57479" w14:textId="4F1228B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6B0B765" w14:textId="4478590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7FC82B6" w14:textId="0D2F752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0AE4EBA" w14:textId="6A0F358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4861EFD" w14:textId="085FB5A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AC907DC" w14:textId="6D3F593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24F5C97" w14:textId="299FE83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69B89BF" w14:textId="48005E7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1341135" w14:textId="5584F74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90EE3D0" w14:textId="7B4682E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B1961D6" w14:textId="77CB414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B95431F" w14:textId="383CEAC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407D16D" w14:textId="0AFA031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4563213" w14:textId="69CBC1C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8D56541" w14:textId="3D9A3B6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0E63250" w14:textId="7A251AF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C88C295" w14:textId="259DBF5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FC27E7E" w14:textId="537B745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22B6C99" w14:textId="16F2038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D7CF7C7" w14:textId="1E3A629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0E3FCEA" w14:textId="056A653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DBAB2E5" w14:textId="5E6DDDF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7E87630" w14:textId="6C0AF12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AD1ECE2" w14:textId="62798F3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CC75AB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C541437" w14:textId="3CCE5E1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SW</w:t>
            </w:r>
          </w:p>
          <w:p w:rsidR="009C2024" w:rsidP="009C2024" w:rsidRDefault="009C2024" w14:paraId="53FBF823" w14:textId="046B2C8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E97503E" w14:textId="2DEE2C4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525336D" w14:textId="1F32A6B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5321384" w14:textId="1D239DC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A688147" w14:textId="1634848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7CCA261" w14:textId="007E48B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7B7860C" w14:textId="269E226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B997BB4" w14:textId="6A2B7AC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111DFFA" w14:textId="45CA341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93E2282" w14:textId="5FBEDD9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8480089" w14:textId="3D496C5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4CD7CDA" w14:textId="1A3B82B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812D0A4" w14:textId="04DB10D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3214232" w14:textId="0DF5665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A62BEFE" w14:textId="5945C50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4A48491" w14:textId="167EA58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3A06F94" w14:textId="0CE5443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27644A6" w14:textId="1E34724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D106C00" w14:textId="5A0C18E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D24857A" w14:textId="1D21633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4E7791D" w14:textId="5F1E225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218C837" w14:textId="2BC5A09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7AE02E3" w14:textId="49B1B65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1AD6626" w14:textId="3434964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075C66E" w14:textId="214A635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DD20AB3" w14:textId="3DF145C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C0F9BF7" w14:textId="2DDF526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B694D66" w14:textId="41CB384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C3B6100" w14:textId="7D0508F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5363FB4" w14:textId="4D36B0F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6309028" w14:textId="50173BD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65FF490" w14:textId="4A35EE0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1F9B22E" w14:textId="3335393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BE00CA2" w14:textId="7D5151A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3B76E35" w14:textId="1F0BB39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EF61EAC" w14:textId="672B2EC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7EAEE6D4" w14:textId="16DA3EF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4DAF4002" w14:textId="57376D3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04666ED7" w14:textId="68B6F1F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4D6E667A" w14:textId="1F5E41E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7E13A7EA" w14:textId="531DAA2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3415749C" w14:textId="3627415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1B036B92" w14:textId="6D42914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2DCB8D49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0418359" w14:textId="4C58C4A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47BF90F" w14:textId="230E5A2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8A4D890" w14:textId="2C23C5F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SW</w:t>
            </w:r>
          </w:p>
          <w:p w:rsidR="009C2024" w:rsidP="009C2024" w:rsidRDefault="009C2024" w14:paraId="736F9629" w14:textId="1AE08A8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32EF240" w14:textId="2B10443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A169A79" w14:textId="4030E44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EB26D35" w14:textId="0E1455E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D3176D5" w14:textId="2DA8AE6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3B36B9BF" w14:textId="3D80AD8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C8ED9E9" w14:textId="5F4A716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5ED20E8" w14:textId="35144FB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7437E8A" w14:textId="235A6A8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5EB549DB" w14:textId="6BDF32B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CA9A6B7" w14:textId="436DADA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1AB73D2" w14:textId="09873A2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3CF7FA1" w14:textId="6A600E9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21BAAAB" w14:textId="7A6F1B5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379B64D" w14:textId="3F53679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DB9C77F" w14:textId="5B27437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C539DC6" w14:textId="7ED8663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4ED6D334" w14:textId="22714FC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700E4F9F" w14:textId="701167C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6C7B946" w14:textId="171BAD3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BD1CBD6" w14:textId="5A859FF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D7741B5" w14:textId="3AFD58D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2446F61F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1721EEB8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02B60F5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21B8E880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9C2024" w:rsidP="009C2024" w:rsidRDefault="009C2024" w14:paraId="65DFDD8C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2255A803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6E57710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718B67A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2713FCC0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156BED26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0168A01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7D46B7E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49CA306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51EC5A50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194B9F9C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27A2F38B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2B9F22AA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3D93D020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="00F76234" w:rsidP="009C2024" w:rsidRDefault="00F76234" w14:paraId="3528CFFF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  <w:p w:rsidRPr="000C315D" w:rsidR="00F76234" w:rsidP="009C2024" w:rsidRDefault="00F76234" w14:paraId="47C91A2A" w14:textId="5BD3201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SW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08FD95FA" w14:textId="2E436C2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lastRenderedPageBreak/>
              <w:t>Software pro zobrazovaní veškerého obsahu je postaven na zabezpečené webové platformě neumožňující žádným způsobem vyvolání nabídky start a tím možného vypnutí nebo přepnutí do režimu spánku a dále neumožňující žádným odkazem opuštění zobrazeného obsahu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036F4DB3" w14:textId="747843F6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0047024" w14:textId="6589C201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60C14442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7A7139BC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4C0D030" w14:textId="716491F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Software bude obsahovat minimálně 5 oddělených modulů: 1. úřední deska, 2. kalendář akcí / událostí, 3. zpravodaj obce/města, 4. informace z obce/města a 5. turistické cíle / mapy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3FFBB0C" w14:textId="44D4262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4B78DA2" w14:textId="70E47AC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5BDE5499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5EA73E8F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5117CF49" w14:textId="7B6069F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Automatická synchronizace záhlaví: datum, čas, jmeniny / svátky, dny v týdnu, počasí nyní, počasí + 1 den, počasí + 2 dny, počasí + 3 dny, které se zobrazují při každém zobrazení každého modulu, probíhá online a bez zásahu další osoby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9780D79" w14:textId="19C9AF9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2DA9884A" w14:textId="0847ED8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4769E168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5E61A09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4781C733" w14:textId="43F9278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Po spuštění zařízení se automaticky spustí do plné a funkční podoby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8C3DA00" w14:textId="6963125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C8F101C" w14:textId="4A7032F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13FA35FD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3FB74291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74818944" w14:textId="00F5E0A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Běžný uživatel bude mít zakázaný přístup do jakéhokoliv nastavení včetně vypnutí systému a prohlížeče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287BF8AE" w14:textId="18C4956A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6FFF22B" w14:textId="4D607FFB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3F0A0138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5B337EE7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19843F9" w14:textId="7DDD9BC7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Správci systému bude umožněno provádět změny v konfiguraci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2974A26B" w14:textId="48A4C14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7A87991E" w14:textId="0A1A8DE3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302D9C94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5437DB2C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7DE00FCF" w14:textId="60DCB9E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Software zobrazení / prohlížeč bude vytvořen v barvách města, včetně použitých fontů a dalších prvků 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corporate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identity města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7CB6D77" w14:textId="7396818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72332C0B" w14:textId="37C1FEC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3E26C7B3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4D7C03A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29A48F82" w14:textId="61BDC9D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Software pro zobrazení dokumentů na elektronické úřední desce umožňuje automatickou konverzi dokumentů z oficiální úřední desky města na webových stránkách města z formátů </w:t>
            </w:r>
            <w:r w:rsidR="00A13BA8">
              <w:rPr>
                <w:rFonts w:ascii="Century Gothic" w:hAnsi="Century Gothic" w:cs="Arial"/>
                <w:sz w:val="22"/>
                <w:szCs w:val="22"/>
              </w:rPr>
              <w:t>*.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doc, </w:t>
            </w:r>
            <w:r w:rsidR="00A13BA8">
              <w:rPr>
                <w:rFonts w:ascii="Century Gothic" w:hAnsi="Century Gothic" w:cs="Arial"/>
                <w:sz w:val="22"/>
                <w:szCs w:val="22"/>
              </w:rPr>
              <w:t>*.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docx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a </w:t>
            </w:r>
            <w:r w:rsidR="00A13BA8">
              <w:rPr>
                <w:rFonts w:ascii="Century Gothic" w:hAnsi="Century Gothic" w:cs="Arial"/>
                <w:sz w:val="22"/>
                <w:szCs w:val="22"/>
              </w:rPr>
              <w:t>*.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xls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A13BA8">
              <w:rPr>
                <w:rFonts w:ascii="Century Gothic" w:hAnsi="Century Gothic" w:cs="Arial"/>
                <w:sz w:val="22"/>
                <w:szCs w:val="22"/>
              </w:rPr>
              <w:t>*.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xlsx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tak, aby byly na elektronické úřední desce zobrazeny ve formátu </w:t>
            </w:r>
            <w:r w:rsidR="00A13BA8">
              <w:rPr>
                <w:rFonts w:ascii="Century Gothic" w:hAnsi="Century Gothic" w:cs="Arial"/>
                <w:sz w:val="22"/>
                <w:szCs w:val="22"/>
              </w:rPr>
              <w:t>*.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pdf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29223B68" w14:textId="6FF2EFC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214DBBB5" w14:textId="2858E74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68B87112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47965BB0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E484F5E" w14:textId="06D6A66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Software pro zobrazení dokumentů na elektronické úřední desce je plně automatický, kdy systém bez zásahu nebo nutnosti jakéhokoliv doplňování, sám extrahuje nové dokumenty z „úřední desky“ umístěné na oficiálních webových stránkách obce tak, aby bylo dosaženo úplné shody ve vyvěšených a svěšených dokumentech na „úřední desce“ obce na oficiálních webových stránkách a „elektronické úřední desce“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719C095" w14:textId="39DC7D7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1FE02A5" w14:textId="75AE2CDE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0A34CB69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4F63F349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487927B0" w14:textId="266C20C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Software pro zobrazení dokumentů na elektronické úřední desce obce umožňuje každý vyvěšený dokument </w:t>
            </w:r>
            <w:r w:rsidRPr="000C315D">
              <w:rPr>
                <w:rFonts w:ascii="Century Gothic" w:hAnsi="Century Gothic" w:cs="Arial"/>
                <w:sz w:val="22"/>
                <w:szCs w:val="22"/>
                <w:u w:val="single"/>
              </w:rPr>
              <w:t>automaticky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opatřit unikátním QR kódem pro možnost okamžitého stažení dokumentu do mobilního telefonu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AF4788E" w14:textId="5AC6D06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FC1D5D3" w14:textId="1953972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21DDBC83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1EEB888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4CE0E933" w14:textId="5295C4A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Software pro zobrazení dokumentů na úřední desce obce je vybaven tzv. „off-line“ módem, který v případě přerušení internetového připojení zajišťuje dostupnost vyvěšených dokumentů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B5F1AAC" w14:textId="18357E1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A8F2DD3" w14:textId="36DA8BF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631F77CB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5476B24D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8A31C45" w14:textId="4943A3B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Software pro zobrazení událostí a akcí v rámci modulu kalendáře umožňuje každou zveřejněnou akci nebo událost </w:t>
            </w:r>
            <w:r w:rsidRPr="000C315D">
              <w:rPr>
                <w:rFonts w:ascii="Century Gothic" w:hAnsi="Century Gothic" w:cs="Arial"/>
                <w:sz w:val="22"/>
                <w:szCs w:val="22"/>
                <w:u w:val="single"/>
              </w:rPr>
              <w:t>automaticky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opatřit unikátním QR kódem pro možnost okamžitého stažení detailů do mobilního telefonu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4807D46" w14:textId="5732480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052CA15" w14:textId="79381935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170FA8C2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6294BAFE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7ED67F55" w14:textId="4EC9E42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Software pro zobrazení událostí a akcí v rámci modulu kalendáře umožňuje každou zveřejněnou akci nebo událost </w:t>
            </w:r>
            <w:r w:rsidRPr="000C315D">
              <w:rPr>
                <w:rFonts w:ascii="Century Gothic" w:hAnsi="Century Gothic" w:cs="Arial"/>
                <w:sz w:val="22"/>
                <w:szCs w:val="22"/>
                <w:u w:val="single"/>
              </w:rPr>
              <w:t>automaticky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opatřit unikátním QR kódem pro možnost okamžitého automatického propsání do kalendáře mobilního telefonu bez nutnosti manuálně zadávat detaily této události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05DFD0A6" w14:textId="3F0276C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76543204" w14:textId="782BF2F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1391319E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27842C34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14A092CC" w14:textId="4429299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Software pro zobrazení místních cílů v modulu mapy umožňuje každý zveřejněný cíl </w:t>
            </w:r>
            <w:r w:rsidRPr="000C315D">
              <w:rPr>
                <w:rFonts w:ascii="Century Gothic" w:hAnsi="Century Gothic" w:cs="Arial"/>
                <w:sz w:val="22"/>
                <w:szCs w:val="22"/>
                <w:u w:val="single"/>
              </w:rPr>
              <w:t>automaticky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opatřit unikátním QR kódem, který umožní navigaci k cíli pomocí mobilního telefonu bez nutnosti manuálně zadávat adresu nebo souřadnice tohoto cíle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F2C4FA8" w14:textId="5C92C31F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1F8DF0A" w14:textId="491529E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2E2633F4" w14:textId="77777777">
        <w:trPr>
          <w:trHeight w:val="468"/>
        </w:trPr>
        <w:tc>
          <w:tcPr>
            <w:tcW w:w="2263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24A707B7" w14:textId="7777777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36DFBA51" w14:textId="0AA3EA5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Software je vybaven funkcí „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screen-saver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>“, která umožňuje zejména v nočních hodinách automaticky přepnout zobrazení do méně svítivého módu a jejíž hodnoty lze nastavit a měnit v zabezpečené administraci pouze oprávněným uživatelem.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FFB902A" w14:textId="05546384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30D673D3" w14:textId="4BF4541C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48846492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91EE6" w:rsidR="009C2024" w:rsidP="009C2024" w:rsidRDefault="009C2024" w14:paraId="1B2003C4" w14:textId="7400EC92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lastRenderedPageBreak/>
              <w:t>Dohledové řešení vzdálené správy kiosku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363D3E96" w14:textId="1A130FB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>Software umožňuje vzdálenou správu (restart operačního systému, restart celého zařízení)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6696C5CD" w14:textId="117A7DF9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412F23FC" w14:textId="774B98ED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17DC4" w:rsidR="009C2024" w:rsidTr="00191EE6" w14:paraId="2A1EF9C5" w14:textId="77777777">
        <w:trPr>
          <w:trHeight w:val="468"/>
        </w:trPr>
        <w:tc>
          <w:tcPr>
            <w:tcW w:w="22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91EE6" w:rsidR="009C2024" w:rsidP="009C2024" w:rsidRDefault="009C2024" w14:paraId="5A40D746" w14:textId="451AC587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</w:pP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Provoz softwar</w:t>
            </w:r>
            <w:r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u</w:t>
            </w:r>
            <w:r w:rsidRPr="00191EE6">
              <w:rPr>
                <w:rFonts w:ascii="Century Gothic" w:hAnsi="Century Gothic" w:cs="Arial"/>
                <w:bCs/>
                <w:color w:val="000000"/>
                <w:sz w:val="22"/>
                <w:szCs w:val="22"/>
              </w:rPr>
              <w:t>, zálohy a další okolnosti provozu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C315D" w:rsidR="009C2024" w:rsidP="009C2024" w:rsidRDefault="009C2024" w14:paraId="048F8DEC" w14:textId="19F4D5F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Zadavatel požaduje, aby dodavatel na vlastní náklady zajistil bezvadný provoz </w:t>
            </w:r>
            <w:r>
              <w:rPr>
                <w:rFonts w:ascii="Century Gothic" w:hAnsi="Century Gothic" w:cs="Arial"/>
                <w:sz w:val="22"/>
                <w:szCs w:val="22"/>
              </w:rPr>
              <w:t>EÚD</w:t>
            </w:r>
            <w:r w:rsidRPr="000C315D">
              <w:rPr>
                <w:rFonts w:ascii="Century Gothic" w:hAnsi="Century Gothic" w:cs="Arial"/>
                <w:sz w:val="22"/>
                <w:szCs w:val="22"/>
              </w:rPr>
              <w:t xml:space="preserve"> po minimální dobu 5 let. Provozem jsou myšleny všechny náklady jako serverové zajištění, webhosting, </w:t>
            </w:r>
            <w:proofErr w:type="spellStart"/>
            <w:r w:rsidRPr="000C315D">
              <w:rPr>
                <w:rFonts w:ascii="Century Gothic" w:hAnsi="Century Gothic" w:cs="Arial"/>
                <w:sz w:val="22"/>
                <w:szCs w:val="22"/>
              </w:rPr>
              <w:t>emailhosting</w:t>
            </w:r>
            <w:proofErr w:type="spellEnd"/>
            <w:r w:rsidRPr="000C315D">
              <w:rPr>
                <w:rFonts w:ascii="Century Gothic" w:hAnsi="Century Gothic" w:cs="Arial"/>
                <w:sz w:val="22"/>
                <w:szCs w:val="22"/>
              </w:rPr>
              <w:t>, implementace updatů a aktualizací, implementace bezpečnostních záplat, systém vzdáleného dohledu a přístupu a jiné pravidelné i nepravidelné platby.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12444305" w14:textId="233F63B8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i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2FEE" w:rsidR="009C2024" w:rsidP="009C2024" w:rsidRDefault="009C2024" w14:paraId="5FCBD7B4" w14:textId="2A36A560">
            <w:pPr>
              <w:autoSpaceDE w:val="false"/>
              <w:autoSpaceDN w:val="false"/>
              <w:adjustRightInd w:val="false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instrText xml:space="preserve"> FORMTEXT </w:instrTex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separate"/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noProof/>
                <w:sz w:val="22"/>
                <w:szCs w:val="22"/>
                <w:highlight w:val="yellow"/>
              </w:rPr>
              <w:t> </w:t>
            </w:r>
            <w:r w:rsidRPr="00A72FEE">
              <w:rPr>
                <w:rFonts w:ascii="Century Gothic" w:hAnsi="Century Gothic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056115" w:rsidR="00056115" w:rsidP="00056115" w:rsidRDefault="00A72FEE" w14:paraId="1EEE7AE9" w14:textId="3E4AC6BE">
      <w:pPr>
        <w:jc w:val="both"/>
        <w:rPr>
          <w:rFonts w:ascii="Century Gothic" w:hAnsi="Century Gothic" w:cs="Calibri"/>
          <w:color w:val="000000" w:themeColor="text1"/>
        </w:rPr>
      </w:pPr>
      <w:r>
        <w:rPr>
          <w:rFonts w:ascii="Century Gothic" w:hAnsi="Century Gothic" w:cs="Calibri"/>
          <w:color w:val="000000" w:themeColor="text1"/>
        </w:rPr>
        <w:tab/>
      </w:r>
    </w:p>
    <w:tbl>
      <w:tblPr>
        <w:tblStyle w:val="TableNormal"/>
        <w:tblW w:w="9072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9072"/>
      </w:tblGrid>
      <w:tr w:rsidRPr="00E718D2" w:rsidR="00284092" w:rsidTr="00964CFF" w14:paraId="582A330D" w14:textId="77777777">
        <w:trPr>
          <w:trHeight w:val="644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284092" w:rsidP="00284092" w:rsidRDefault="00284092" w14:paraId="4B92C206" w14:textId="3CC93056">
            <w:pPr>
              <w:pStyle w:val="Nadpis1"/>
              <w:numPr>
                <w:ilvl w:val="0"/>
                <w:numId w:val="2"/>
              </w:numPr>
              <w:ind w:left="0" w:firstLine="0"/>
              <w:outlineLvl w:val="0"/>
              <w:rPr>
                <w:rFonts w:ascii="Century Gothic" w:hAnsi="Century Gothic" w:eastAsia="Calibri" w:cs="Calibri"/>
                <w:b/>
                <w:sz w:val="22"/>
                <w:szCs w:val="22"/>
              </w:rPr>
            </w:pPr>
            <w:bookmarkStart w:name="_Hlk96679781" w:id="1"/>
            <w:r w:rsidRPr="00284092">
              <w:rPr>
                <w:rFonts w:ascii="Century Gothic" w:hAnsi="Century Gothic" w:eastAsia="Calibri" w:cs="Calibri"/>
                <w:b/>
                <w:sz w:val="22"/>
                <w:szCs w:val="22"/>
              </w:rPr>
              <w:t>SPECIFIKACE MÍSTA PLNĚNÍ – UMÍSTĚNÍ ELEKTRONICKÝCH ÚŘEDNÍCH DESEK</w:t>
            </w:r>
          </w:p>
        </w:tc>
      </w:tr>
      <w:bookmarkEnd w:id="1"/>
    </w:tbl>
    <w:p w:rsidR="009C2024" w:rsidP="003342A0" w:rsidRDefault="009C2024" w14:paraId="0BFEA6EC" w14:textId="60A545F3">
      <w:pPr>
        <w:jc w:val="both"/>
        <w:rPr>
          <w:rFonts w:ascii="Century Gothic" w:hAnsi="Century Gothic"/>
          <w:sz w:val="22"/>
          <w:szCs w:val="22"/>
        </w:rPr>
      </w:pPr>
    </w:p>
    <w:p w:rsidR="009D379F" w:rsidP="003342A0" w:rsidRDefault="009C2024" w14:paraId="7792DCE1" w14:textId="77777777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9C2024">
        <w:rPr>
          <w:rFonts w:ascii="Century Gothic" w:hAnsi="Century Gothic"/>
          <w:b/>
          <w:bCs/>
          <w:sz w:val="22"/>
          <w:szCs w:val="22"/>
        </w:rPr>
        <w:t>Prostřední Bečva</w:t>
      </w:r>
    </w:p>
    <w:p w:rsidR="009C2024" w:rsidP="009D379F" w:rsidRDefault="009C2024" w14:paraId="3F7973FD" w14:textId="592D5B6F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</w:rPr>
      </w:pPr>
      <w:r w:rsidRPr="009D379F">
        <w:rPr>
          <w:rFonts w:ascii="Century Gothic" w:hAnsi="Century Gothic"/>
        </w:rPr>
        <w:t>1</w:t>
      </w:r>
      <w:r w:rsidRPr="009D379F" w:rsidR="000F6C86">
        <w:rPr>
          <w:rFonts w:ascii="Century Gothic" w:hAnsi="Century Gothic"/>
        </w:rPr>
        <w:t xml:space="preserve"> </w:t>
      </w:r>
      <w:r w:rsidRPr="009D379F">
        <w:rPr>
          <w:rFonts w:ascii="Century Gothic" w:hAnsi="Century Gothic"/>
        </w:rPr>
        <w:t xml:space="preserve">x EÚD před budovou Obecního úřadu Prostřední Bečva, </w:t>
      </w:r>
      <w:r w:rsidRPr="009D379F" w:rsidR="005545DE">
        <w:rPr>
          <w:rFonts w:ascii="Century Gothic" w:hAnsi="Century Gothic"/>
        </w:rPr>
        <w:t xml:space="preserve">č. p. </w:t>
      </w:r>
      <w:r w:rsidRPr="009D379F" w:rsidR="00D94BEB">
        <w:rPr>
          <w:rFonts w:ascii="Century Gothic" w:hAnsi="Century Gothic"/>
        </w:rPr>
        <w:t xml:space="preserve">272, </w:t>
      </w:r>
      <w:r w:rsidR="00E91C78">
        <w:rPr>
          <w:rFonts w:ascii="Century Gothic" w:hAnsi="Century Gothic"/>
        </w:rPr>
        <w:br/>
      </w:r>
      <w:proofErr w:type="spellStart"/>
      <w:r w:rsidRPr="009D379F">
        <w:rPr>
          <w:rFonts w:ascii="Century Gothic" w:hAnsi="Century Gothic"/>
        </w:rPr>
        <w:t>parc</w:t>
      </w:r>
      <w:proofErr w:type="spellEnd"/>
      <w:r w:rsidRPr="009D379F">
        <w:rPr>
          <w:rFonts w:ascii="Century Gothic" w:hAnsi="Century Gothic"/>
        </w:rPr>
        <w:t xml:space="preserve">. č. 1852/2, k. </w:t>
      </w:r>
      <w:proofErr w:type="spellStart"/>
      <w:r w:rsidRPr="009D379F">
        <w:rPr>
          <w:rFonts w:ascii="Century Gothic" w:hAnsi="Century Gothic"/>
        </w:rPr>
        <w:t>ú.</w:t>
      </w:r>
      <w:proofErr w:type="spellEnd"/>
      <w:r w:rsidRPr="009D379F">
        <w:rPr>
          <w:rFonts w:ascii="Century Gothic" w:hAnsi="Century Gothic"/>
        </w:rPr>
        <w:t xml:space="preserve"> Prostřední Bečva</w:t>
      </w:r>
      <w:r w:rsidR="009D379F">
        <w:rPr>
          <w:rFonts w:ascii="Century Gothic" w:hAnsi="Century Gothic"/>
        </w:rPr>
        <w:t>,</w:t>
      </w:r>
    </w:p>
    <w:p w:rsidRPr="009D379F" w:rsidR="009D379F" w:rsidP="009D379F" w:rsidRDefault="005B0397" w14:paraId="23242D7D" w14:textId="6320DAE2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kontaktní osoba – Ing. Radim Gálik, starosta obce</w:t>
      </w:r>
    </w:p>
    <w:p w:rsidR="005B0397" w:rsidP="003342A0" w:rsidRDefault="009C2024" w14:paraId="7ED48754" w14:textId="0B01AC7F">
      <w:pPr>
        <w:jc w:val="both"/>
        <w:rPr>
          <w:rFonts w:ascii="Century Gothic" w:hAnsi="Century Gothic"/>
          <w:sz w:val="22"/>
          <w:szCs w:val="22"/>
        </w:rPr>
      </w:pPr>
      <w:r w:rsidRPr="009C2024">
        <w:rPr>
          <w:rFonts w:ascii="Century Gothic" w:hAnsi="Century Gothic"/>
          <w:b/>
          <w:bCs/>
          <w:sz w:val="22"/>
          <w:szCs w:val="22"/>
        </w:rPr>
        <w:t>Vidče</w:t>
      </w:r>
    </w:p>
    <w:p w:rsidR="009C2024" w:rsidP="005B0397" w:rsidRDefault="009C2024" w14:paraId="3B3F04FC" w14:textId="289807D1">
      <w:pPr>
        <w:pStyle w:val="Odstavecseseznamem"/>
        <w:numPr>
          <w:ilvl w:val="0"/>
          <w:numId w:val="5"/>
        </w:numPr>
        <w:jc w:val="both"/>
        <w:rPr>
          <w:rFonts w:ascii="Century Gothic" w:hAnsi="Century Gothic"/>
        </w:rPr>
      </w:pPr>
      <w:r w:rsidRPr="005B0397">
        <w:rPr>
          <w:rFonts w:ascii="Century Gothic" w:hAnsi="Century Gothic"/>
        </w:rPr>
        <w:t>1</w:t>
      </w:r>
      <w:r w:rsidRPr="005B0397" w:rsidR="000F6C86">
        <w:rPr>
          <w:rFonts w:ascii="Century Gothic" w:hAnsi="Century Gothic"/>
        </w:rPr>
        <w:t xml:space="preserve"> </w:t>
      </w:r>
      <w:r w:rsidRPr="005B0397">
        <w:rPr>
          <w:rFonts w:ascii="Century Gothic" w:hAnsi="Century Gothic"/>
        </w:rPr>
        <w:t xml:space="preserve">x EÚD před budovou Obecního úřadu Vidče, </w:t>
      </w:r>
      <w:r w:rsidRPr="005B0397" w:rsidR="005545DE">
        <w:rPr>
          <w:rFonts w:ascii="Century Gothic" w:hAnsi="Century Gothic"/>
        </w:rPr>
        <w:t xml:space="preserve">č. p. 96, </w:t>
      </w:r>
      <w:proofErr w:type="spellStart"/>
      <w:r w:rsidRPr="005B0397">
        <w:rPr>
          <w:rFonts w:ascii="Century Gothic" w:hAnsi="Century Gothic"/>
        </w:rPr>
        <w:t>parc</w:t>
      </w:r>
      <w:proofErr w:type="spellEnd"/>
      <w:r w:rsidRPr="005B0397">
        <w:rPr>
          <w:rFonts w:ascii="Century Gothic" w:hAnsi="Century Gothic"/>
        </w:rPr>
        <w:t xml:space="preserve">. č. st. 521, </w:t>
      </w:r>
      <w:r w:rsidRPr="005B0397" w:rsidR="005545DE">
        <w:rPr>
          <w:rFonts w:ascii="Century Gothic" w:hAnsi="Century Gothic"/>
        </w:rPr>
        <w:br/>
      </w:r>
      <w:r w:rsidRPr="005B0397">
        <w:rPr>
          <w:rFonts w:ascii="Century Gothic" w:hAnsi="Century Gothic"/>
        </w:rPr>
        <w:t xml:space="preserve">k. </w:t>
      </w:r>
      <w:proofErr w:type="spellStart"/>
      <w:r w:rsidRPr="005B0397">
        <w:rPr>
          <w:rFonts w:ascii="Century Gothic" w:hAnsi="Century Gothic"/>
        </w:rPr>
        <w:t>ú.</w:t>
      </w:r>
      <w:proofErr w:type="spellEnd"/>
      <w:r w:rsidRPr="005B0397">
        <w:rPr>
          <w:rFonts w:ascii="Century Gothic" w:hAnsi="Century Gothic"/>
        </w:rPr>
        <w:t xml:space="preserve"> Vidče</w:t>
      </w:r>
    </w:p>
    <w:p w:rsidRPr="009D379F" w:rsidR="005B0397" w:rsidP="005B0397" w:rsidRDefault="005B0397" w14:paraId="252BBE6A" w14:textId="612EABF2">
      <w:pPr>
        <w:pStyle w:val="Odstavecseseznamem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kontaktní osoba – Mgr. Pavel Drda, starosta obce</w:t>
      </w:r>
    </w:p>
    <w:p w:rsidR="005B0397" w:rsidP="003342A0" w:rsidRDefault="009C2024" w14:paraId="6F4476D5" w14:textId="77777777">
      <w:pPr>
        <w:jc w:val="both"/>
        <w:rPr>
          <w:rFonts w:ascii="Century Gothic" w:hAnsi="Century Gothic"/>
          <w:sz w:val="22"/>
          <w:szCs w:val="22"/>
        </w:rPr>
      </w:pPr>
      <w:r w:rsidRPr="009C2024">
        <w:rPr>
          <w:rFonts w:ascii="Century Gothic" w:hAnsi="Century Gothic"/>
          <w:b/>
          <w:bCs/>
          <w:sz w:val="22"/>
          <w:szCs w:val="22"/>
        </w:rPr>
        <w:t>Vigantice</w:t>
      </w:r>
    </w:p>
    <w:p w:rsidR="009C2024" w:rsidP="005B0397" w:rsidRDefault="009C2024" w14:paraId="25741FA6" w14:textId="377D0B6A">
      <w:pPr>
        <w:pStyle w:val="Odstavecseseznamem"/>
        <w:numPr>
          <w:ilvl w:val="0"/>
          <w:numId w:val="6"/>
        </w:numPr>
        <w:jc w:val="both"/>
        <w:rPr>
          <w:rFonts w:ascii="Century Gothic" w:hAnsi="Century Gothic"/>
        </w:rPr>
      </w:pPr>
      <w:r w:rsidRPr="005B0397">
        <w:rPr>
          <w:rFonts w:ascii="Century Gothic" w:hAnsi="Century Gothic"/>
        </w:rPr>
        <w:t>1</w:t>
      </w:r>
      <w:r w:rsidRPr="005B0397" w:rsidR="000F6C86">
        <w:rPr>
          <w:rFonts w:ascii="Century Gothic" w:hAnsi="Century Gothic"/>
        </w:rPr>
        <w:t xml:space="preserve"> </w:t>
      </w:r>
      <w:r w:rsidRPr="005B0397">
        <w:rPr>
          <w:rFonts w:ascii="Century Gothic" w:hAnsi="Century Gothic"/>
        </w:rPr>
        <w:t>x EÚD před budovou Obecního úřadu Vigantice</w:t>
      </w:r>
      <w:r w:rsidRPr="005B0397" w:rsidR="00966809">
        <w:rPr>
          <w:rFonts w:ascii="Century Gothic" w:hAnsi="Century Gothic"/>
        </w:rPr>
        <w:t>, č. p. 203</w:t>
      </w:r>
      <w:r w:rsidRPr="005B0397">
        <w:rPr>
          <w:rFonts w:ascii="Century Gothic" w:hAnsi="Century Gothic"/>
        </w:rPr>
        <w:t xml:space="preserve">, </w:t>
      </w:r>
      <w:proofErr w:type="spellStart"/>
      <w:r w:rsidRPr="005B0397">
        <w:rPr>
          <w:rFonts w:ascii="Century Gothic" w:hAnsi="Century Gothic"/>
        </w:rPr>
        <w:t>parc</w:t>
      </w:r>
      <w:proofErr w:type="spellEnd"/>
      <w:r w:rsidRPr="005B0397">
        <w:rPr>
          <w:rFonts w:ascii="Century Gothic" w:hAnsi="Century Gothic"/>
        </w:rPr>
        <w:t xml:space="preserve">. č. </w:t>
      </w:r>
      <w:r w:rsidRPr="005B0397" w:rsidR="00966809">
        <w:rPr>
          <w:rFonts w:ascii="Century Gothic" w:hAnsi="Century Gothic"/>
        </w:rPr>
        <w:t>202/1</w:t>
      </w:r>
      <w:r w:rsidRPr="005B0397">
        <w:rPr>
          <w:rFonts w:ascii="Century Gothic" w:hAnsi="Century Gothic"/>
        </w:rPr>
        <w:t xml:space="preserve">, </w:t>
      </w:r>
      <w:r w:rsidRPr="005B0397" w:rsidR="00966809">
        <w:rPr>
          <w:rFonts w:ascii="Century Gothic" w:hAnsi="Century Gothic"/>
        </w:rPr>
        <w:br/>
      </w:r>
      <w:proofErr w:type="spellStart"/>
      <w:r w:rsidRPr="005B0397">
        <w:rPr>
          <w:rFonts w:ascii="Century Gothic" w:hAnsi="Century Gothic"/>
        </w:rPr>
        <w:t>k.ú</w:t>
      </w:r>
      <w:proofErr w:type="spellEnd"/>
      <w:r w:rsidRPr="005B0397">
        <w:rPr>
          <w:rFonts w:ascii="Century Gothic" w:hAnsi="Century Gothic"/>
        </w:rPr>
        <w:t>. Vigantice</w:t>
      </w:r>
    </w:p>
    <w:p w:rsidRPr="009D379F" w:rsidR="005B0397" w:rsidP="005B0397" w:rsidRDefault="005B0397" w14:paraId="7D20648D" w14:textId="2E9F5435">
      <w:pPr>
        <w:pStyle w:val="Odstavecseseznamem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kontaktní osoba – Zdenek Porubský, starosta obce</w:t>
      </w:r>
    </w:p>
    <w:p w:rsidR="005B0397" w:rsidP="009C2024" w:rsidRDefault="009C2024" w14:paraId="73064A41" w14:textId="77777777">
      <w:pPr>
        <w:jc w:val="both"/>
        <w:rPr>
          <w:rFonts w:ascii="Century Gothic" w:hAnsi="Century Gothic"/>
          <w:sz w:val="22"/>
          <w:szCs w:val="22"/>
        </w:rPr>
      </w:pPr>
      <w:r w:rsidRPr="009C2024">
        <w:rPr>
          <w:rFonts w:ascii="Century Gothic" w:hAnsi="Century Gothic"/>
          <w:b/>
          <w:bCs/>
          <w:sz w:val="22"/>
          <w:szCs w:val="22"/>
        </w:rPr>
        <w:t>Zubří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9C2024" w:rsidP="005B0397" w:rsidRDefault="009C2024" w14:paraId="2E7D49A5" w14:textId="7E79ED3C">
      <w:pPr>
        <w:pStyle w:val="Odstavecseseznamem"/>
        <w:numPr>
          <w:ilvl w:val="0"/>
          <w:numId w:val="7"/>
        </w:numPr>
        <w:jc w:val="both"/>
        <w:rPr>
          <w:rFonts w:ascii="Century Gothic" w:hAnsi="Century Gothic"/>
        </w:rPr>
      </w:pPr>
      <w:r w:rsidRPr="005B0397">
        <w:rPr>
          <w:rFonts w:ascii="Century Gothic" w:hAnsi="Century Gothic"/>
        </w:rPr>
        <w:t>1</w:t>
      </w:r>
      <w:r w:rsidRPr="005B0397" w:rsidR="000F6C86">
        <w:rPr>
          <w:rFonts w:ascii="Century Gothic" w:hAnsi="Century Gothic"/>
        </w:rPr>
        <w:t xml:space="preserve"> </w:t>
      </w:r>
      <w:r w:rsidRPr="005B0397">
        <w:rPr>
          <w:rFonts w:ascii="Century Gothic" w:hAnsi="Century Gothic"/>
        </w:rPr>
        <w:t xml:space="preserve">x EÚD před budovou Městského úřadu Zubří, </w:t>
      </w:r>
      <w:r w:rsidRPr="005B0397" w:rsidR="005545DE">
        <w:rPr>
          <w:rFonts w:ascii="Century Gothic" w:hAnsi="Century Gothic"/>
        </w:rPr>
        <w:t xml:space="preserve">č. p. 234, </w:t>
      </w:r>
      <w:proofErr w:type="spellStart"/>
      <w:r w:rsidRPr="005B0397">
        <w:rPr>
          <w:rFonts w:ascii="Century Gothic" w:hAnsi="Century Gothic"/>
        </w:rPr>
        <w:t>parc</w:t>
      </w:r>
      <w:proofErr w:type="spellEnd"/>
      <w:r w:rsidRPr="005B0397">
        <w:rPr>
          <w:rFonts w:ascii="Century Gothic" w:hAnsi="Century Gothic"/>
        </w:rPr>
        <w:t xml:space="preserve">. č. </w:t>
      </w:r>
      <w:r w:rsidRPr="005B0397" w:rsidR="004346ED">
        <w:rPr>
          <w:rFonts w:ascii="Century Gothic" w:hAnsi="Century Gothic"/>
        </w:rPr>
        <w:t>5398</w:t>
      </w:r>
      <w:r w:rsidRPr="005B0397">
        <w:rPr>
          <w:rFonts w:ascii="Century Gothic" w:hAnsi="Century Gothic"/>
        </w:rPr>
        <w:t xml:space="preserve">, </w:t>
      </w:r>
      <w:r w:rsidR="00E91C78">
        <w:rPr>
          <w:rFonts w:ascii="Century Gothic" w:hAnsi="Century Gothic"/>
        </w:rPr>
        <w:br/>
      </w:r>
      <w:proofErr w:type="spellStart"/>
      <w:r w:rsidRPr="005B0397">
        <w:rPr>
          <w:rFonts w:ascii="Century Gothic" w:hAnsi="Century Gothic"/>
        </w:rPr>
        <w:t>k.ú</w:t>
      </w:r>
      <w:proofErr w:type="spellEnd"/>
      <w:r w:rsidRPr="005B0397">
        <w:rPr>
          <w:rFonts w:ascii="Century Gothic" w:hAnsi="Century Gothic"/>
        </w:rPr>
        <w:t>. Zubří</w:t>
      </w:r>
    </w:p>
    <w:p w:rsidRPr="009D379F" w:rsidR="00D93648" w:rsidP="00D93648" w:rsidRDefault="00D93648" w14:paraId="22F60795" w14:textId="7A8E5EF9">
      <w:pPr>
        <w:pStyle w:val="Odstavecseseznamem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kontaktní osoba – Aleš Měrka, místostarosta obce</w:t>
      </w:r>
    </w:p>
    <w:p w:rsidR="009C2024" w:rsidP="003342A0" w:rsidRDefault="009C2024" w14:paraId="28D27052" w14:textId="2C2BCDA3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9072"/>
      </w:tblGrid>
      <w:tr w:rsidRPr="00E718D2" w:rsidR="00F76234" w:rsidTr="00601736" w14:paraId="3B992527" w14:textId="77777777">
        <w:trPr>
          <w:trHeight w:val="644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F76234" w:rsidP="00F76234" w:rsidRDefault="00F76234" w14:paraId="3497B8CB" w14:textId="7D570B2D">
            <w:pPr>
              <w:pStyle w:val="Nadpis1"/>
              <w:numPr>
                <w:ilvl w:val="0"/>
                <w:numId w:val="2"/>
              </w:numPr>
              <w:ind w:left="0" w:firstLine="0"/>
              <w:outlineLvl w:val="0"/>
              <w:rPr>
                <w:rFonts w:ascii="Century Gothic" w:hAnsi="Century Gothic" w:eastAsia="Calibri" w:cs="Calibri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lastRenderedPageBreak/>
              <w:t>ZÁRUKA, JAKOST, VADY ZBOŽÍ A SERVIS</w:t>
            </w:r>
          </w:p>
        </w:tc>
      </w:tr>
    </w:tbl>
    <w:p w:rsidR="009C2024" w:rsidP="00084052" w:rsidRDefault="009C2024" w14:paraId="277CA382" w14:textId="73997C0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Pr="00576B39" w:rsidR="00576B39" w:rsidP="00084052" w:rsidRDefault="00FE12FF" w14:paraId="0011DBBA" w14:textId="7FE83EF3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dodavatel</w:t>
      </w:r>
      <w:r w:rsidRPr="00576B39" w:rsidR="00576B39">
        <w:rPr>
          <w:rFonts w:ascii="Century Gothic" w:hAnsi="Century Gothic" w:cs="Calibri"/>
        </w:rPr>
        <w:t xml:space="preserve"> je povinen dodat zboží v dohodnutém množství, jakosti a provedení,</w:t>
      </w:r>
    </w:p>
    <w:p w:rsidRPr="00576B39" w:rsidR="00576B39" w:rsidP="00084052" w:rsidRDefault="00576B39" w14:paraId="48271C47" w14:textId="77777777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zadavatel požaduje I. jakost dodaného zboží,</w:t>
      </w:r>
    </w:p>
    <w:p w:rsidRPr="00576B39" w:rsidR="00576B39" w:rsidP="00084052" w:rsidRDefault="00576B39" w14:paraId="1F74A1FE" w14:textId="77777777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zboží musí být nové,</w:t>
      </w:r>
    </w:p>
    <w:p w:rsidRPr="00576B39" w:rsidR="00576B39" w:rsidP="00084052" w:rsidRDefault="00FE12FF" w14:paraId="5877585A" w14:textId="73ABD5EF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dodavatel</w:t>
      </w:r>
      <w:r w:rsidRPr="00576B39" w:rsidR="00576B39">
        <w:rPr>
          <w:rFonts w:ascii="Century Gothic" w:hAnsi="Century Gothic" w:cs="Calibri"/>
        </w:rPr>
        <w:t xml:space="preserve"> zaručuje funkčnost zboží v režimu 24 hodin / 7 dní v týdnu / 365 dní v roce,</w:t>
      </w:r>
    </w:p>
    <w:p w:rsidRPr="00576B39" w:rsidR="00576B39" w:rsidP="00084052" w:rsidRDefault="00576B39" w14:paraId="75854EAE" w14:textId="7BBDA30C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 xml:space="preserve">zadavatel požaduje na zboží záruku za jakost v délce </w:t>
      </w:r>
      <w:r w:rsidR="00D94BEB">
        <w:rPr>
          <w:rFonts w:ascii="Century Gothic" w:hAnsi="Century Gothic" w:cs="Calibri"/>
        </w:rPr>
        <w:t>24</w:t>
      </w:r>
      <w:r w:rsidRPr="00576B39">
        <w:rPr>
          <w:rFonts w:ascii="Century Gothic" w:hAnsi="Century Gothic" w:cs="Calibri"/>
        </w:rPr>
        <w:t xml:space="preserve"> měsíců,</w:t>
      </w:r>
    </w:p>
    <w:p w:rsidRPr="00576B39" w:rsidR="00576B39" w:rsidP="00084052" w:rsidRDefault="00FE12FF" w14:paraId="283E2F39" w14:textId="3C199DF9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dodavatel</w:t>
      </w:r>
      <w:r w:rsidRPr="00576B39" w:rsidR="00576B39">
        <w:rPr>
          <w:rFonts w:ascii="Century Gothic" w:hAnsi="Century Gothic" w:cs="Calibri"/>
        </w:rPr>
        <w:t xml:space="preserve"> je povinen zahájit veškeré odstraňování vad v případě nefunkčnosti L</w:t>
      </w:r>
      <w:r w:rsidR="004770A6">
        <w:rPr>
          <w:rFonts w:ascii="Century Gothic" w:hAnsi="Century Gothic" w:cs="Calibri"/>
        </w:rPr>
        <w:t>E</w:t>
      </w:r>
      <w:r w:rsidRPr="00576B39" w:rsidR="00576B39">
        <w:rPr>
          <w:rFonts w:ascii="Century Gothic" w:hAnsi="Century Gothic" w:cs="Calibri"/>
        </w:rPr>
        <w:t xml:space="preserve">D panelu nejpozději do </w:t>
      </w:r>
      <w:r w:rsidR="00D94BEB">
        <w:rPr>
          <w:rFonts w:ascii="Century Gothic" w:hAnsi="Century Gothic" w:cs="Calibri"/>
        </w:rPr>
        <w:t>24</w:t>
      </w:r>
      <w:r w:rsidRPr="00576B39" w:rsidR="00576B39">
        <w:rPr>
          <w:rFonts w:ascii="Century Gothic" w:hAnsi="Century Gothic" w:cs="Calibri"/>
        </w:rPr>
        <w:t xml:space="preserve"> hodin od okamžiku nahlášení této vady zadavatelem a vadu odstranit nejpozději do </w:t>
      </w:r>
      <w:r w:rsidR="00D94BEB">
        <w:rPr>
          <w:rFonts w:ascii="Century Gothic" w:hAnsi="Century Gothic" w:cs="Calibri"/>
        </w:rPr>
        <w:t>48</w:t>
      </w:r>
      <w:r w:rsidRPr="00576B39" w:rsidR="00576B39">
        <w:rPr>
          <w:rFonts w:ascii="Century Gothic" w:hAnsi="Century Gothic" w:cs="Calibri"/>
        </w:rPr>
        <w:t xml:space="preserve"> hodin od okamžiku nahlášení této vady zadavatelem,</w:t>
      </w:r>
    </w:p>
    <w:p w:rsidRPr="00576B39" w:rsidR="00576B39" w:rsidP="00084052" w:rsidRDefault="00576B39" w14:paraId="74A66CAE" w14:textId="09AA8CDF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záruční doba začíná běžet dnem předání zboží zadavateli na základě předávacího protokolu</w:t>
      </w:r>
      <w:r w:rsidR="004770A6">
        <w:rPr>
          <w:rFonts w:ascii="Century Gothic" w:hAnsi="Century Gothic" w:cs="Calibri"/>
        </w:rPr>
        <w:t>,</w:t>
      </w:r>
    </w:p>
    <w:p w:rsidRPr="00576B39" w:rsidR="00576B39" w:rsidP="00084052" w:rsidRDefault="00576B39" w14:paraId="2FA43A49" w14:textId="57BEF760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 xml:space="preserve">záruční doba se staví po dobu, po kterou nemůže zadavatel zboží řádně užívat pro vady, za které nese odpovědnost </w:t>
      </w:r>
      <w:r w:rsidR="00FE12FF">
        <w:rPr>
          <w:rFonts w:ascii="Century Gothic" w:hAnsi="Century Gothic" w:cs="Calibri"/>
        </w:rPr>
        <w:t>dodavatel</w:t>
      </w:r>
      <w:r w:rsidRPr="00576B39">
        <w:rPr>
          <w:rFonts w:ascii="Century Gothic" w:hAnsi="Century Gothic" w:cs="Calibri"/>
        </w:rPr>
        <w:t>,</w:t>
      </w:r>
    </w:p>
    <w:p w:rsidRPr="00576B39" w:rsidR="00576B39" w:rsidP="00084052" w:rsidRDefault="00576B39" w14:paraId="4A5CCBB9" w14:textId="77777777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ode dne výměny vadného zboží počíná na vyměněné zboží běžet nová záruční doba,</w:t>
      </w:r>
    </w:p>
    <w:p w:rsidRPr="00576B39" w:rsidR="00576B39" w:rsidP="00084052" w:rsidRDefault="00576B39" w14:paraId="650063CD" w14:textId="4E2ED4F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 xml:space="preserve">v případě výměny nebo opravy v servisním středisku </w:t>
      </w:r>
      <w:r w:rsidR="00FE12FF">
        <w:rPr>
          <w:rFonts w:ascii="Century Gothic" w:hAnsi="Century Gothic" w:cs="Calibri"/>
        </w:rPr>
        <w:t>dodavatel</w:t>
      </w:r>
      <w:r w:rsidRPr="00576B39">
        <w:rPr>
          <w:rFonts w:ascii="Century Gothic" w:hAnsi="Century Gothic" w:cs="Calibri"/>
        </w:rPr>
        <w:t xml:space="preserve">e nebo autorizovaném servisním středisku výrobce zabezpečí </w:t>
      </w:r>
      <w:r w:rsidR="00FE12FF">
        <w:rPr>
          <w:rFonts w:ascii="Century Gothic" w:hAnsi="Century Gothic" w:cs="Calibri"/>
        </w:rPr>
        <w:t>dodavatel</w:t>
      </w:r>
      <w:r w:rsidRPr="00576B39">
        <w:rPr>
          <w:rFonts w:ascii="Century Gothic" w:hAnsi="Century Gothic" w:cs="Calibri"/>
        </w:rPr>
        <w:t xml:space="preserve"> bezplatně</w:t>
      </w:r>
      <w:r w:rsidR="008D00E9">
        <w:rPr>
          <w:rFonts w:ascii="Century Gothic" w:hAnsi="Century Gothic" w:cs="Calibri"/>
        </w:rPr>
        <w:t xml:space="preserve"> </w:t>
      </w:r>
      <w:r w:rsidRPr="00576B39">
        <w:rPr>
          <w:rFonts w:ascii="Century Gothic" w:hAnsi="Century Gothic" w:cs="Calibri"/>
        </w:rPr>
        <w:t>dopravu vadného zboží od zadavatele do servisu a dopravu opraveného nebo vyměněného zboží zpět k zadavateli,</w:t>
      </w:r>
    </w:p>
    <w:p w:rsidRPr="00576B39" w:rsidR="00576B39" w:rsidP="00084052" w:rsidRDefault="00576B39" w14:paraId="5B01A961" w14:textId="77777777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zadavatel poskytne pro plnění záručního servisu tuto nutnou součinnost:</w:t>
      </w:r>
    </w:p>
    <w:p w:rsidRPr="00576B39" w:rsidR="00576B39" w:rsidP="00084052" w:rsidRDefault="00576B39" w14:paraId="69CBDC61" w14:textId="58AE813A">
      <w:pPr>
        <w:pStyle w:val="Odstavecseseznamem"/>
        <w:spacing w:line="276" w:lineRule="auto"/>
        <w:ind w:left="567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- umožní provedení opravy v nejkratším možném čase</w:t>
      </w:r>
      <w:r w:rsidR="004770A6">
        <w:rPr>
          <w:rFonts w:ascii="Century Gothic" w:hAnsi="Century Gothic" w:cs="Calibri"/>
        </w:rPr>
        <w:t>,</w:t>
      </w:r>
      <w:r w:rsidRPr="00576B39">
        <w:rPr>
          <w:rFonts w:ascii="Century Gothic" w:hAnsi="Century Gothic" w:cs="Calibri"/>
        </w:rPr>
        <w:t xml:space="preserve"> </w:t>
      </w:r>
    </w:p>
    <w:p w:rsidRPr="00576B39" w:rsidR="00576B39" w:rsidP="00084052" w:rsidRDefault="00576B39" w14:paraId="4CD275E4" w14:textId="77777777">
      <w:pPr>
        <w:pStyle w:val="Odstavecseseznamem"/>
        <w:spacing w:line="276" w:lineRule="auto"/>
        <w:ind w:left="567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- zajistí přítomnost pověřené osoby při servisním zásahu,</w:t>
      </w:r>
    </w:p>
    <w:p w:rsidRPr="00576B39" w:rsidR="00576B39" w:rsidP="00084052" w:rsidRDefault="00576B39" w14:paraId="410180F2" w14:textId="77777777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záruční servis bude prováděn bezplatně s výjimkou neoprávněných požadavků na záruční servis, např. v důsledku chyby obsluhy apod.,</w:t>
      </w:r>
    </w:p>
    <w:p w:rsidR="00576B39" w:rsidP="00084052" w:rsidRDefault="00FE12FF" w14:paraId="71BCAAF0" w14:textId="2A58C121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dodavatel</w:t>
      </w:r>
      <w:r w:rsidRPr="00576B39" w:rsidR="00576B39">
        <w:rPr>
          <w:rFonts w:ascii="Century Gothic" w:hAnsi="Century Gothic" w:cs="Calibri"/>
        </w:rPr>
        <w:t xml:space="preserve"> uhradí škodu, která zadavateli vznikla vadným plněním, v plné výši,</w:t>
      </w:r>
    </w:p>
    <w:p w:rsidRPr="00576B39" w:rsidR="00576B39" w:rsidP="00084052" w:rsidRDefault="00FE12FF" w14:paraId="6DF6B005" w14:textId="56292A45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dodavatel</w:t>
      </w:r>
      <w:r w:rsidRPr="00576B39" w:rsidR="00576B39">
        <w:rPr>
          <w:rFonts w:ascii="Century Gothic" w:hAnsi="Century Gothic" w:cs="Calibri"/>
        </w:rPr>
        <w:t xml:space="preserve"> zadavateli uhradí náklady vzniklé při uplatňování práv z odpovědnosti </w:t>
      </w:r>
      <w:r w:rsidR="000F6C86">
        <w:rPr>
          <w:rFonts w:ascii="Century Gothic" w:hAnsi="Century Gothic" w:cs="Calibri"/>
        </w:rPr>
        <w:br/>
      </w:r>
      <w:r w:rsidRPr="00576B39" w:rsidR="00576B39">
        <w:rPr>
          <w:rFonts w:ascii="Century Gothic" w:hAnsi="Century Gothic" w:cs="Calibri"/>
        </w:rPr>
        <w:t>za vady,</w:t>
      </w:r>
    </w:p>
    <w:p w:rsidRPr="00576B39" w:rsidR="00576B39" w:rsidP="00084052" w:rsidRDefault="00576B39" w14:paraId="2BCBB351" w14:textId="6BD26371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Calibri"/>
        </w:rPr>
      </w:pPr>
      <w:r w:rsidRPr="00576B39">
        <w:rPr>
          <w:rFonts w:ascii="Century Gothic" w:hAnsi="Century Gothic" w:cs="Calibri"/>
        </w:rPr>
        <w:t>nebezpečí škody na zboží přechází na zadavatele okamžikem převzetí zboží.</w:t>
      </w:r>
    </w:p>
    <w:p w:rsidR="009C2024" w:rsidP="003342A0" w:rsidRDefault="009C2024" w14:paraId="62381586" w14:textId="40AAFBE0">
      <w:pPr>
        <w:jc w:val="both"/>
        <w:rPr>
          <w:rFonts w:ascii="Century Gothic" w:hAnsi="Century Gothic"/>
          <w:sz w:val="22"/>
          <w:szCs w:val="22"/>
        </w:rPr>
      </w:pPr>
    </w:p>
    <w:p w:rsidRPr="003342A0" w:rsidR="003342A0" w:rsidP="003342A0" w:rsidRDefault="003342A0" w14:paraId="71480748" w14:textId="6031BFC0">
      <w:pPr>
        <w:jc w:val="both"/>
        <w:rPr>
          <w:rFonts w:ascii="Century Gothic" w:hAnsi="Century Gothic"/>
          <w:sz w:val="22"/>
          <w:szCs w:val="22"/>
        </w:rPr>
      </w:pPr>
      <w:r w:rsidRPr="003342A0">
        <w:rPr>
          <w:rFonts w:ascii="Century Gothic" w:hAnsi="Century Gothic"/>
          <w:sz w:val="22"/>
          <w:szCs w:val="22"/>
        </w:rPr>
        <w:t xml:space="preserve">Já (my) níže podepsaný (í) </w:t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3342A0">
        <w:rPr>
          <w:rFonts w:ascii="Century Gothic" w:hAnsi="Century Gothic"/>
          <w:sz w:val="22"/>
          <w:szCs w:val="22"/>
          <w:highlight w:val="yellow"/>
        </w:rPr>
        <w:instrText xml:space="preserve"> FORMTEXT </w:instrText>
      </w:r>
      <w:r w:rsidRPr="003342A0">
        <w:rPr>
          <w:rFonts w:ascii="Century Gothic" w:hAnsi="Century Gothic"/>
          <w:sz w:val="22"/>
          <w:szCs w:val="22"/>
          <w:highlight w:val="yellow"/>
        </w:rPr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separate"/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end"/>
      </w:r>
      <w:r w:rsidRPr="003342A0">
        <w:rPr>
          <w:rFonts w:ascii="Century Gothic" w:hAnsi="Century Gothic"/>
          <w:sz w:val="22"/>
          <w:szCs w:val="22"/>
        </w:rPr>
        <w:t xml:space="preserve"> čestně prohlašuji (</w:t>
      </w:r>
      <w:proofErr w:type="spellStart"/>
      <w:r w:rsidRPr="003342A0">
        <w:rPr>
          <w:rFonts w:ascii="Century Gothic" w:hAnsi="Century Gothic"/>
          <w:sz w:val="22"/>
          <w:szCs w:val="22"/>
        </w:rPr>
        <w:t>eme</w:t>
      </w:r>
      <w:proofErr w:type="spellEnd"/>
      <w:r w:rsidRPr="003342A0">
        <w:rPr>
          <w:rFonts w:ascii="Century Gothic" w:hAnsi="Century Gothic"/>
          <w:sz w:val="22"/>
          <w:szCs w:val="22"/>
        </w:rPr>
        <w:t xml:space="preserve">), že výše uvedené údaje jsou pravdivé, a že dodavatel </w:t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3342A0">
        <w:rPr>
          <w:rFonts w:ascii="Century Gothic" w:hAnsi="Century Gothic"/>
          <w:sz w:val="22"/>
          <w:szCs w:val="22"/>
          <w:highlight w:val="yellow"/>
        </w:rPr>
        <w:instrText xml:space="preserve"> FORMTEXT </w:instrText>
      </w:r>
      <w:r w:rsidRPr="003342A0">
        <w:rPr>
          <w:rFonts w:ascii="Century Gothic" w:hAnsi="Century Gothic"/>
          <w:sz w:val="22"/>
          <w:szCs w:val="22"/>
          <w:highlight w:val="yellow"/>
        </w:rPr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separate"/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end"/>
      </w:r>
      <w:r w:rsidRPr="003342A0">
        <w:rPr>
          <w:rFonts w:ascii="Century Gothic" w:hAnsi="Century Gothic"/>
          <w:sz w:val="22"/>
          <w:szCs w:val="22"/>
        </w:rPr>
        <w:t xml:space="preserve"> v případě jeho výběru zadavatelem v předmětné veřejné zakázce dodá zboží přesně dle technických a obchodních podmínek ve své nabídce.</w:t>
      </w:r>
    </w:p>
    <w:p w:rsidRPr="003342A0" w:rsidR="003342A0" w:rsidP="003342A0" w:rsidRDefault="003342A0" w14:paraId="734C574E" w14:textId="77777777">
      <w:pPr>
        <w:rPr>
          <w:rFonts w:ascii="Century Gothic" w:hAnsi="Century Gothic"/>
          <w:sz w:val="22"/>
          <w:szCs w:val="22"/>
        </w:rPr>
      </w:pPr>
    </w:p>
    <w:p w:rsidRPr="003342A0" w:rsidR="003342A0" w:rsidP="003342A0" w:rsidRDefault="003342A0" w14:paraId="66961F36" w14:textId="5E91F37C">
      <w:pPr>
        <w:rPr>
          <w:rFonts w:ascii="Century Gothic" w:hAnsi="Century Gothic"/>
          <w:sz w:val="22"/>
          <w:szCs w:val="22"/>
        </w:rPr>
      </w:pPr>
      <w:r w:rsidRPr="003342A0">
        <w:rPr>
          <w:rFonts w:ascii="Century Gothic" w:hAnsi="Century Gothic"/>
          <w:sz w:val="22"/>
          <w:szCs w:val="22"/>
        </w:rPr>
        <w:t>V</w:t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3342A0">
        <w:rPr>
          <w:rFonts w:ascii="Century Gothic" w:hAnsi="Century Gothic"/>
          <w:sz w:val="22"/>
          <w:szCs w:val="22"/>
          <w:highlight w:val="yellow"/>
        </w:rPr>
        <w:instrText xml:space="preserve"> FORMTEXT </w:instrText>
      </w:r>
      <w:r w:rsidRPr="003342A0">
        <w:rPr>
          <w:rFonts w:ascii="Century Gothic" w:hAnsi="Century Gothic"/>
          <w:sz w:val="22"/>
          <w:szCs w:val="22"/>
          <w:highlight w:val="yellow"/>
        </w:rPr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separate"/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end"/>
      </w:r>
      <w:r w:rsidRPr="003342A0">
        <w:rPr>
          <w:rFonts w:ascii="Century Gothic" w:hAnsi="Century Gothic"/>
          <w:sz w:val="22"/>
          <w:szCs w:val="22"/>
        </w:rPr>
        <w:t xml:space="preserve">dne </w:t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3342A0">
        <w:rPr>
          <w:rFonts w:ascii="Century Gothic" w:hAnsi="Century Gothic"/>
          <w:sz w:val="22"/>
          <w:szCs w:val="22"/>
          <w:highlight w:val="yellow"/>
        </w:rPr>
        <w:instrText xml:space="preserve"> FORMTEXT </w:instrText>
      </w:r>
      <w:r w:rsidRPr="003342A0">
        <w:rPr>
          <w:rFonts w:ascii="Century Gothic" w:hAnsi="Century Gothic"/>
          <w:sz w:val="22"/>
          <w:szCs w:val="22"/>
          <w:highlight w:val="yellow"/>
        </w:rPr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separate"/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noProof/>
          <w:sz w:val="22"/>
          <w:szCs w:val="22"/>
          <w:highlight w:val="yellow"/>
        </w:rPr>
        <w:t> </w:t>
      </w:r>
      <w:r w:rsidRPr="003342A0">
        <w:rPr>
          <w:rFonts w:ascii="Century Gothic" w:hAnsi="Century Gothic"/>
          <w:sz w:val="22"/>
          <w:szCs w:val="22"/>
          <w:highlight w:val="yellow"/>
        </w:rPr>
        <w:fldChar w:fldCharType="end"/>
      </w:r>
    </w:p>
    <w:p w:rsidRPr="003342A0" w:rsidR="003342A0" w:rsidP="003342A0" w:rsidRDefault="003342A0" w14:paraId="2838356F" w14:textId="77777777">
      <w:pPr>
        <w:rPr>
          <w:rFonts w:ascii="Century Gothic" w:hAnsi="Century Gothic"/>
          <w:sz w:val="22"/>
          <w:szCs w:val="22"/>
        </w:rPr>
      </w:pPr>
      <w:r w:rsidRPr="003342A0">
        <w:rPr>
          <w:rFonts w:ascii="Century Gothic" w:hAnsi="Century Gothic"/>
          <w:sz w:val="22"/>
          <w:szCs w:val="22"/>
        </w:rPr>
        <w:tab/>
      </w:r>
      <w:r w:rsidRPr="003342A0">
        <w:rPr>
          <w:rFonts w:ascii="Century Gothic" w:hAnsi="Century Gothic"/>
          <w:sz w:val="22"/>
          <w:szCs w:val="22"/>
        </w:rPr>
        <w:tab/>
      </w:r>
      <w:r w:rsidRPr="003342A0">
        <w:rPr>
          <w:rFonts w:ascii="Century Gothic" w:hAnsi="Century Gothic"/>
          <w:sz w:val="22"/>
          <w:szCs w:val="22"/>
        </w:rPr>
        <w:tab/>
      </w:r>
      <w:r w:rsidRPr="003342A0">
        <w:rPr>
          <w:rFonts w:ascii="Century Gothic" w:hAnsi="Century Gothic"/>
          <w:sz w:val="22"/>
          <w:szCs w:val="22"/>
        </w:rPr>
        <w:tab/>
      </w:r>
      <w:r w:rsidRPr="003342A0">
        <w:rPr>
          <w:rFonts w:ascii="Century Gothic" w:hAnsi="Century Gothic"/>
          <w:sz w:val="22"/>
          <w:szCs w:val="22"/>
        </w:rPr>
        <w:tab/>
      </w:r>
      <w:r w:rsidRPr="003342A0">
        <w:rPr>
          <w:rFonts w:ascii="Century Gothic" w:hAnsi="Century Gothic"/>
          <w:sz w:val="22"/>
          <w:szCs w:val="22"/>
        </w:rPr>
        <w:tab/>
      </w:r>
      <w:r w:rsidRPr="003342A0">
        <w:rPr>
          <w:rFonts w:ascii="Century Gothic" w:hAnsi="Century Gothic"/>
          <w:sz w:val="22"/>
          <w:szCs w:val="22"/>
        </w:rPr>
        <w:tab/>
        <w:t>_________________________________</w:t>
      </w:r>
    </w:p>
    <w:p w:rsidRPr="003342A0" w:rsidR="003342A0" w:rsidP="003342A0" w:rsidRDefault="003342A0" w14:paraId="0F669C7F" w14:textId="77777777">
      <w:pPr>
        <w:ind w:left="4956"/>
        <w:rPr>
          <w:rFonts w:ascii="Century Gothic" w:hAnsi="Century Gothic"/>
          <w:i/>
          <w:noProof/>
          <w:sz w:val="22"/>
          <w:szCs w:val="22"/>
          <w:highlight w:val="yellow"/>
        </w:rPr>
      </w:pPr>
      <w:r w:rsidRPr="003342A0">
        <w:rPr>
          <w:rFonts w:ascii="Century Gothic" w:hAnsi="Century Gothic"/>
          <w:i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3342A0">
        <w:rPr>
          <w:rFonts w:ascii="Century Gothic" w:hAnsi="Century Gothic"/>
          <w:i/>
          <w:sz w:val="22"/>
          <w:szCs w:val="22"/>
          <w:highlight w:val="yellow"/>
        </w:rPr>
        <w:instrText xml:space="preserve"> FORMTEXT </w:instrText>
      </w:r>
      <w:r w:rsidRPr="003342A0">
        <w:rPr>
          <w:rFonts w:ascii="Century Gothic" w:hAnsi="Century Gothic"/>
          <w:i/>
          <w:sz w:val="22"/>
          <w:szCs w:val="22"/>
          <w:highlight w:val="yellow"/>
        </w:rPr>
      </w:r>
      <w:r w:rsidRPr="003342A0">
        <w:rPr>
          <w:rFonts w:ascii="Century Gothic" w:hAnsi="Century Gothic"/>
          <w:i/>
          <w:sz w:val="22"/>
          <w:szCs w:val="22"/>
          <w:highlight w:val="yellow"/>
        </w:rPr>
        <w:fldChar w:fldCharType="separate"/>
      </w:r>
      <w:r w:rsidRPr="003342A0">
        <w:rPr>
          <w:rFonts w:ascii="Century Gothic" w:hAnsi="Century Gothic"/>
          <w:i/>
          <w:noProof/>
          <w:sz w:val="22"/>
          <w:szCs w:val="22"/>
          <w:highlight w:val="yellow"/>
        </w:rPr>
        <w:t>Jméno a funkce oprávněné osoby dodavatele</w:t>
      </w:r>
    </w:p>
    <w:p w:rsidR="00056115" w:rsidP="00DA6498" w:rsidRDefault="003342A0" w14:paraId="56D480A2" w14:textId="2036B464">
      <w:pPr>
        <w:ind w:left="4956"/>
      </w:pPr>
      <w:r w:rsidRPr="003342A0">
        <w:rPr>
          <w:rFonts w:ascii="Century Gothic" w:hAnsi="Century Gothic"/>
          <w:i/>
          <w:noProof/>
          <w:sz w:val="22"/>
          <w:szCs w:val="22"/>
          <w:highlight w:val="yellow"/>
        </w:rPr>
        <w:t>Razítko a podpis oprávněné osoby dodavatele</w:t>
      </w:r>
      <w:r w:rsidRPr="003342A0">
        <w:rPr>
          <w:rFonts w:ascii="Century Gothic" w:hAnsi="Century Gothic"/>
          <w:i/>
          <w:sz w:val="22"/>
          <w:szCs w:val="22"/>
          <w:highlight w:val="yellow"/>
        </w:rPr>
        <w:fldChar w:fldCharType="end"/>
      </w:r>
    </w:p>
    <w:sectPr w:rsidR="00056115" w:rsidSect="008D00E9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15D2D" w:rsidP="00056115" w:rsidRDefault="00D15D2D" w14:paraId="5C249EEF" w14:textId="77777777">
      <w:r>
        <w:separator/>
      </w:r>
    </w:p>
  </w:endnote>
  <w:endnote w:type="continuationSeparator" w:id="0">
    <w:p w:rsidR="00D15D2D" w:rsidP="00056115" w:rsidRDefault="00D15D2D" w14:paraId="7CAC0AE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1009724537"/>
      <w:docPartObj>
        <w:docPartGallery w:val="Page Numbers (Bottom of Page)"/>
        <w:docPartUnique/>
      </w:docPartObj>
    </w:sdtPr>
    <w:sdtEndPr/>
    <w:sdtContent>
      <w:p w:rsidR="00AB4D74" w:rsidRDefault="00AB4D74" w14:paraId="4832B8F1" w14:textId="29CFA5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4D74" w:rsidRDefault="00AB4D74" w14:paraId="555251D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15D2D" w:rsidP="00056115" w:rsidRDefault="00D15D2D" w14:paraId="6211F849" w14:textId="77777777">
      <w:r>
        <w:separator/>
      </w:r>
    </w:p>
  </w:footnote>
  <w:footnote w:type="continuationSeparator" w:id="0">
    <w:p w:rsidR="00D15D2D" w:rsidP="00056115" w:rsidRDefault="00D15D2D" w14:paraId="491F3BE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B4D74" w:rsidRDefault="00AB4D74" w14:paraId="0CF475C2" w14:textId="6F56E4DD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20B6140F"/>
    <w:multiLevelType w:val="hybridMultilevel"/>
    <w:tmpl w:val="D5A23978"/>
    <w:lvl w:ilvl="0" w:tplc="23A4C84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 w:themeColor="text1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245972"/>
    <w:multiLevelType w:val="hybridMultilevel"/>
    <w:tmpl w:val="C9904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17B0"/>
    <w:multiLevelType w:val="hybridMultilevel"/>
    <w:tmpl w:val="E72055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587374"/>
    <w:multiLevelType w:val="hybridMultilevel"/>
    <w:tmpl w:val="D23002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35A7C98"/>
    <w:multiLevelType w:val="hybridMultilevel"/>
    <w:tmpl w:val="2CDECC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82F5936"/>
    <w:multiLevelType w:val="hybridMultilevel"/>
    <w:tmpl w:val="619C02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7DB67C2"/>
    <w:multiLevelType w:val="hybridMultilevel"/>
    <w:tmpl w:val="472CF75E"/>
    <w:lvl w:ilvl="0" w:tplc="44002A0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15"/>
    <w:rsid w:val="00030D8B"/>
    <w:rsid w:val="00056115"/>
    <w:rsid w:val="00084052"/>
    <w:rsid w:val="000C315D"/>
    <w:rsid w:val="000E7B3F"/>
    <w:rsid w:val="000F6C86"/>
    <w:rsid w:val="00191EE6"/>
    <w:rsid w:val="001E7207"/>
    <w:rsid w:val="001F342D"/>
    <w:rsid w:val="00202A59"/>
    <w:rsid w:val="00284092"/>
    <w:rsid w:val="002B60DB"/>
    <w:rsid w:val="002B7239"/>
    <w:rsid w:val="002F5AC7"/>
    <w:rsid w:val="003342A0"/>
    <w:rsid w:val="0033688B"/>
    <w:rsid w:val="004346ED"/>
    <w:rsid w:val="00437296"/>
    <w:rsid w:val="004543D2"/>
    <w:rsid w:val="004770A6"/>
    <w:rsid w:val="00495E75"/>
    <w:rsid w:val="005545DE"/>
    <w:rsid w:val="00576B39"/>
    <w:rsid w:val="00586609"/>
    <w:rsid w:val="0058768A"/>
    <w:rsid w:val="005B0397"/>
    <w:rsid w:val="00601736"/>
    <w:rsid w:val="008D00E9"/>
    <w:rsid w:val="0092446C"/>
    <w:rsid w:val="00964CFF"/>
    <w:rsid w:val="00966809"/>
    <w:rsid w:val="0098238A"/>
    <w:rsid w:val="009C2024"/>
    <w:rsid w:val="009D379F"/>
    <w:rsid w:val="00A13BA8"/>
    <w:rsid w:val="00A32503"/>
    <w:rsid w:val="00A60A98"/>
    <w:rsid w:val="00A72FEE"/>
    <w:rsid w:val="00AB4D74"/>
    <w:rsid w:val="00B705D5"/>
    <w:rsid w:val="00BA2A0F"/>
    <w:rsid w:val="00BE637A"/>
    <w:rsid w:val="00C03319"/>
    <w:rsid w:val="00C30DE3"/>
    <w:rsid w:val="00D15D2D"/>
    <w:rsid w:val="00D93648"/>
    <w:rsid w:val="00D94BEB"/>
    <w:rsid w:val="00DA6498"/>
    <w:rsid w:val="00E40AA1"/>
    <w:rsid w:val="00E91C78"/>
    <w:rsid w:val="00ED2AEA"/>
    <w:rsid w:val="00F12F60"/>
    <w:rsid w:val="00F5568A"/>
    <w:rsid w:val="00F76234"/>
    <w:rsid w:val="00F82C8D"/>
    <w:rsid w:val="00FB7FAB"/>
    <w:rsid w:val="00FE12FF"/>
    <w:rsid w:val="00FE1F8C"/>
    <w:rsid w:val="00FE276D"/>
    <w:rsid w:val="00FF32E1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47F7138B"/>
  <w15:docId w15:val="{BD262445-54DD-484E-A6C2-566B61C17AA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76234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rsid w:val="00BE637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2" w:firstLine="708"/>
      <w:outlineLvl w:val="0"/>
    </w:pPr>
    <w:rPr>
      <w:rFonts w:ascii="Arial" w:hAnsi="Arial" w:eastAsia="Arial Unicode MS" w:cs="Arial Unicode MS"/>
      <w:color w:val="000000"/>
      <w:sz w:val="28"/>
      <w:szCs w:val="28"/>
      <w:u w:color="000000"/>
      <w:bdr w:val="ni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11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56115"/>
  </w:style>
  <w:style w:type="paragraph" w:styleId="Zpat">
    <w:name w:val="footer"/>
    <w:basedOn w:val="Normln"/>
    <w:link w:val="ZpatChar"/>
    <w:uiPriority w:val="99"/>
    <w:unhideWhenUsed/>
    <w:rsid w:val="0005611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56115"/>
  </w:style>
  <w:style w:type="paragraph" w:styleId="Smlouva" w:customStyle="true">
    <w:name w:val="Smlouva"/>
    <w:rsid w:val="00056115"/>
    <w:pPr>
      <w:widowControl w:val="false"/>
      <w:spacing w:after="120" w:line="240" w:lineRule="auto"/>
      <w:jc w:val="center"/>
    </w:pPr>
    <w:rPr>
      <w:rFonts w:ascii="Times New Roman" w:hAnsi="Times New Roman" w:eastAsia="Calibri" w:cs="Times New Roman"/>
      <w:b/>
      <w:bCs/>
      <w:color w:val="FF0000"/>
      <w:sz w:val="36"/>
      <w:szCs w:val="36"/>
      <w:lang w:eastAsia="cs-CZ"/>
    </w:r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056115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link w:val="Odstavecseseznamem"/>
    <w:uiPriority w:val="34"/>
    <w:qFormat/>
    <w:rsid w:val="00056115"/>
  </w:style>
  <w:style w:type="character" w:styleId="Nadpis1Char" w:customStyle="true">
    <w:name w:val="Nadpis 1 Char"/>
    <w:basedOn w:val="Standardnpsmoodstavce"/>
    <w:link w:val="Nadpis1"/>
    <w:rsid w:val="00BE637A"/>
    <w:rPr>
      <w:rFonts w:ascii="Arial" w:hAnsi="Arial" w:eastAsia="Arial Unicode MS" w:cs="Arial Unicode MS"/>
      <w:color w:val="000000"/>
      <w:sz w:val="28"/>
      <w:szCs w:val="28"/>
      <w:u w:color="000000"/>
      <w:bdr w:val="nil"/>
      <w:lang w:eastAsia="cs-CZ"/>
    </w:rPr>
  </w:style>
  <w:style w:type="table" w:styleId="TableNormal" w:customStyle="true">
    <w:name w:val="Table Normal"/>
    <w:rsid w:val="00BE63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link w:val="NzevChar"/>
    <w:rsid w:val="00BE637A"/>
    <w:pPr>
      <w:widowControl w:val="false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8" w:hanging="108"/>
    </w:pPr>
    <w:rPr>
      <w:rFonts w:ascii="Arial" w:hAnsi="Arial" w:eastAsia="Arial" w:cs="Arial"/>
      <w:color w:val="000000"/>
      <w:sz w:val="24"/>
      <w:szCs w:val="24"/>
      <w:u w:color="000000"/>
      <w:bdr w:val="nil"/>
      <w:lang w:eastAsia="cs-CZ"/>
    </w:rPr>
  </w:style>
  <w:style w:type="character" w:styleId="NzevChar" w:customStyle="true">
    <w:name w:val="Název Char"/>
    <w:basedOn w:val="Standardnpsmoodstavce"/>
    <w:link w:val="Nzev"/>
    <w:rsid w:val="00BE637A"/>
    <w:rPr>
      <w:rFonts w:ascii="Arial" w:hAnsi="Arial" w:eastAsia="Arial" w:cs="Arial"/>
      <w:color w:val="000000"/>
      <w:sz w:val="24"/>
      <w:szCs w:val="24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4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4D7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AB4D7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D7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B4D74"/>
    <w:rPr>
      <w:rFonts w:ascii="Times New Roman" w:hAnsi="Times New Roman" w:eastAsia="Calibri" w:cs="Times New Roman"/>
      <w:b/>
      <w:bCs/>
      <w:sz w:val="20"/>
      <w:szCs w:val="20"/>
      <w:lang w:eastAsia="cs-CZ"/>
    </w:rPr>
  </w:style>
  <w:style w:type="paragraph" w:styleId="Default" w:customStyle="true">
    <w:name w:val="Default"/>
    <w:rsid w:val="000E7B3F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92739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77450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2285</properties:Words>
  <properties:Characters>13487</properties:Characters>
  <properties:Lines>112</properties:Lines>
  <properties:Paragraphs>31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2022-04-08T11:30:00Z</dcterms:created>
  <dc:creator/>
  <dc:description/>
  <cp:keywords/>
  <cp:lastModifiedBy/>
  <dcterms:modified xmlns:xsi="http://www.w3.org/2001/XMLSchema-instance" xsi:type="dcterms:W3CDTF">2022-04-08T11:30:00Z</dcterms:modified>
  <cp:revision>2</cp:revision>
  <dc:subject/>
  <dc:title/>
</cp:coreProperties>
</file>