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A96B7C" w:rsidRDefault="008F2447" w14:paraId="67310A53" w14:textId="77777777">
      <w:pPr>
        <w:spacing w:after="120" w:line="276" w:lineRule="auto"/>
        <w:jc w:val="both"/>
        <w:rPr>
          <w:rFonts w:ascii="Arial" w:hAnsi="Arial" w:cs="Arial"/>
          <w:b/>
        </w:rPr>
      </w:pPr>
      <w:r>
        <w:rPr>
          <w:rFonts w:ascii="Arial" w:hAnsi="Arial" w:cs="Arial"/>
          <w:b/>
        </w:rPr>
        <w:t xml:space="preserve">Příloha </w:t>
      </w:r>
      <w:proofErr w:type="gramStart"/>
      <w:r>
        <w:rPr>
          <w:rFonts w:ascii="Arial" w:hAnsi="Arial" w:cs="Arial"/>
          <w:b/>
        </w:rPr>
        <w:t>č. 1   Technická</w:t>
      </w:r>
      <w:proofErr w:type="gramEnd"/>
      <w:r>
        <w:rPr>
          <w:rFonts w:ascii="Arial" w:hAnsi="Arial" w:cs="Arial"/>
          <w:b/>
        </w:rPr>
        <w:t xml:space="preserve"> specifikace – Dodávka </w:t>
      </w:r>
      <w:bookmarkStart w:name="_Hlk92875394" w:id="0"/>
      <w:r>
        <w:rPr>
          <w:rFonts w:ascii="Arial" w:hAnsi="Arial" w:cs="Arial"/>
          <w:b/>
        </w:rPr>
        <w:t xml:space="preserve">2ks elektronických úředních desek </w:t>
      </w:r>
      <w:bookmarkEnd w:id="0"/>
      <w:r>
        <w:rPr>
          <w:rFonts w:ascii="Arial" w:hAnsi="Arial" w:cs="Arial"/>
          <w:b/>
        </w:rPr>
        <w:t>pro město Nový Jičín</w:t>
      </w:r>
    </w:p>
    <w:p w:rsidR="00A96B7C" w:rsidRDefault="00A96B7C" w14:paraId="5F65EF83" w14:textId="77777777">
      <w:pPr>
        <w:spacing w:after="120" w:line="276" w:lineRule="auto"/>
        <w:jc w:val="both"/>
        <w:rPr>
          <w:rFonts w:ascii="Arial" w:hAnsi="Arial" w:cs="Arial"/>
          <w:b/>
        </w:rPr>
      </w:pPr>
    </w:p>
    <w:p w:rsidR="00A96B7C" w:rsidRDefault="008F2447" w14:paraId="64A25ADD" w14:textId="77777777">
      <w:pPr>
        <w:spacing w:after="120" w:line="276" w:lineRule="auto"/>
        <w:jc w:val="both"/>
        <w:rPr>
          <w:rFonts w:ascii="Arial" w:hAnsi="Arial" w:cs="Arial"/>
          <w:b/>
        </w:rPr>
      </w:pPr>
      <w:r>
        <w:rPr>
          <w:rFonts w:ascii="Arial" w:hAnsi="Arial" w:cs="Arial"/>
          <w:b/>
        </w:rPr>
        <w:t>Současný stav</w:t>
      </w:r>
    </w:p>
    <w:p w:rsidR="002B4A13" w:rsidRDefault="002B4A13" w14:paraId="0152275D" w14:textId="63E76C82">
      <w:pPr>
        <w:spacing w:after="120" w:line="276" w:lineRule="auto"/>
        <w:jc w:val="both"/>
        <w:rPr>
          <w:rFonts w:ascii="Arial" w:hAnsi="Arial" w:cs="Arial"/>
        </w:rPr>
      </w:pPr>
      <w:r>
        <w:rPr>
          <w:rFonts w:ascii="Arial" w:hAnsi="Arial" w:cs="Arial"/>
        </w:rPr>
        <w:t xml:space="preserve">Město </w:t>
      </w:r>
      <w:r w:rsidRPr="005B58ED">
        <w:rPr>
          <w:rFonts w:ascii="Arial" w:hAnsi="Arial" w:cs="Arial"/>
        </w:rPr>
        <w:t xml:space="preserve">Nový Jičín od </w:t>
      </w:r>
      <w:proofErr w:type="gramStart"/>
      <w:r w:rsidRPr="005B58ED">
        <w:rPr>
          <w:rFonts w:ascii="Arial" w:hAnsi="Arial" w:cs="Arial"/>
        </w:rPr>
        <w:t>01.01.2022</w:t>
      </w:r>
      <w:proofErr w:type="gramEnd"/>
      <w:r w:rsidRPr="005B58ED">
        <w:rPr>
          <w:rFonts w:ascii="Arial" w:hAnsi="Arial" w:cs="Arial"/>
        </w:rPr>
        <w:t xml:space="preserve"> přešlo na nový informační systém společnosti VERA, na který budou napojeny poptávané 2ks elektronických úředních desek.</w:t>
      </w:r>
    </w:p>
    <w:p w:rsidRPr="005B58ED" w:rsidR="00A96B7C" w:rsidRDefault="008F2447" w14:paraId="4384CE2A" w14:textId="22335490">
      <w:pPr>
        <w:spacing w:after="120" w:line="276" w:lineRule="auto"/>
        <w:jc w:val="both"/>
        <w:rPr>
          <w:rFonts w:ascii="Arial" w:hAnsi="Arial" w:cs="Arial"/>
        </w:rPr>
      </w:pPr>
      <w:r w:rsidRPr="005B58ED">
        <w:rPr>
          <w:rFonts w:ascii="Arial" w:hAnsi="Arial" w:cs="Arial"/>
        </w:rPr>
        <w:t xml:space="preserve">Zadavatel v současnosti provozuje fyzickou úřední desku, která je umístěna na budově radnice na </w:t>
      </w:r>
      <w:r w:rsidRPr="005B58ED" w:rsidR="005B58ED">
        <w:rPr>
          <w:rFonts w:ascii="Arial" w:hAnsi="Arial" w:cs="Arial"/>
        </w:rPr>
        <w:t>Masarykově nám</w:t>
      </w:r>
      <w:r w:rsidR="00B83CEA">
        <w:rPr>
          <w:rFonts w:ascii="Arial" w:hAnsi="Arial" w:cs="Arial"/>
        </w:rPr>
        <w:t>ěstí</w:t>
      </w:r>
      <w:r w:rsidRPr="005B58ED" w:rsidR="005B58ED">
        <w:rPr>
          <w:rFonts w:ascii="Arial" w:hAnsi="Arial" w:cs="Arial"/>
        </w:rPr>
        <w:t xml:space="preserve"> 1/1 v Novém Jičíně</w:t>
      </w:r>
      <w:r w:rsidRPr="005B58ED">
        <w:rPr>
          <w:rFonts w:ascii="Arial" w:hAnsi="Arial" w:cs="Arial"/>
        </w:rPr>
        <w:t xml:space="preserve"> a je nepřetržitě veřejně přístupná. Rovněž je provozována úřední deska na platformě www stránky</w:t>
      </w:r>
      <w:r w:rsidR="002B4A13">
        <w:rPr>
          <w:rFonts w:ascii="Arial" w:hAnsi="Arial" w:cs="Arial"/>
        </w:rPr>
        <w:t xml:space="preserve"> (</w:t>
      </w:r>
      <w:r w:rsidRPr="002B4A13" w:rsidR="002B4A13">
        <w:rPr>
          <w:rFonts w:ascii="Arial" w:hAnsi="Arial" w:cs="Arial"/>
        </w:rPr>
        <w:t>http://mapy.novy</w:t>
      </w:r>
      <w:r w:rsidR="002B4A13">
        <w:rPr>
          <w:rFonts w:ascii="Arial" w:hAnsi="Arial" w:cs="Arial"/>
        </w:rPr>
        <w:noBreakHyphen/>
      </w:r>
      <w:r w:rsidRPr="002B4A13" w:rsidR="002B4A13">
        <w:rPr>
          <w:rFonts w:ascii="Arial" w:hAnsi="Arial" w:cs="Arial"/>
        </w:rPr>
        <w:t>jicin.cz/</w:t>
      </w:r>
      <w:proofErr w:type="spellStart"/>
      <w:r w:rsidRPr="002B4A13" w:rsidR="002B4A13">
        <w:rPr>
          <w:rFonts w:ascii="Arial" w:hAnsi="Arial" w:cs="Arial"/>
        </w:rPr>
        <w:t>ost</w:t>
      </w:r>
      <w:proofErr w:type="spellEnd"/>
      <w:r w:rsidRPr="002B4A13" w:rsidR="002B4A13">
        <w:rPr>
          <w:rFonts w:ascii="Arial" w:hAnsi="Arial" w:cs="Arial"/>
        </w:rPr>
        <w:t>/</w:t>
      </w:r>
      <w:proofErr w:type="spellStart"/>
      <w:r w:rsidRPr="002B4A13" w:rsidR="002B4A13">
        <w:rPr>
          <w:rFonts w:ascii="Arial" w:hAnsi="Arial" w:cs="Arial"/>
        </w:rPr>
        <w:t>ud</w:t>
      </w:r>
      <w:proofErr w:type="spellEnd"/>
      <w:r w:rsidRPr="002B4A13" w:rsidR="002B4A13">
        <w:rPr>
          <w:rFonts w:ascii="Arial" w:hAnsi="Arial" w:cs="Arial"/>
        </w:rPr>
        <w:t>/</w:t>
      </w:r>
      <w:proofErr w:type="spellStart"/>
      <w:r w:rsidRPr="002B4A13" w:rsidR="002B4A13">
        <w:rPr>
          <w:rFonts w:ascii="Arial" w:hAnsi="Arial" w:cs="Arial"/>
        </w:rPr>
        <w:t>ud</w:t>
      </w:r>
      <w:proofErr w:type="spellEnd"/>
      <w:r w:rsidRPr="002B4A13" w:rsidR="002B4A13">
        <w:rPr>
          <w:rFonts w:ascii="Arial" w:hAnsi="Arial" w:cs="Arial"/>
        </w:rPr>
        <w:t>/</w:t>
      </w:r>
      <w:proofErr w:type="spellStart"/>
      <w:r w:rsidRPr="002B4A13" w:rsidR="002B4A13">
        <w:rPr>
          <w:rFonts w:ascii="Arial" w:hAnsi="Arial" w:cs="Arial"/>
        </w:rPr>
        <w:t>index.php?frame</w:t>
      </w:r>
      <w:proofErr w:type="spellEnd"/>
      <w:r w:rsidR="002B4A13">
        <w:rPr>
          <w:rFonts w:ascii="Arial" w:hAnsi="Arial" w:cs="Arial"/>
        </w:rPr>
        <w:t>)</w:t>
      </w:r>
      <w:r w:rsidRPr="005B58ED">
        <w:rPr>
          <w:rFonts w:ascii="Arial" w:hAnsi="Arial" w:cs="Arial"/>
        </w:rPr>
        <w:t>, která je napojena na informační systém T-WIST společnosti T-MAPY který</w:t>
      </w:r>
      <w:r w:rsidR="00302F50">
        <w:rPr>
          <w:rFonts w:ascii="Arial" w:hAnsi="Arial" w:cs="Arial"/>
        </w:rPr>
        <w:t xml:space="preserve"> od </w:t>
      </w:r>
      <w:proofErr w:type="gramStart"/>
      <w:r w:rsidR="00302F50">
        <w:rPr>
          <w:rFonts w:ascii="Arial" w:hAnsi="Arial" w:cs="Arial"/>
        </w:rPr>
        <w:t>3</w:t>
      </w:r>
      <w:r w:rsidR="002B4A13">
        <w:rPr>
          <w:rFonts w:ascii="Arial" w:hAnsi="Arial" w:cs="Arial"/>
        </w:rPr>
        <w:t>1</w:t>
      </w:r>
      <w:r w:rsidR="00302F50">
        <w:rPr>
          <w:rFonts w:ascii="Arial" w:hAnsi="Arial" w:cs="Arial"/>
        </w:rPr>
        <w:t>.03.2022</w:t>
      </w:r>
      <w:proofErr w:type="gramEnd"/>
      <w:r w:rsidRPr="005B58ED">
        <w:rPr>
          <w:rFonts w:ascii="Arial" w:hAnsi="Arial" w:cs="Arial"/>
        </w:rPr>
        <w:t xml:space="preserve"> již </w:t>
      </w:r>
      <w:r w:rsidR="00302F50">
        <w:rPr>
          <w:rFonts w:ascii="Arial" w:hAnsi="Arial" w:cs="Arial"/>
        </w:rPr>
        <w:t>není</w:t>
      </w:r>
      <w:r w:rsidRPr="005B58ED" w:rsidR="00302F50">
        <w:rPr>
          <w:rFonts w:ascii="Arial" w:hAnsi="Arial" w:cs="Arial"/>
        </w:rPr>
        <w:t xml:space="preserve"> </w:t>
      </w:r>
      <w:r w:rsidRPr="005B58ED">
        <w:rPr>
          <w:rFonts w:ascii="Arial" w:hAnsi="Arial" w:cs="Arial"/>
        </w:rPr>
        <w:t xml:space="preserve">podporován. </w:t>
      </w:r>
      <w:r w:rsidR="002B4A13">
        <w:rPr>
          <w:rFonts w:ascii="Arial" w:hAnsi="Arial" w:cs="Arial"/>
        </w:rPr>
        <w:t xml:space="preserve">Od </w:t>
      </w:r>
      <w:proofErr w:type="gramStart"/>
      <w:r w:rsidR="002B4A13">
        <w:rPr>
          <w:rFonts w:ascii="Arial" w:hAnsi="Arial" w:cs="Arial"/>
        </w:rPr>
        <w:t>01.04.2022</w:t>
      </w:r>
      <w:proofErr w:type="gramEnd"/>
      <w:r w:rsidR="002B4A13">
        <w:rPr>
          <w:rFonts w:ascii="Arial" w:hAnsi="Arial" w:cs="Arial"/>
        </w:rPr>
        <w:t xml:space="preserve"> má z</w:t>
      </w:r>
      <w:r w:rsidRPr="00302F50" w:rsidR="00302F50">
        <w:rPr>
          <w:rFonts w:ascii="Arial" w:hAnsi="Arial" w:cs="Arial"/>
        </w:rPr>
        <w:t>adavatel zprovozněnou</w:t>
      </w:r>
      <w:r w:rsidR="002B4A13">
        <w:rPr>
          <w:rFonts w:ascii="Arial" w:hAnsi="Arial" w:cs="Arial"/>
        </w:rPr>
        <w:t xml:space="preserve"> </w:t>
      </w:r>
      <w:r w:rsidRPr="00302F50" w:rsidR="00302F50">
        <w:rPr>
          <w:rFonts w:ascii="Arial" w:hAnsi="Arial" w:cs="Arial"/>
        </w:rPr>
        <w:t>úřední desku, která je generována z IS VERA a je zobrazována formou webové stránky (https://portal.novyjicin.cz/</w:t>
      </w:r>
      <w:proofErr w:type="spellStart"/>
      <w:r w:rsidRPr="00302F50" w:rsidR="00302F50">
        <w:rPr>
          <w:rFonts w:ascii="Arial" w:hAnsi="Arial" w:cs="Arial"/>
        </w:rPr>
        <w:t>wab</w:t>
      </w:r>
      <w:proofErr w:type="spellEnd"/>
      <w:r w:rsidRPr="00302F50" w:rsidR="00302F50">
        <w:rPr>
          <w:rFonts w:ascii="Arial" w:hAnsi="Arial" w:cs="Arial"/>
        </w:rPr>
        <w:t>/</w:t>
      </w:r>
      <w:proofErr w:type="spellStart"/>
      <w:r w:rsidRPr="00302F50" w:rsidR="00302F50">
        <w:rPr>
          <w:rFonts w:ascii="Arial" w:hAnsi="Arial" w:cs="Arial"/>
        </w:rPr>
        <w:t>eud</w:t>
      </w:r>
      <w:proofErr w:type="spellEnd"/>
      <w:r w:rsidRPr="00302F50" w:rsidR="00302F50">
        <w:rPr>
          <w:rFonts w:ascii="Arial" w:hAnsi="Arial" w:cs="Arial"/>
        </w:rPr>
        <w:t>/</w:t>
      </w:r>
      <w:proofErr w:type="spellStart"/>
      <w:r w:rsidRPr="00302F50" w:rsidR="00302F50">
        <w:rPr>
          <w:rFonts w:ascii="Arial" w:hAnsi="Arial" w:cs="Arial"/>
        </w:rPr>
        <w:t>Eud.action</w:t>
      </w:r>
      <w:proofErr w:type="spellEnd"/>
      <w:r w:rsidRPr="00302F50" w:rsidR="00302F50">
        <w:rPr>
          <w:rFonts w:ascii="Arial" w:hAnsi="Arial" w:cs="Arial"/>
        </w:rPr>
        <w:t>).</w:t>
      </w:r>
    </w:p>
    <w:p w:rsidRPr="005B58ED" w:rsidR="00A96B7C" w:rsidRDefault="00A96B7C" w14:paraId="58E60117" w14:textId="77777777">
      <w:pPr>
        <w:spacing w:after="120" w:line="276" w:lineRule="auto"/>
        <w:jc w:val="both"/>
        <w:rPr>
          <w:rFonts w:ascii="Arial" w:hAnsi="Arial" w:cs="Arial"/>
        </w:rPr>
      </w:pPr>
    </w:p>
    <w:p w:rsidRPr="005B58ED" w:rsidR="00A96B7C" w:rsidRDefault="008F2447" w14:paraId="0AC4B569" w14:textId="77777777">
      <w:pPr>
        <w:spacing w:after="120" w:line="276" w:lineRule="auto"/>
        <w:jc w:val="both"/>
        <w:rPr>
          <w:rFonts w:ascii="Arial" w:hAnsi="Arial" w:cs="Arial"/>
          <w:b/>
        </w:rPr>
      </w:pPr>
      <w:r w:rsidRPr="005B58ED">
        <w:rPr>
          <w:rFonts w:ascii="Arial" w:hAnsi="Arial" w:cs="Arial"/>
          <w:b/>
        </w:rPr>
        <w:t>Cíl</w:t>
      </w:r>
    </w:p>
    <w:p w:rsidRPr="005B58ED" w:rsidR="00A96B7C" w:rsidRDefault="008F2447" w14:paraId="37703FC2" w14:textId="77777777">
      <w:pPr>
        <w:spacing w:after="120" w:line="276" w:lineRule="auto"/>
        <w:jc w:val="both"/>
        <w:rPr>
          <w:rFonts w:ascii="Arial" w:hAnsi="Arial" w:cs="Arial"/>
          <w:bCs/>
        </w:rPr>
      </w:pPr>
      <w:r w:rsidRPr="005B58ED">
        <w:rPr>
          <w:rFonts w:ascii="Arial" w:hAnsi="Arial" w:cs="Arial"/>
          <w:bCs/>
        </w:rPr>
        <w:t>Cílem je poskytnout občanům elektronickou úřední desku (dále jen elektronické úřední desky, resp. EÚD), která nahradí stávající formu úřední desky kdy je úřední deska realizována papírovou formou ve vývěskách na obvodovém plášti budovy radnice. Bude se jednat o 2ks totožných EÚD.</w:t>
      </w:r>
    </w:p>
    <w:p w:rsidR="00BA3746" w:rsidP="00FC4139" w:rsidRDefault="008F2447" w14:paraId="78E66470" w14:textId="5E4CB382">
      <w:pPr>
        <w:spacing w:after="120" w:line="276" w:lineRule="auto"/>
        <w:jc w:val="both"/>
        <w:rPr>
          <w:rFonts w:ascii="Arial" w:hAnsi="Arial" w:cs="Arial"/>
          <w:bCs/>
        </w:rPr>
      </w:pPr>
      <w:r w:rsidRPr="005B58ED">
        <w:rPr>
          <w:rFonts w:ascii="Arial" w:hAnsi="Arial" w:cs="Arial"/>
          <w:bCs/>
        </w:rPr>
        <w:t xml:space="preserve">Těžištěm řešení bude elektronická úřední deska, která umožní efektivní informování všech občanů v reálném čase. Elektronická úřední deska bude umístěna ve vestibulu radnice a její ovládací prvky (dotyková ovládací deska) budou umístěny z vnější strany skleněných oken výlohy do </w:t>
      </w:r>
      <w:r w:rsidRPr="005B58ED" w:rsidR="00A647F6">
        <w:rPr>
          <w:rFonts w:ascii="Arial" w:hAnsi="Arial" w:cs="Arial"/>
          <w:bCs/>
        </w:rPr>
        <w:t>podloubí (dotyková</w:t>
      </w:r>
      <w:r w:rsidRPr="005B58ED">
        <w:rPr>
          <w:rFonts w:ascii="Arial" w:hAnsi="Arial" w:cs="Arial"/>
          <w:bCs/>
        </w:rPr>
        <w:t xml:space="preserve"> ovládací deska bude nalepena na skleněné výloze).</w:t>
      </w:r>
    </w:p>
    <w:p w:rsidR="00A96B7C" w:rsidRDefault="008F2447" w14:paraId="1600AAA1" w14:textId="77777777">
      <w:pPr>
        <w:spacing w:after="120" w:line="276" w:lineRule="auto"/>
        <w:jc w:val="both"/>
        <w:rPr>
          <w:rFonts w:ascii="Arial" w:hAnsi="Arial" w:cs="Arial"/>
          <w:bCs/>
        </w:rPr>
      </w:pPr>
      <w:r>
        <w:rPr>
          <w:rFonts w:ascii="Arial" w:hAnsi="Arial" w:cs="Arial"/>
          <w:bCs/>
        </w:rPr>
        <w:t>První i druhá jednotka elektronické úřední desky bude v totožném provedení a s totožným obsahem. Bude se jednat o duplicitní provoz pro zabezpečení nepřetržitého zveřejnění informací při výpadku jedné z nich. EÚD bude zaručovat komfort a otevřený přístup k občanům, a to i hendikepovaným a bez omezení zobrazovat aktuální dokumenty 24 hodin denně 7 dnů v týdnu. Její obsluha bude uživatelsky přívětivá, bude v provozu nonstop a bude z ní také přístup na webové stránky města. EÚD bude odolná vůči povětrnostním vlivům a změnám teplot, monitor se bude automaticky přizpůsobovat venkovnímu jasu.</w:t>
      </w:r>
    </w:p>
    <w:p w:rsidR="00A96B7C" w:rsidRDefault="008F2447" w14:paraId="329EAFAA" w14:textId="0EAACFC5">
      <w:pPr>
        <w:spacing w:after="120" w:line="276" w:lineRule="auto"/>
        <w:jc w:val="both"/>
        <w:rPr>
          <w:rFonts w:ascii="Arial" w:hAnsi="Arial" w:cs="Arial"/>
        </w:rPr>
      </w:pPr>
      <w:r>
        <w:rPr>
          <w:rFonts w:ascii="Arial" w:hAnsi="Arial" w:cs="Arial"/>
        </w:rPr>
        <w:t xml:space="preserve">Celé řešení musí být provozované s minimálními náklady na jejich provoz a správu bez dodatečných nákladů na nákup hardware anebo softwarových licencí. </w:t>
      </w:r>
    </w:p>
    <w:p w:rsidR="00A96B7C" w:rsidRDefault="00A96B7C" w14:paraId="0CC5EA0C" w14:textId="77777777">
      <w:pPr>
        <w:spacing w:after="120" w:line="276" w:lineRule="auto"/>
        <w:jc w:val="both"/>
        <w:rPr>
          <w:rFonts w:ascii="Arial" w:hAnsi="Arial" w:cs="Arial"/>
        </w:rPr>
      </w:pPr>
    </w:p>
    <w:p w:rsidR="00A96B7C" w:rsidRDefault="008F2447" w14:paraId="1FB0874F" w14:textId="77777777">
      <w:pPr>
        <w:spacing w:after="120" w:line="276" w:lineRule="auto"/>
        <w:jc w:val="both"/>
        <w:rPr>
          <w:rFonts w:ascii="Arial" w:hAnsi="Arial" w:cs="Arial"/>
          <w:b/>
          <w:bCs/>
        </w:rPr>
      </w:pPr>
      <w:r>
        <w:rPr>
          <w:rFonts w:ascii="Arial" w:hAnsi="Arial" w:cs="Arial"/>
          <w:b/>
          <w:bCs/>
        </w:rPr>
        <w:t>Předmět plnění</w:t>
      </w:r>
    </w:p>
    <w:p w:rsidR="00A96B7C" w:rsidRDefault="008F2447" w14:paraId="524396F9" w14:textId="77777777">
      <w:pPr>
        <w:spacing w:after="120" w:line="276" w:lineRule="auto"/>
        <w:jc w:val="both"/>
        <w:rPr>
          <w:rFonts w:ascii="Arial" w:hAnsi="Arial" w:cs="Arial"/>
        </w:rPr>
      </w:pPr>
      <w:r>
        <w:rPr>
          <w:rFonts w:ascii="Arial" w:hAnsi="Arial" w:cs="Arial"/>
        </w:rPr>
        <w:t>V investiční fázi je předmětem dodání/vytvoření/poskytnutí informační a komunikační platformy naplňující cíl projektu a splňující uvedené požadavky a podmínky na design, obsah, funkce a technické požadavky.</w:t>
      </w:r>
    </w:p>
    <w:p w:rsidR="00A96B7C" w:rsidRDefault="008F2447" w14:paraId="0603ADEB" w14:textId="77777777">
      <w:pPr>
        <w:spacing w:after="120" w:line="276" w:lineRule="auto"/>
        <w:jc w:val="both"/>
        <w:rPr>
          <w:rFonts w:ascii="Arial" w:hAnsi="Arial" w:cs="Arial"/>
        </w:rPr>
      </w:pPr>
      <w:r>
        <w:rPr>
          <w:rFonts w:ascii="Arial" w:hAnsi="Arial" w:cs="Arial"/>
        </w:rPr>
        <w:t>V provozní fázi projektu je předmětem zabezpečení provozu celého řešení.</w:t>
      </w:r>
    </w:p>
    <w:p w:rsidR="00A96B7C" w:rsidRDefault="00A96B7C" w14:paraId="5633D395" w14:textId="77777777">
      <w:pPr>
        <w:spacing w:after="120" w:line="276" w:lineRule="auto"/>
        <w:jc w:val="both"/>
        <w:rPr>
          <w:rFonts w:ascii="Arial" w:hAnsi="Arial" w:cs="Arial"/>
          <w:b/>
        </w:rPr>
      </w:pPr>
    </w:p>
    <w:p w:rsidR="00A96B7C" w:rsidRDefault="008F2447" w14:paraId="1D48D259" w14:textId="77777777">
      <w:pPr>
        <w:spacing w:after="120" w:line="276" w:lineRule="auto"/>
        <w:jc w:val="both"/>
        <w:rPr>
          <w:rFonts w:ascii="Arial" w:hAnsi="Arial" w:cs="Arial"/>
          <w:b/>
        </w:rPr>
      </w:pPr>
      <w:r>
        <w:rPr>
          <w:rFonts w:ascii="Arial" w:hAnsi="Arial" w:cs="Arial"/>
          <w:b/>
        </w:rPr>
        <w:t>Minimální požadavky:</w:t>
      </w:r>
    </w:p>
    <w:p w:rsidR="00A96B7C" w:rsidRDefault="008F2447" w14:paraId="0DBA644C" w14:textId="77777777">
      <w:pPr>
        <w:spacing w:after="120" w:line="276" w:lineRule="auto"/>
        <w:jc w:val="both"/>
        <w:rPr>
          <w:rFonts w:ascii="Arial" w:hAnsi="Arial" w:cs="Arial"/>
          <w:b/>
        </w:rPr>
      </w:pPr>
      <w:r>
        <w:rPr>
          <w:rFonts w:ascii="Arial" w:hAnsi="Arial" w:cs="Arial"/>
          <w:b/>
        </w:rPr>
        <w:t>Základní požadavek</w:t>
      </w:r>
    </w:p>
    <w:p w:rsidR="00A96B7C" w:rsidRDefault="008F2447" w14:paraId="42A6616B" w14:textId="77777777">
      <w:pPr>
        <w:pStyle w:val="Odstavecseseznamem"/>
        <w:numPr>
          <w:ilvl w:val="0"/>
          <w:numId w:val="2"/>
        </w:numPr>
        <w:rPr>
          <w:rFonts w:ascii="Arial" w:hAnsi="Arial" w:cs="Arial"/>
        </w:rPr>
      </w:pPr>
      <w:r>
        <w:rPr>
          <w:rFonts w:ascii="Arial" w:hAnsi="Arial" w:cs="Arial"/>
        </w:rPr>
        <w:lastRenderedPageBreak/>
        <w:t>Počet jednotek: 2</w:t>
      </w:r>
    </w:p>
    <w:p w:rsidRPr="005B58ED" w:rsidR="00A96B7C" w:rsidRDefault="008F2447" w14:paraId="03F42D5A" w14:textId="5A18DE62">
      <w:pPr>
        <w:pStyle w:val="Odstavecseseznamem"/>
        <w:numPr>
          <w:ilvl w:val="0"/>
          <w:numId w:val="2"/>
        </w:numPr>
        <w:rPr>
          <w:rFonts w:ascii="Arial" w:hAnsi="Arial" w:cs="Arial"/>
        </w:rPr>
      </w:pPr>
      <w:r>
        <w:rPr>
          <w:rFonts w:ascii="Arial" w:hAnsi="Arial" w:cs="Arial"/>
        </w:rPr>
        <w:t xml:space="preserve">Umístnění jednotek: Jednotky budou umístěny </w:t>
      </w:r>
      <w:r w:rsidR="00A647F6">
        <w:rPr>
          <w:rFonts w:ascii="Arial" w:hAnsi="Arial" w:cs="Arial"/>
        </w:rPr>
        <w:t>na vhodném stojanu</w:t>
      </w:r>
      <w:r w:rsidR="001E7900">
        <w:rPr>
          <w:rFonts w:ascii="Arial" w:hAnsi="Arial" w:cs="Arial"/>
        </w:rPr>
        <w:t xml:space="preserve"> / držáku</w:t>
      </w:r>
      <w:r w:rsidR="00A647F6">
        <w:rPr>
          <w:rFonts w:ascii="Arial" w:hAnsi="Arial" w:cs="Arial"/>
        </w:rPr>
        <w:t xml:space="preserve"> </w:t>
      </w:r>
      <w:r w:rsidR="005B58ED">
        <w:rPr>
          <w:rFonts w:ascii="Arial" w:hAnsi="Arial" w:cs="Arial"/>
        </w:rPr>
        <w:t xml:space="preserve">(stojan a montážní materiál je součásti dodávky) </w:t>
      </w:r>
      <w:r>
        <w:rPr>
          <w:rFonts w:ascii="Arial" w:hAnsi="Arial" w:cs="Arial"/>
        </w:rPr>
        <w:t xml:space="preserve">uvnitř ve vestibulu radnice se zobrazovací jednotkou směrem do prostoru podloubí (Masarykovo </w:t>
      </w:r>
      <w:r w:rsidR="00CA44D4">
        <w:rPr>
          <w:rFonts w:ascii="Arial" w:hAnsi="Arial" w:cs="Arial"/>
        </w:rPr>
        <w:t>n</w:t>
      </w:r>
      <w:r>
        <w:rPr>
          <w:rFonts w:ascii="Arial" w:hAnsi="Arial" w:cs="Arial"/>
        </w:rPr>
        <w:t>áměstí</w:t>
      </w:r>
      <w:r w:rsidR="00CA44D4">
        <w:rPr>
          <w:rFonts w:ascii="Arial" w:hAnsi="Arial" w:cs="Arial"/>
        </w:rPr>
        <w:t> </w:t>
      </w:r>
      <w:r>
        <w:rPr>
          <w:rFonts w:ascii="Arial" w:hAnsi="Arial" w:cs="Arial"/>
        </w:rPr>
        <w:t xml:space="preserve">1). </w:t>
      </w:r>
      <w:r w:rsidRPr="005B58ED">
        <w:rPr>
          <w:rFonts w:ascii="Arial" w:hAnsi="Arial" w:cs="Arial"/>
        </w:rPr>
        <w:t>Prostor vestibulu radnice a podloubí je oddělen skleněnou výplní, na jejíž straně směrem z podloubí bude umístěna dotyková část pro ovládání EÚD.</w:t>
      </w:r>
      <w:r w:rsidRPr="005B58ED" w:rsidR="00A647F6">
        <w:rPr>
          <w:rFonts w:ascii="Arial" w:hAnsi="Arial" w:cs="Arial"/>
        </w:rPr>
        <w:t xml:space="preserve"> Propojení </w:t>
      </w:r>
      <w:r w:rsidRPr="005B58ED" w:rsidR="00CA44D4">
        <w:rPr>
          <w:rFonts w:ascii="Arial" w:hAnsi="Arial" w:cs="Arial"/>
        </w:rPr>
        <w:t>jednotky a dotykové části bude řešeno tak, aby co nejméně narušovalo celkový design řešení. Předpokládá se možnost drobných stavebních úprav prováděných ze strany dodavatele</w:t>
      </w:r>
      <w:r w:rsidRPr="005B58ED" w:rsidR="005B58ED">
        <w:rPr>
          <w:rFonts w:ascii="Arial" w:hAnsi="Arial" w:cs="Arial"/>
        </w:rPr>
        <w:t xml:space="preserve"> (např. průchod pro propojení dotykové desky a jednotky EÚD).</w:t>
      </w:r>
    </w:p>
    <w:p w:rsidR="00A96B7C" w:rsidRDefault="008F2447" w14:paraId="497C8340" w14:textId="77777777">
      <w:pPr>
        <w:pStyle w:val="Odstavecseseznamem"/>
        <w:numPr>
          <w:ilvl w:val="0"/>
          <w:numId w:val="2"/>
        </w:numPr>
        <w:rPr>
          <w:rFonts w:ascii="Arial" w:hAnsi="Arial" w:cs="Arial"/>
        </w:rPr>
      </w:pPr>
      <w:r>
        <w:rPr>
          <w:rFonts w:ascii="Arial" w:hAnsi="Arial" w:cs="Arial"/>
        </w:rPr>
        <w:t>Zařízení každé z jednotek (LCD panel, počítač, ovládací prvky) pro zobrazování musí být vzájemně funkčně nezávislé. Při výpadku jedné jednotky nesmí dojít k výpadku druhé (každá jednotka musí obsahovat samostatná zařízení).</w:t>
      </w:r>
    </w:p>
    <w:p w:rsidR="00A96B7C" w:rsidRDefault="008F2447" w14:paraId="48C418DF" w14:textId="1089670B">
      <w:pPr>
        <w:pStyle w:val="Odstavecseseznamem"/>
        <w:numPr>
          <w:ilvl w:val="0"/>
          <w:numId w:val="2"/>
        </w:numPr>
        <w:rPr>
          <w:rFonts w:ascii="Arial" w:hAnsi="Arial" w:cs="Arial"/>
        </w:rPr>
      </w:pPr>
      <w:r>
        <w:rPr>
          <w:rFonts w:ascii="Arial" w:hAnsi="Arial" w:cs="Arial"/>
        </w:rPr>
        <w:t>Elektronická úřední deska bude vybavena elektrickým záložním zdrojem pro případ výpadku elektrické energie, který udrží zařízení v plnohodnotném provozu po dobu min. 60 minut v případě výpadku elektrické energie.</w:t>
      </w:r>
    </w:p>
    <w:p w:rsidR="00FB19A6" w:rsidRDefault="00FB19A6" w14:paraId="0242D3D6" w14:textId="36D57177">
      <w:pPr>
        <w:pStyle w:val="Odstavecseseznamem"/>
        <w:numPr>
          <w:ilvl w:val="0"/>
          <w:numId w:val="2"/>
        </w:numPr>
        <w:rPr>
          <w:rFonts w:ascii="Arial" w:hAnsi="Arial" w:cs="Arial"/>
        </w:rPr>
      </w:pPr>
      <w:r>
        <w:rPr>
          <w:rFonts w:ascii="Arial" w:hAnsi="Arial" w:cs="Arial"/>
        </w:rPr>
        <w:t>Preferovaná barva zobrazovací jednotky a jejího držáku je šedá nebo černá</w:t>
      </w:r>
    </w:p>
    <w:p w:rsidR="00A96B7C" w:rsidRDefault="008F2447" w14:paraId="25FB0F0F" w14:textId="77777777">
      <w:pPr>
        <w:keepNext/>
        <w:outlineLvl w:val="1"/>
        <w:rPr>
          <w:rFonts w:ascii="Arial" w:hAnsi="Arial" w:cs="Arial"/>
          <w:b/>
          <w:bCs/>
        </w:rPr>
      </w:pPr>
      <w:r>
        <w:rPr>
          <w:rFonts w:ascii="Arial" w:hAnsi="Arial" w:cs="Arial"/>
          <w:b/>
          <w:bCs/>
        </w:rPr>
        <w:t>Konstrukce</w:t>
      </w:r>
    </w:p>
    <w:p w:rsidR="00A96B7C" w:rsidRDefault="008F2447" w14:paraId="2B7D8971" w14:textId="28ABFDAA">
      <w:pPr>
        <w:pStyle w:val="Odstavecseseznamem"/>
        <w:numPr>
          <w:ilvl w:val="0"/>
          <w:numId w:val="2"/>
        </w:numPr>
        <w:rPr>
          <w:rFonts w:ascii="Arial" w:hAnsi="Arial" w:cs="Arial"/>
        </w:rPr>
      </w:pPr>
      <w:r>
        <w:rPr>
          <w:rFonts w:ascii="Arial" w:hAnsi="Arial" w:cs="Arial"/>
        </w:rPr>
        <w:t>Provoz za každého počasí s ohledem na klimatické podmínky v místě instalace elektronické úřední desky.</w:t>
      </w:r>
    </w:p>
    <w:p w:rsidRPr="001E26B4" w:rsidR="001E26B4" w:rsidP="001E26B4" w:rsidRDefault="001E26B4" w14:paraId="1ABD999E" w14:textId="38638E1A">
      <w:pPr>
        <w:pStyle w:val="Odstavecseseznamem"/>
        <w:numPr>
          <w:ilvl w:val="0"/>
          <w:numId w:val="2"/>
        </w:numPr>
        <w:rPr>
          <w:rFonts w:ascii="Arial" w:hAnsi="Arial" w:cs="Arial"/>
        </w:rPr>
      </w:pPr>
      <w:r>
        <w:rPr>
          <w:rFonts w:ascii="Arial" w:hAnsi="Arial" w:cs="Arial"/>
        </w:rPr>
        <w:t>Minimální</w:t>
      </w:r>
      <w:r w:rsidRPr="001E26B4">
        <w:rPr>
          <w:rFonts w:ascii="Arial" w:hAnsi="Arial" w:cs="Arial"/>
        </w:rPr>
        <w:t xml:space="preserve"> </w:t>
      </w:r>
      <w:r>
        <w:rPr>
          <w:rFonts w:ascii="Arial" w:hAnsi="Arial" w:cs="Arial"/>
        </w:rPr>
        <w:t>p</w:t>
      </w:r>
      <w:r w:rsidRPr="001E26B4">
        <w:rPr>
          <w:rFonts w:ascii="Arial" w:hAnsi="Arial" w:cs="Arial"/>
        </w:rPr>
        <w:t>rovozní rozsah pro zařízení umístněné vně budovy pro teploty okolí od -</w:t>
      </w:r>
      <w:r w:rsidR="005539DA">
        <w:rPr>
          <w:rFonts w:ascii="Arial" w:hAnsi="Arial" w:cs="Arial"/>
        </w:rPr>
        <w:t>25</w:t>
      </w:r>
      <w:r w:rsidRPr="001E26B4">
        <w:rPr>
          <w:rFonts w:ascii="Arial" w:hAnsi="Arial" w:cs="Arial"/>
        </w:rPr>
        <w:t>°C až +</w:t>
      </w:r>
      <w:r w:rsidR="005539DA">
        <w:rPr>
          <w:rFonts w:ascii="Arial" w:hAnsi="Arial" w:cs="Arial"/>
        </w:rPr>
        <w:t>4</w:t>
      </w:r>
      <w:r w:rsidRPr="001E26B4">
        <w:rPr>
          <w:rFonts w:ascii="Arial" w:hAnsi="Arial" w:cs="Arial"/>
        </w:rPr>
        <w:t>0°C.</w:t>
      </w:r>
    </w:p>
    <w:p w:rsidR="001E26B4" w:rsidP="001E26B4" w:rsidRDefault="001E26B4" w14:paraId="692F35B4" w14:textId="46EF501F">
      <w:pPr>
        <w:pStyle w:val="Odstavecseseznamem"/>
        <w:numPr>
          <w:ilvl w:val="0"/>
          <w:numId w:val="2"/>
        </w:numPr>
        <w:rPr>
          <w:rFonts w:ascii="Arial" w:hAnsi="Arial" w:cs="Arial"/>
        </w:rPr>
      </w:pPr>
      <w:r>
        <w:rPr>
          <w:rFonts w:ascii="Arial" w:hAnsi="Arial" w:cs="Arial"/>
        </w:rPr>
        <w:t>Minimální p</w:t>
      </w:r>
      <w:r w:rsidRPr="001E26B4">
        <w:rPr>
          <w:rFonts w:ascii="Arial" w:hAnsi="Arial" w:cs="Arial"/>
        </w:rPr>
        <w:t>rovozní rozsah pro zařízení umístněné uvnitř budovy pro teploty okolí od 0°C až +30°C</w:t>
      </w:r>
    </w:p>
    <w:p w:rsidR="00A96B7C" w:rsidRDefault="008F2447" w14:paraId="60E4E157" w14:textId="77777777">
      <w:pPr>
        <w:pStyle w:val="Odstavecseseznamem"/>
        <w:numPr>
          <w:ilvl w:val="0"/>
          <w:numId w:val="2"/>
        </w:numPr>
        <w:rPr>
          <w:rFonts w:ascii="Arial" w:hAnsi="Arial" w:cs="Arial"/>
        </w:rPr>
      </w:pPr>
      <w:r>
        <w:rPr>
          <w:rFonts w:ascii="Arial" w:hAnsi="Arial" w:cs="Arial"/>
        </w:rPr>
        <w:t>Provedení musí být odolné proti poškození vandaly</w:t>
      </w:r>
    </w:p>
    <w:p w:rsidR="00A96B7C" w:rsidRDefault="008F2447" w14:paraId="47A5A517" w14:textId="77777777">
      <w:pPr>
        <w:pStyle w:val="Odstavecseseznamem"/>
        <w:numPr>
          <w:ilvl w:val="0"/>
          <w:numId w:val="2"/>
        </w:numPr>
        <w:rPr>
          <w:rFonts w:ascii="Arial" w:hAnsi="Arial" w:cs="Arial"/>
        </w:rPr>
      </w:pPr>
      <w:r>
        <w:rPr>
          <w:rFonts w:ascii="Arial" w:hAnsi="Arial" w:cs="Arial"/>
        </w:rPr>
        <w:t>Možnost ovládání handicapovanými osobami</w:t>
      </w:r>
    </w:p>
    <w:p w:rsidR="00A96B7C" w:rsidRDefault="008F2447" w14:paraId="38BB3F12" w14:textId="60183043">
      <w:pPr>
        <w:pStyle w:val="Odstavecseseznamem"/>
        <w:numPr>
          <w:ilvl w:val="0"/>
          <w:numId w:val="2"/>
        </w:numPr>
        <w:rPr>
          <w:rFonts w:ascii="Arial" w:hAnsi="Arial" w:cs="Arial"/>
        </w:rPr>
      </w:pPr>
      <w:r>
        <w:rPr>
          <w:rFonts w:ascii="Arial" w:hAnsi="Arial" w:cs="Arial"/>
        </w:rPr>
        <w:t xml:space="preserve">Třída krytí </w:t>
      </w:r>
      <w:r w:rsidR="001E7900">
        <w:rPr>
          <w:rFonts w:ascii="Arial" w:hAnsi="Arial" w:cs="Arial"/>
        </w:rPr>
        <w:t xml:space="preserve">pro venkovní část EÚD </w:t>
      </w:r>
      <w:r>
        <w:rPr>
          <w:rFonts w:ascii="Arial" w:hAnsi="Arial" w:cs="Arial"/>
        </w:rPr>
        <w:t>min. IP44.</w:t>
      </w:r>
    </w:p>
    <w:p w:rsidRPr="00FC4139" w:rsidR="00FC4139" w:rsidP="00FC4139" w:rsidRDefault="00FC4139" w14:paraId="26648185" w14:textId="77777777">
      <w:pPr>
        <w:pStyle w:val="Odstavecseseznamem"/>
        <w:numPr>
          <w:ilvl w:val="0"/>
          <w:numId w:val="2"/>
        </w:numPr>
        <w:rPr>
          <w:rFonts w:ascii="Arial" w:hAnsi="Arial" w:cs="Arial"/>
        </w:rPr>
      </w:pPr>
      <w:r w:rsidRPr="00FC4139">
        <w:rPr>
          <w:rFonts w:ascii="Arial" w:hAnsi="Arial" w:cs="Arial"/>
        </w:rPr>
        <w:t>Ochrana proti korozi je požadována tak, aby byla zabezpečena minimálně základní ochrana proti korozi. Není striktně vyžadováno „nerez“ provedení.</w:t>
      </w:r>
    </w:p>
    <w:p w:rsidR="00FC4139" w:rsidP="00FC4139" w:rsidRDefault="00FC4139" w14:paraId="0AA5E631" w14:textId="7B90F5D8">
      <w:pPr>
        <w:pStyle w:val="Odstavecseseznamem"/>
        <w:numPr>
          <w:ilvl w:val="0"/>
          <w:numId w:val="2"/>
        </w:numPr>
        <w:rPr>
          <w:rFonts w:ascii="Arial" w:hAnsi="Arial" w:cs="Arial"/>
        </w:rPr>
      </w:pPr>
      <w:r w:rsidRPr="00FC4139">
        <w:rPr>
          <w:rFonts w:ascii="Arial" w:hAnsi="Arial" w:cs="Arial"/>
        </w:rPr>
        <w:t>Ochrana proti UV záření je požadována tak, aby zejména u prvků použitých vně budovy byla zabezpečena minimálně základní ochrana proti UV záření. Například aby nedocházelo k degradaci a šedivění plastů a dalších použitých materiálů, barevným či jiným změnám u jakýchkoliv použitých materiálů.</w:t>
      </w:r>
    </w:p>
    <w:p w:rsidR="00A96B7C" w:rsidRDefault="008F2447" w14:paraId="0433DA67" w14:textId="77777777">
      <w:pPr>
        <w:pStyle w:val="Odstavecseseznamem"/>
        <w:numPr>
          <w:ilvl w:val="0"/>
          <w:numId w:val="2"/>
        </w:numPr>
        <w:rPr>
          <w:rFonts w:ascii="Arial" w:hAnsi="Arial" w:cs="Arial"/>
        </w:rPr>
      </w:pPr>
      <w:r>
        <w:rPr>
          <w:rFonts w:ascii="Arial" w:hAnsi="Arial" w:cs="Arial"/>
        </w:rPr>
        <w:t>Provoz 24/7/365.</w:t>
      </w:r>
    </w:p>
    <w:p w:rsidR="00A96B7C" w:rsidRDefault="008F2447" w14:paraId="544E52A6" w14:textId="77777777">
      <w:pPr>
        <w:pStyle w:val="Odstavecseseznamem"/>
        <w:numPr>
          <w:ilvl w:val="0"/>
          <w:numId w:val="2"/>
        </w:numPr>
        <w:rPr>
          <w:rFonts w:ascii="Arial" w:hAnsi="Arial" w:cs="Arial"/>
        </w:rPr>
      </w:pPr>
      <w:r>
        <w:rPr>
          <w:rFonts w:ascii="Arial" w:hAnsi="Arial" w:cs="Arial"/>
        </w:rPr>
        <w:t>napájení: AC 220–240 V</w:t>
      </w:r>
    </w:p>
    <w:p w:rsidR="00A96B7C" w:rsidRDefault="008F2447" w14:paraId="5BC581BC" w14:textId="6A48EACE">
      <w:pPr>
        <w:pStyle w:val="Odstavecseseznamem"/>
        <w:numPr>
          <w:ilvl w:val="0"/>
          <w:numId w:val="2"/>
        </w:numPr>
        <w:rPr>
          <w:rFonts w:ascii="Arial" w:hAnsi="Arial" w:cs="Arial"/>
        </w:rPr>
      </w:pPr>
      <w:r>
        <w:rPr>
          <w:rFonts w:ascii="Arial" w:hAnsi="Arial" w:cs="Arial"/>
        </w:rPr>
        <w:t>Pokud nebude počítač (typicky řídící PC) součástí zobrazovací jednotky, tak je nutno pro umístění hardware dodat také vhodnou schránku v </w:t>
      </w:r>
      <w:proofErr w:type="spellStart"/>
      <w:r>
        <w:rPr>
          <w:rFonts w:ascii="Arial" w:hAnsi="Arial" w:cs="Arial"/>
        </w:rPr>
        <w:t>antivandal</w:t>
      </w:r>
      <w:proofErr w:type="spellEnd"/>
      <w:r>
        <w:rPr>
          <w:rFonts w:ascii="Arial" w:hAnsi="Arial" w:cs="Arial"/>
        </w:rPr>
        <w:t xml:space="preserve"> provedení zamezující poškození či zcizení zařízení.</w:t>
      </w:r>
      <w:r w:rsidR="001E7900">
        <w:rPr>
          <w:rFonts w:ascii="Arial" w:hAnsi="Arial" w:cs="Arial"/>
        </w:rPr>
        <w:t xml:space="preserve"> Schránka bude vhodným způsobem přichycena ke zdi.</w:t>
      </w:r>
    </w:p>
    <w:p w:rsidR="00A96B7C" w:rsidRDefault="00A96B7C" w14:paraId="430EF93D" w14:textId="77777777">
      <w:pPr>
        <w:rPr>
          <w:rFonts w:ascii="Arial" w:hAnsi="Arial" w:cs="Arial"/>
        </w:rPr>
      </w:pPr>
    </w:p>
    <w:p w:rsidR="00A96B7C" w:rsidRDefault="00003DF9" w14:paraId="307C813D" w14:textId="03344AB2">
      <w:pPr>
        <w:keepNext/>
        <w:outlineLvl w:val="1"/>
        <w:rPr>
          <w:rFonts w:ascii="Arial" w:hAnsi="Arial" w:cs="Arial"/>
          <w:b/>
          <w:bCs/>
        </w:rPr>
      </w:pPr>
      <w:r>
        <w:rPr>
          <w:rFonts w:ascii="Arial" w:hAnsi="Arial" w:cs="Arial"/>
          <w:b/>
          <w:bCs/>
        </w:rPr>
        <w:t xml:space="preserve">Zobrazovací </w:t>
      </w:r>
      <w:r w:rsidR="008F2447">
        <w:rPr>
          <w:rFonts w:ascii="Arial" w:hAnsi="Arial" w:cs="Arial"/>
          <w:b/>
          <w:bCs/>
        </w:rPr>
        <w:t>panel</w:t>
      </w:r>
    </w:p>
    <w:p w:rsidR="00A96B7C" w:rsidRDefault="008F2447" w14:paraId="3376C01A" w14:textId="25E9B6F1">
      <w:pPr>
        <w:pStyle w:val="Odstavecseseznamem"/>
        <w:numPr>
          <w:ilvl w:val="0"/>
          <w:numId w:val="2"/>
        </w:numPr>
        <w:rPr>
          <w:rFonts w:ascii="Arial" w:hAnsi="Arial" w:cs="Arial"/>
        </w:rPr>
      </w:pPr>
      <w:r>
        <w:rPr>
          <w:rFonts w:ascii="Arial" w:hAnsi="Arial" w:cs="Arial"/>
        </w:rPr>
        <w:t>Úhlopříčka min. 50‘‘, max. 55‘‘</w:t>
      </w:r>
    </w:p>
    <w:p w:rsidR="00442595" w:rsidRDefault="00442595" w14:paraId="121BFA6B" w14:textId="32354A3B">
      <w:pPr>
        <w:pStyle w:val="Odstavecseseznamem"/>
        <w:numPr>
          <w:ilvl w:val="0"/>
          <w:numId w:val="2"/>
        </w:numPr>
        <w:rPr>
          <w:rFonts w:ascii="Arial" w:hAnsi="Arial" w:cs="Arial"/>
        </w:rPr>
      </w:pPr>
      <w:r>
        <w:rPr>
          <w:rFonts w:ascii="Arial" w:hAnsi="Arial" w:cs="Arial"/>
        </w:rPr>
        <w:t xml:space="preserve">Technologie </w:t>
      </w:r>
      <w:r w:rsidR="00531680">
        <w:rPr>
          <w:rFonts w:ascii="Arial" w:hAnsi="Arial" w:cs="Arial"/>
        </w:rPr>
        <w:t xml:space="preserve">LCD / </w:t>
      </w:r>
      <w:r>
        <w:rPr>
          <w:rFonts w:ascii="Arial" w:hAnsi="Arial" w:cs="Arial"/>
        </w:rPr>
        <w:t>LED</w:t>
      </w:r>
    </w:p>
    <w:p w:rsidR="00A96B7C" w:rsidRDefault="008F2447" w14:paraId="6DB46F19" w14:textId="77777777">
      <w:pPr>
        <w:pStyle w:val="Odstavecseseznamem"/>
        <w:numPr>
          <w:ilvl w:val="0"/>
          <w:numId w:val="2"/>
        </w:numPr>
        <w:rPr>
          <w:rFonts w:ascii="Arial" w:hAnsi="Arial" w:cs="Arial"/>
        </w:rPr>
      </w:pPr>
      <w:r>
        <w:rPr>
          <w:rFonts w:ascii="Arial" w:hAnsi="Arial" w:cs="Arial"/>
        </w:rPr>
        <w:t>Rozlišení: min. Full HD 1080 x 1920</w:t>
      </w:r>
    </w:p>
    <w:p w:rsidR="00A96B7C" w:rsidRDefault="008F2447" w14:paraId="3E170120" w14:textId="08223F72">
      <w:pPr>
        <w:pStyle w:val="Odstavecseseznamem"/>
        <w:numPr>
          <w:ilvl w:val="0"/>
          <w:numId w:val="2"/>
        </w:numPr>
        <w:rPr>
          <w:rFonts w:ascii="Arial" w:hAnsi="Arial" w:cs="Arial"/>
        </w:rPr>
      </w:pPr>
      <w:r>
        <w:rPr>
          <w:rFonts w:ascii="Arial" w:hAnsi="Arial" w:cs="Arial"/>
        </w:rPr>
        <w:t xml:space="preserve">Životnost </w:t>
      </w:r>
      <w:r w:rsidR="00003DF9">
        <w:rPr>
          <w:rFonts w:ascii="Arial" w:hAnsi="Arial" w:cs="Arial"/>
        </w:rPr>
        <w:t xml:space="preserve">zobrazovacího </w:t>
      </w:r>
      <w:r>
        <w:rPr>
          <w:rFonts w:ascii="Arial" w:hAnsi="Arial" w:cs="Arial"/>
        </w:rPr>
        <w:t>panelu minimálně 50 000 hodin v provozu 24/7/365.</w:t>
      </w:r>
    </w:p>
    <w:p w:rsidR="00A96B7C" w:rsidRDefault="008F2447" w14:paraId="139309F6" w14:textId="4C720415">
      <w:pPr>
        <w:pStyle w:val="Odstavecseseznamem"/>
        <w:numPr>
          <w:ilvl w:val="0"/>
          <w:numId w:val="2"/>
        </w:numPr>
        <w:rPr>
          <w:rFonts w:ascii="Arial" w:hAnsi="Arial" w:cs="Arial"/>
        </w:rPr>
      </w:pPr>
      <w:r>
        <w:rPr>
          <w:rFonts w:ascii="Arial" w:hAnsi="Arial" w:cs="Arial"/>
        </w:rPr>
        <w:t>Svítivost min. 3500 cd/m2</w:t>
      </w:r>
    </w:p>
    <w:p w:rsidR="00A96B7C" w:rsidRDefault="008F2447" w14:paraId="0AF1D3F9" w14:textId="77777777">
      <w:pPr>
        <w:pStyle w:val="Odstavecseseznamem"/>
        <w:numPr>
          <w:ilvl w:val="0"/>
          <w:numId w:val="2"/>
        </w:numPr>
        <w:rPr>
          <w:rFonts w:ascii="Arial" w:hAnsi="Arial" w:cs="Arial"/>
        </w:rPr>
      </w:pPr>
      <w:r>
        <w:rPr>
          <w:rFonts w:ascii="Arial" w:hAnsi="Arial" w:cs="Arial"/>
        </w:rPr>
        <w:t>Reakce na dotyk v zimním období i s k tomu vhodnými rukavicemi.</w:t>
      </w:r>
    </w:p>
    <w:p w:rsidR="00A96B7C" w:rsidRDefault="008F2447" w14:paraId="7A5DB45F" w14:textId="77777777">
      <w:pPr>
        <w:pStyle w:val="Odstavecseseznamem"/>
        <w:numPr>
          <w:ilvl w:val="0"/>
          <w:numId w:val="2"/>
        </w:numPr>
        <w:rPr>
          <w:rFonts w:ascii="Arial" w:hAnsi="Arial" w:cs="Arial"/>
        </w:rPr>
      </w:pPr>
      <w:r>
        <w:rPr>
          <w:rFonts w:ascii="Arial" w:hAnsi="Arial" w:cs="Arial"/>
        </w:rPr>
        <w:t>Automatická regulace jasu.</w:t>
      </w:r>
    </w:p>
    <w:p w:rsidRPr="00E76E88" w:rsidR="00FC4139" w:rsidP="00E76E88" w:rsidRDefault="008F2447" w14:paraId="783A0EA3" w14:textId="77777777">
      <w:pPr>
        <w:rPr>
          <w:rFonts w:ascii="Arial" w:hAnsi="Arial" w:cs="Arial"/>
          <w:b/>
          <w:bCs/>
        </w:rPr>
      </w:pPr>
      <w:r w:rsidRPr="00E76E88">
        <w:rPr>
          <w:rFonts w:ascii="Arial" w:hAnsi="Arial" w:cs="Arial"/>
          <w:b/>
          <w:bCs/>
        </w:rPr>
        <w:lastRenderedPageBreak/>
        <w:t>Ovládací dotyková část:</w:t>
      </w:r>
    </w:p>
    <w:p w:rsidR="00340B54" w:rsidP="00340B54" w:rsidRDefault="008F2447" w14:paraId="5F4FB232" w14:textId="0E844213">
      <w:pPr>
        <w:pStyle w:val="Odstavecseseznamem"/>
        <w:numPr>
          <w:ilvl w:val="0"/>
          <w:numId w:val="2"/>
        </w:numPr>
        <w:rPr>
          <w:rFonts w:ascii="Arial" w:hAnsi="Arial" w:cs="Arial"/>
        </w:rPr>
      </w:pPr>
      <w:r>
        <w:rPr>
          <w:rFonts w:ascii="Arial" w:hAnsi="Arial" w:cs="Arial"/>
        </w:rPr>
        <w:t xml:space="preserve">Tepelně tvrzené bezpečnostní sklo s antireflexní vrstvou </w:t>
      </w:r>
      <w:proofErr w:type="spellStart"/>
      <w:r>
        <w:rPr>
          <w:rFonts w:ascii="Arial" w:hAnsi="Arial" w:cs="Arial"/>
        </w:rPr>
        <w:t>tl</w:t>
      </w:r>
      <w:proofErr w:type="spellEnd"/>
      <w:r>
        <w:rPr>
          <w:rFonts w:ascii="Arial" w:hAnsi="Arial" w:cs="Arial"/>
        </w:rPr>
        <w:t xml:space="preserve">. </w:t>
      </w:r>
      <w:proofErr w:type="gramStart"/>
      <w:r>
        <w:rPr>
          <w:rFonts w:ascii="Arial" w:hAnsi="Arial" w:cs="Arial"/>
        </w:rPr>
        <w:t>min.</w:t>
      </w:r>
      <w:proofErr w:type="gramEnd"/>
      <w:r>
        <w:rPr>
          <w:rFonts w:ascii="Arial" w:hAnsi="Arial" w:cs="Arial"/>
        </w:rPr>
        <w:t xml:space="preserve"> </w:t>
      </w:r>
      <w:r w:rsidR="00442595">
        <w:rPr>
          <w:rFonts w:ascii="Arial" w:hAnsi="Arial" w:cs="Arial"/>
        </w:rPr>
        <w:t>3 </w:t>
      </w:r>
      <w:r>
        <w:rPr>
          <w:rFonts w:ascii="Arial" w:hAnsi="Arial" w:cs="Arial"/>
        </w:rPr>
        <w:t>mm</w:t>
      </w:r>
      <w:r w:rsidR="00442595">
        <w:rPr>
          <w:rFonts w:ascii="Arial" w:hAnsi="Arial" w:cs="Arial"/>
        </w:rPr>
        <w:t>. Tloušťka obvodového rámečku dotykové části max. 2 cm.</w:t>
      </w:r>
    </w:p>
    <w:p w:rsidRPr="00E76E88" w:rsidR="00FC4139" w:rsidP="00E76E88" w:rsidRDefault="00FC4139" w14:paraId="269DAF61" w14:textId="3B20404E">
      <w:pPr>
        <w:pStyle w:val="Odstavecseseznamem"/>
        <w:numPr>
          <w:ilvl w:val="0"/>
          <w:numId w:val="2"/>
        </w:numPr>
        <w:rPr>
          <w:rFonts w:ascii="Arial" w:hAnsi="Arial" w:cs="Arial"/>
        </w:rPr>
      </w:pPr>
      <w:r w:rsidRPr="00E76E88">
        <w:rPr>
          <w:rFonts w:ascii="Arial" w:hAnsi="Arial" w:cs="Arial"/>
          <w:bCs/>
        </w:rPr>
        <w:t>Dotyková vrstva z vnější strany (v podloubí) je požadována z důvodu současného technického řešení výlohy. Výloha je v současnosti řešena izolačním dvojsklem, o němž není zadavatel schopen dodat bližší informace. Nelze například blíže nespecifikovat vzdálenost jednotlivých skel, či zda se jedná o nějakým způsobem pokovené sklo. Dalším důvodem je, že zadavatel uvažuje v budoucnu o možnosti výměny tohoto dvojskla za minimálně trojsklo (tepelně izolační trojsklo) se zatím blíže neurčenými technickými parametry.</w:t>
      </w:r>
      <w:r w:rsidRPr="00E76E88">
        <w:rPr>
          <w:rFonts w:ascii="Arial" w:hAnsi="Arial" w:cs="Arial"/>
          <w:bCs/>
        </w:rPr>
        <w:br/>
      </w:r>
      <w:r w:rsidRPr="00340B54">
        <w:rPr>
          <w:rFonts w:ascii="Tahoma" w:hAnsi="Tahoma" w:eastAsia="Tahoma" w:cs="Tahoma"/>
          <w:color w:val="080808"/>
        </w:rPr>
        <w:t>Umožňuje-li to řešení dodavatele, kdy:</w:t>
      </w:r>
    </w:p>
    <w:p w:rsidRPr="00AD1BF2" w:rsidR="00FC4139" w:rsidP="00FC4139" w:rsidRDefault="00FC4139" w14:paraId="0A5DE838" w14:textId="77777777">
      <w:pPr>
        <w:pStyle w:val="Odstavecseseznamem"/>
        <w:numPr>
          <w:ilvl w:val="0"/>
          <w:numId w:val="3"/>
        </w:numPr>
        <w:suppressAutoHyphens w:val="false"/>
        <w:rPr>
          <w:rFonts w:ascii="Tahoma" w:hAnsi="Tahoma" w:eastAsia="Tahoma" w:cs="Tahoma"/>
          <w:color w:val="080808"/>
        </w:rPr>
      </w:pPr>
      <w:r w:rsidRPr="00AD1BF2">
        <w:rPr>
          <w:rFonts w:ascii="Tahoma" w:hAnsi="Tahoma" w:eastAsia="Tahoma" w:cs="Tahoma"/>
          <w:color w:val="080808"/>
        </w:rPr>
        <w:t xml:space="preserve">dotyková vrstva s kapacitní technologií bude nalepena na skle z vnitřní strany (strany monitoru) a dotyk je prováděn na skle „zvenku“ </w:t>
      </w:r>
    </w:p>
    <w:p w:rsidRPr="00AD1BF2" w:rsidR="00FC4139" w:rsidP="00FC4139" w:rsidRDefault="00FC4139" w14:paraId="4FA266DD" w14:textId="77777777">
      <w:pPr>
        <w:pStyle w:val="Odstavecseseznamem"/>
        <w:numPr>
          <w:ilvl w:val="0"/>
          <w:numId w:val="3"/>
        </w:numPr>
        <w:suppressAutoHyphens w:val="false"/>
        <w:rPr>
          <w:rFonts w:ascii="Tahoma" w:hAnsi="Tahoma" w:eastAsia="Tahoma" w:cs="Tahoma"/>
          <w:color w:val="080808"/>
        </w:rPr>
      </w:pPr>
      <w:r w:rsidRPr="00AD1BF2">
        <w:rPr>
          <w:rFonts w:ascii="Tahoma" w:hAnsi="Tahoma" w:eastAsia="Tahoma" w:cs="Tahoma"/>
          <w:color w:val="080808"/>
        </w:rPr>
        <w:t xml:space="preserve">budoucí výměna stávajícího skla výlohy za tepelně izolační trojsklo (viz. </w:t>
      </w:r>
      <w:proofErr w:type="gramStart"/>
      <w:r w:rsidRPr="00AD1BF2">
        <w:rPr>
          <w:rFonts w:ascii="Tahoma" w:hAnsi="Tahoma" w:eastAsia="Tahoma" w:cs="Tahoma"/>
          <w:color w:val="080808"/>
        </w:rPr>
        <w:t>popis</w:t>
      </w:r>
      <w:proofErr w:type="gramEnd"/>
      <w:r w:rsidRPr="00AD1BF2">
        <w:rPr>
          <w:rFonts w:ascii="Tahoma" w:hAnsi="Tahoma" w:eastAsia="Tahoma" w:cs="Tahoma"/>
          <w:color w:val="080808"/>
        </w:rPr>
        <w:t xml:space="preserve"> výše) neovlivní žádným způsobem funkčnost dodaného řešení</w:t>
      </w:r>
    </w:p>
    <w:p w:rsidRPr="00FC4139" w:rsidR="00FC4139" w:rsidP="00E76E88" w:rsidRDefault="00FC4139" w14:paraId="5B05C18B" w14:textId="6D777964">
      <w:pPr>
        <w:rPr>
          <w:rFonts w:ascii="Arial" w:hAnsi="Arial" w:cs="Arial"/>
        </w:rPr>
      </w:pPr>
      <w:r w:rsidRPr="00E76E88">
        <w:rPr>
          <w:rFonts w:ascii="Tahoma" w:hAnsi="Tahoma" w:eastAsia="Tahoma" w:cs="Tahoma"/>
          <w:color w:val="080808"/>
        </w:rPr>
        <w:t>tak zadavatel připouští variantu, kdy bude dotyková vrstva nalepena na skle z vnitřní strany (strany monitoru) a dotyk bude prováděn na skle „zvenku“.</w:t>
      </w:r>
      <w:r w:rsidR="00340B54">
        <w:rPr>
          <w:rFonts w:ascii="Tahoma" w:hAnsi="Tahoma" w:eastAsia="Tahoma" w:cs="Tahoma"/>
          <w:color w:val="080808"/>
        </w:rPr>
        <w:t xml:space="preserve"> </w:t>
      </w:r>
      <w:r w:rsidRPr="00BD34CE" w:rsidR="00340B54">
        <w:rPr>
          <w:rFonts w:ascii="Tahoma" w:hAnsi="Tahoma" w:eastAsia="Tahoma" w:cs="Tahoma"/>
          <w:color w:val="080808"/>
        </w:rPr>
        <w:t xml:space="preserve">V případě že dotyková vrstva bude nalepena na existující výloze z vnitřní strany, tak požadavek na bezpečnostní sklo </w:t>
      </w:r>
      <w:r w:rsidR="00340B54">
        <w:rPr>
          <w:rFonts w:ascii="Tahoma" w:hAnsi="Tahoma" w:eastAsia="Tahoma" w:cs="Tahoma"/>
          <w:color w:val="080808"/>
        </w:rPr>
        <w:t>z vnější strany (ze strany podloubí)</w:t>
      </w:r>
      <w:r w:rsidRPr="00BD34CE" w:rsidR="00340B54">
        <w:rPr>
          <w:rFonts w:ascii="Tahoma" w:hAnsi="Tahoma" w:eastAsia="Tahoma" w:cs="Tahoma"/>
          <w:color w:val="080808"/>
        </w:rPr>
        <w:t xml:space="preserve"> není nutný</w:t>
      </w:r>
      <w:r w:rsidR="00340B54">
        <w:rPr>
          <w:rFonts w:ascii="Tahoma" w:hAnsi="Tahoma" w:eastAsia="Tahoma" w:cs="Tahoma"/>
          <w:color w:val="080808"/>
        </w:rPr>
        <w:t>.</w:t>
      </w:r>
    </w:p>
    <w:p w:rsidR="00A96B7C" w:rsidRDefault="00A96B7C" w14:paraId="0A8B53C1" w14:textId="77777777">
      <w:pPr>
        <w:keepNext/>
        <w:spacing w:after="200" w:line="276" w:lineRule="auto"/>
        <w:contextualSpacing/>
        <w:jc w:val="both"/>
        <w:outlineLvl w:val="1"/>
        <w:rPr>
          <w:rFonts w:ascii="Arial" w:hAnsi="Arial" w:cs="Arial"/>
          <w:b/>
          <w:bCs/>
        </w:rPr>
      </w:pPr>
    </w:p>
    <w:p w:rsidR="00A96B7C" w:rsidRDefault="008F2447" w14:paraId="1E18C3E5" w14:textId="77777777">
      <w:pPr>
        <w:keepNext/>
        <w:outlineLvl w:val="1"/>
        <w:rPr>
          <w:rFonts w:ascii="Arial" w:hAnsi="Arial" w:cs="Arial"/>
          <w:b/>
          <w:bCs/>
        </w:rPr>
      </w:pPr>
      <w:r>
        <w:rPr>
          <w:rFonts w:ascii="Arial" w:hAnsi="Arial" w:cs="Arial"/>
          <w:b/>
          <w:bCs/>
        </w:rPr>
        <w:t>Požadavky na konfiguraci počítače</w:t>
      </w:r>
    </w:p>
    <w:p w:rsidR="00A96B7C" w:rsidRDefault="008F2447" w14:paraId="371FE52F" w14:textId="77777777">
      <w:pPr>
        <w:pStyle w:val="Odstavecseseznamem"/>
        <w:numPr>
          <w:ilvl w:val="0"/>
          <w:numId w:val="2"/>
        </w:numPr>
        <w:rPr>
          <w:rFonts w:ascii="Arial" w:hAnsi="Arial" w:cs="Arial"/>
        </w:rPr>
      </w:pPr>
      <w:r>
        <w:rPr>
          <w:rFonts w:ascii="Arial" w:hAnsi="Arial" w:cs="Arial"/>
        </w:rPr>
        <w:t xml:space="preserve">Počítač v provedení pro 24hodinový provoz. </w:t>
      </w:r>
    </w:p>
    <w:p w:rsidR="00A96B7C" w:rsidRDefault="008F2447" w14:paraId="5DA8105E" w14:textId="6AE40A22">
      <w:pPr>
        <w:pStyle w:val="Odstavecseseznamem"/>
        <w:numPr>
          <w:ilvl w:val="0"/>
          <w:numId w:val="2"/>
        </w:numPr>
        <w:rPr>
          <w:rFonts w:ascii="Arial" w:hAnsi="Arial" w:cs="Arial"/>
        </w:rPr>
      </w:pPr>
      <w:r>
        <w:rPr>
          <w:rFonts w:ascii="Arial" w:hAnsi="Arial" w:cs="Arial"/>
        </w:rPr>
        <w:t xml:space="preserve">Konektivita zařízení: Pevné připojení k internetu pomocí síťového LAN kabelu (primárně), připravenost </w:t>
      </w:r>
      <w:r w:rsidR="001E7900">
        <w:rPr>
          <w:rFonts w:ascii="Arial" w:hAnsi="Arial" w:cs="Arial"/>
        </w:rPr>
        <w:t xml:space="preserve">k okamžitému připojení </w:t>
      </w:r>
      <w:r>
        <w:rPr>
          <w:rFonts w:ascii="Arial" w:hAnsi="Arial" w:cs="Arial"/>
        </w:rPr>
        <w:t>na bezdrátové WIFI (jako záložní)</w:t>
      </w:r>
    </w:p>
    <w:p w:rsidR="00A96B7C" w:rsidRDefault="008F2447" w14:paraId="1388CD41" w14:textId="4A4DBE9C">
      <w:pPr>
        <w:pStyle w:val="Odstavecseseznamem"/>
        <w:numPr>
          <w:ilvl w:val="0"/>
          <w:numId w:val="2"/>
        </w:numPr>
        <w:rPr>
          <w:rFonts w:ascii="Arial" w:hAnsi="Arial" w:cs="Arial"/>
        </w:rPr>
      </w:pPr>
      <w:r>
        <w:rPr>
          <w:rFonts w:ascii="Arial" w:hAnsi="Arial" w:cs="Arial"/>
        </w:rPr>
        <w:t xml:space="preserve">Operační systém a hardware nutný pro plynulý provoz úřední desky. </w:t>
      </w:r>
      <w:r w:rsidR="00210285">
        <w:rPr>
          <w:rFonts w:ascii="Arial" w:hAnsi="Arial" w:cs="Arial"/>
        </w:rPr>
        <w:t>Použitý operační systém musí být v nejnovější dostupné verzi</w:t>
      </w:r>
      <w:r w:rsidR="00984C2C">
        <w:rPr>
          <w:rFonts w:ascii="Arial" w:hAnsi="Arial" w:cs="Arial"/>
        </w:rPr>
        <w:t xml:space="preserve"> (nesmí se jednat testovací verze)</w:t>
      </w:r>
      <w:r>
        <w:rPr>
          <w:rFonts w:ascii="Arial" w:hAnsi="Arial" w:cs="Arial"/>
        </w:rPr>
        <w:t>.</w:t>
      </w:r>
    </w:p>
    <w:p w:rsidR="00A96B7C" w:rsidRDefault="008F2447" w14:paraId="0236E7B2" w14:textId="02E77B55">
      <w:pPr>
        <w:pStyle w:val="Odstavecseseznamem"/>
        <w:numPr>
          <w:ilvl w:val="0"/>
          <w:numId w:val="2"/>
        </w:numPr>
        <w:rPr>
          <w:rFonts w:ascii="Arial" w:hAnsi="Arial" w:cs="Arial"/>
        </w:rPr>
      </w:pPr>
      <w:r>
        <w:rPr>
          <w:rFonts w:ascii="Arial" w:hAnsi="Arial" w:cs="Arial"/>
        </w:rPr>
        <w:t>Datové úložiště: obsazenost datového úložiště při předání maximálně 66%, velikost disku min. 256 GB</w:t>
      </w:r>
    </w:p>
    <w:p w:rsidR="00A96B7C" w:rsidRDefault="00A96B7C" w14:paraId="0F634A2B" w14:textId="77777777">
      <w:pPr>
        <w:rPr>
          <w:rFonts w:ascii="Arial" w:hAnsi="Arial" w:cs="Arial"/>
          <w:b/>
          <w:bCs/>
        </w:rPr>
      </w:pPr>
    </w:p>
    <w:p w:rsidR="00A96B7C" w:rsidRDefault="008F2447" w14:paraId="6F21176E" w14:textId="77777777">
      <w:pPr>
        <w:rPr>
          <w:rFonts w:ascii="Arial" w:hAnsi="Arial" w:cs="Arial"/>
          <w:b/>
          <w:bCs/>
        </w:rPr>
      </w:pPr>
      <w:r>
        <w:rPr>
          <w:rFonts w:ascii="Arial" w:hAnsi="Arial" w:cs="Arial"/>
          <w:b/>
          <w:bCs/>
        </w:rPr>
        <w:t>Software a správa</w:t>
      </w:r>
    </w:p>
    <w:p w:rsidR="00A96B7C" w:rsidRDefault="008F2447" w14:paraId="638CD690" w14:textId="77777777">
      <w:pPr>
        <w:pStyle w:val="Odstavecseseznamem"/>
        <w:numPr>
          <w:ilvl w:val="0"/>
          <w:numId w:val="2"/>
        </w:numPr>
        <w:rPr>
          <w:rFonts w:ascii="Arial" w:hAnsi="Arial" w:cs="Arial"/>
        </w:rPr>
      </w:pPr>
      <w:r>
        <w:rPr>
          <w:rFonts w:ascii="Arial" w:hAnsi="Arial" w:cs="Arial"/>
        </w:rPr>
        <w:t>Hlavní aplikací bude zobrazovací SW, který bude mít maximální prioritu, a jeho vypnutí nebo minimalizace bude speciálně zabezpečena tak, aby se nedala provést přes veřejně přístupné (dotykové) rozhraní elektronické úřední desky.</w:t>
      </w:r>
    </w:p>
    <w:p w:rsidRPr="00302F50" w:rsidR="009401FE" w:rsidP="00302F50" w:rsidRDefault="00BF1870" w14:paraId="1E94E2B7" w14:textId="680C77D4">
      <w:pPr>
        <w:pStyle w:val="Odstavecseseznamem"/>
        <w:numPr>
          <w:ilvl w:val="0"/>
          <w:numId w:val="2"/>
        </w:numPr>
        <w:rPr>
          <w:rFonts w:ascii="Arial" w:hAnsi="Arial" w:cs="Arial"/>
        </w:rPr>
      </w:pPr>
      <w:bookmarkStart w:name="_Hlk101973500" w:id="1"/>
      <w:r w:rsidRPr="00302F50">
        <w:rPr>
          <w:rFonts w:ascii="Arial" w:hAnsi="Arial" w:cs="Arial"/>
        </w:rPr>
        <w:t xml:space="preserve">Zadavatel již má zprovozněnou úřední </w:t>
      </w:r>
      <w:r w:rsidRPr="001E26B4" w:rsidR="00302F50">
        <w:rPr>
          <w:rFonts w:ascii="Arial" w:hAnsi="Arial" w:cs="Arial"/>
        </w:rPr>
        <w:t>desku,</w:t>
      </w:r>
      <w:r w:rsidRPr="001E26B4" w:rsidR="00A85117">
        <w:rPr>
          <w:rFonts w:ascii="Arial" w:hAnsi="Arial" w:cs="Arial"/>
        </w:rPr>
        <w:t xml:space="preserve"> která je </w:t>
      </w:r>
      <w:r w:rsidRPr="00302F50" w:rsidR="00A85117">
        <w:rPr>
          <w:rFonts w:ascii="Arial" w:hAnsi="Arial" w:cs="Arial"/>
        </w:rPr>
        <w:t>generována z IS VERA</w:t>
      </w:r>
      <w:r w:rsidRPr="00302F50">
        <w:rPr>
          <w:rFonts w:ascii="Arial" w:hAnsi="Arial" w:cs="Arial"/>
        </w:rPr>
        <w:t xml:space="preserve"> </w:t>
      </w:r>
      <w:r w:rsidRPr="00302F50" w:rsidR="00A85117">
        <w:rPr>
          <w:rFonts w:ascii="Arial" w:hAnsi="Arial" w:cs="Arial"/>
        </w:rPr>
        <w:t xml:space="preserve">a je zobrazována </w:t>
      </w:r>
      <w:r w:rsidRPr="00302F50">
        <w:rPr>
          <w:rFonts w:ascii="Arial" w:hAnsi="Arial" w:cs="Arial"/>
        </w:rPr>
        <w:t xml:space="preserve">formou webové stránky </w:t>
      </w:r>
      <w:r w:rsidRPr="00302F50" w:rsidR="00A85117">
        <w:rPr>
          <w:rFonts w:ascii="Arial" w:hAnsi="Arial" w:cs="Arial"/>
        </w:rPr>
        <w:t>(https://portal.novyjicin.cz/</w:t>
      </w:r>
      <w:proofErr w:type="spellStart"/>
      <w:r w:rsidRPr="00302F50" w:rsidR="00A85117">
        <w:rPr>
          <w:rFonts w:ascii="Arial" w:hAnsi="Arial" w:cs="Arial"/>
        </w:rPr>
        <w:t>wab</w:t>
      </w:r>
      <w:proofErr w:type="spellEnd"/>
      <w:r w:rsidRPr="00302F50" w:rsidR="00A85117">
        <w:rPr>
          <w:rFonts w:ascii="Arial" w:hAnsi="Arial" w:cs="Arial"/>
        </w:rPr>
        <w:t>/</w:t>
      </w:r>
      <w:proofErr w:type="spellStart"/>
      <w:r w:rsidRPr="00302F50" w:rsidR="00A85117">
        <w:rPr>
          <w:rFonts w:ascii="Arial" w:hAnsi="Arial" w:cs="Arial"/>
        </w:rPr>
        <w:t>eud</w:t>
      </w:r>
      <w:proofErr w:type="spellEnd"/>
      <w:r w:rsidRPr="00302F50" w:rsidR="00A85117">
        <w:rPr>
          <w:rFonts w:ascii="Arial" w:hAnsi="Arial" w:cs="Arial"/>
        </w:rPr>
        <w:t>/</w:t>
      </w:r>
      <w:proofErr w:type="spellStart"/>
      <w:r w:rsidRPr="00302F50" w:rsidR="00A85117">
        <w:rPr>
          <w:rFonts w:ascii="Arial" w:hAnsi="Arial" w:cs="Arial"/>
        </w:rPr>
        <w:t>Eud.action</w:t>
      </w:r>
      <w:proofErr w:type="spellEnd"/>
      <w:r w:rsidRPr="00302F50" w:rsidR="00A85117">
        <w:rPr>
          <w:rFonts w:ascii="Arial" w:hAnsi="Arial" w:cs="Arial"/>
        </w:rPr>
        <w:t>).</w:t>
      </w:r>
      <w:r w:rsidRPr="00302F50">
        <w:rPr>
          <w:rFonts w:ascii="Arial" w:hAnsi="Arial" w:cs="Arial"/>
        </w:rPr>
        <w:t xml:space="preserve"> </w:t>
      </w:r>
      <w:bookmarkEnd w:id="1"/>
      <w:r w:rsidR="001E7900">
        <w:rPr>
          <w:rFonts w:ascii="Arial" w:hAnsi="Arial" w:cs="Arial"/>
        </w:rPr>
        <w:t xml:space="preserve">Na této stránce je také k dispozici zdroj otevřených dat ve formátu </w:t>
      </w:r>
      <w:proofErr w:type="spellStart"/>
      <w:r w:rsidR="001E7900">
        <w:rPr>
          <w:rFonts w:ascii="Arial" w:hAnsi="Arial" w:cs="Arial"/>
        </w:rPr>
        <w:t>csv</w:t>
      </w:r>
      <w:proofErr w:type="spellEnd"/>
      <w:r w:rsidR="001E7900">
        <w:rPr>
          <w:rFonts w:ascii="Arial" w:hAnsi="Arial" w:cs="Arial"/>
        </w:rPr>
        <w:t xml:space="preserve"> a </w:t>
      </w:r>
      <w:proofErr w:type="spellStart"/>
      <w:r w:rsidR="001E7900">
        <w:rPr>
          <w:rFonts w:ascii="Arial" w:hAnsi="Arial" w:cs="Arial"/>
        </w:rPr>
        <w:t>json</w:t>
      </w:r>
      <w:proofErr w:type="spellEnd"/>
      <w:r w:rsidR="001E7900">
        <w:rPr>
          <w:rFonts w:ascii="Arial" w:hAnsi="Arial" w:cs="Arial"/>
        </w:rPr>
        <w:t>. Dále má z</w:t>
      </w:r>
      <w:r w:rsidRPr="00302F50" w:rsidR="00DA391F">
        <w:rPr>
          <w:rFonts w:ascii="Arial" w:hAnsi="Arial" w:cs="Arial"/>
        </w:rPr>
        <w:t xml:space="preserve">adavatel se společností VERA (dodavatel IS) </w:t>
      </w:r>
      <w:r w:rsidRPr="00302F50">
        <w:rPr>
          <w:rFonts w:ascii="Arial" w:hAnsi="Arial" w:cs="Arial"/>
        </w:rPr>
        <w:t xml:space="preserve">smluvně </w:t>
      </w:r>
      <w:r w:rsidRPr="00302F50" w:rsidR="009401FE">
        <w:rPr>
          <w:rFonts w:ascii="Arial" w:hAnsi="Arial" w:cs="Arial"/>
        </w:rPr>
        <w:t xml:space="preserve">podchyceno </w:t>
      </w:r>
      <w:r w:rsidRPr="00302F50" w:rsidR="00DA391F">
        <w:rPr>
          <w:rFonts w:ascii="Arial" w:hAnsi="Arial" w:cs="Arial"/>
        </w:rPr>
        <w:t>poskytnutí otevřeného API rozhraní z důvodu možnosti propojení IS s elektronickou úřední deskou.</w:t>
      </w:r>
      <w:r w:rsidRPr="00302F50" w:rsidR="009401FE">
        <w:rPr>
          <w:rFonts w:ascii="Arial" w:hAnsi="Arial" w:cs="Arial"/>
        </w:rPr>
        <w:t xml:space="preserve"> Napojení na </w:t>
      </w:r>
      <w:r w:rsidRPr="00302F50">
        <w:rPr>
          <w:rFonts w:ascii="Arial" w:hAnsi="Arial" w:cs="Arial"/>
        </w:rPr>
        <w:t xml:space="preserve">vybraný </w:t>
      </w:r>
      <w:r w:rsidRPr="00302F50" w:rsidR="009401FE">
        <w:rPr>
          <w:rFonts w:ascii="Arial" w:hAnsi="Arial" w:cs="Arial"/>
        </w:rPr>
        <w:t>datový zdroj a úpravu vzhledu EÚD zajistí a provede dodavatel elektronické úřední desky.</w:t>
      </w:r>
      <w:r w:rsidRPr="00A85117" w:rsidR="00A85117">
        <w:t xml:space="preserve"> </w:t>
      </w:r>
      <w:r w:rsidRPr="00302F50" w:rsidR="00302F50">
        <w:rPr>
          <w:rFonts w:ascii="Arial" w:hAnsi="Arial" w:cs="Arial"/>
        </w:rPr>
        <w:t xml:space="preserve">Je požadováno </w:t>
      </w:r>
      <w:r w:rsidRPr="00302F50" w:rsidR="00A85117">
        <w:rPr>
          <w:rFonts w:ascii="Arial" w:hAnsi="Arial" w:cs="Arial"/>
        </w:rPr>
        <w:t>zajištěn</w:t>
      </w:r>
      <w:r w:rsidRPr="001E26B4" w:rsidR="00302F50">
        <w:rPr>
          <w:rFonts w:ascii="Arial" w:hAnsi="Arial" w:cs="Arial"/>
        </w:rPr>
        <w:t>í</w:t>
      </w:r>
      <w:r w:rsidRPr="001E26B4" w:rsidR="00A85117">
        <w:rPr>
          <w:rFonts w:ascii="Arial" w:hAnsi="Arial" w:cs="Arial"/>
        </w:rPr>
        <w:t xml:space="preserve"> synchronizace obsahu – veškeré dokumenty vyvěšené na web</w:t>
      </w:r>
      <w:r w:rsidRPr="00302F50" w:rsidR="00302F50">
        <w:rPr>
          <w:rFonts w:ascii="Arial" w:hAnsi="Arial" w:cs="Arial"/>
        </w:rPr>
        <w:t xml:space="preserve">ové stránce úřední desky </w:t>
      </w:r>
      <w:r w:rsidRPr="00302F50" w:rsidR="00A85117">
        <w:rPr>
          <w:rFonts w:ascii="Arial" w:hAnsi="Arial" w:cs="Arial"/>
        </w:rPr>
        <w:t xml:space="preserve">se </w:t>
      </w:r>
      <w:r w:rsidRPr="00302F50" w:rsidR="00302F50">
        <w:rPr>
          <w:rFonts w:ascii="Arial" w:hAnsi="Arial" w:cs="Arial"/>
        </w:rPr>
        <w:t>musí</w:t>
      </w:r>
      <w:r w:rsidRPr="00302F50" w:rsidR="00A85117">
        <w:rPr>
          <w:rFonts w:ascii="Arial" w:hAnsi="Arial" w:cs="Arial"/>
        </w:rPr>
        <w:t xml:space="preserve"> automaticky zobrazovat i v</w:t>
      </w:r>
      <w:r w:rsidRPr="00302F50" w:rsidR="00302F50">
        <w:rPr>
          <w:rFonts w:ascii="Arial" w:hAnsi="Arial" w:cs="Arial"/>
        </w:rPr>
        <w:t> </w:t>
      </w:r>
      <w:r w:rsidRPr="00302F50" w:rsidR="00A85117">
        <w:rPr>
          <w:rFonts w:ascii="Arial" w:hAnsi="Arial" w:cs="Arial"/>
        </w:rPr>
        <w:t>EÚD</w:t>
      </w:r>
      <w:r w:rsidRPr="00302F50" w:rsidR="00302F50">
        <w:rPr>
          <w:rFonts w:ascii="Arial" w:hAnsi="Arial" w:cs="Arial"/>
        </w:rPr>
        <w:t>.</w:t>
      </w:r>
    </w:p>
    <w:p w:rsidR="00A96B7C" w:rsidRDefault="008F2447" w14:paraId="62690F98" w14:textId="77777777">
      <w:pPr>
        <w:pStyle w:val="Odstavecseseznamem"/>
        <w:numPr>
          <w:ilvl w:val="0"/>
          <w:numId w:val="2"/>
        </w:numPr>
        <w:rPr>
          <w:rFonts w:ascii="Arial" w:hAnsi="Arial" w:cs="Arial"/>
        </w:rPr>
      </w:pPr>
      <w:r>
        <w:rPr>
          <w:rFonts w:ascii="Arial" w:hAnsi="Arial" w:cs="Arial"/>
        </w:rPr>
        <w:t xml:space="preserve">Barevné a grafické provedení rozhraní bude v souladu s jednotným vizuálním stylem města. </w:t>
      </w:r>
    </w:p>
    <w:p w:rsidR="00A96B7C" w:rsidRDefault="008F2447" w14:paraId="738827B0" w14:textId="77777777">
      <w:pPr>
        <w:pStyle w:val="Odstavecseseznamem"/>
        <w:numPr>
          <w:ilvl w:val="1"/>
          <w:numId w:val="2"/>
        </w:numPr>
        <w:rPr>
          <w:rFonts w:ascii="Arial" w:hAnsi="Arial" w:cs="Arial"/>
        </w:rPr>
      </w:pPr>
      <w:r>
        <w:rPr>
          <w:rFonts w:ascii="Arial" w:hAnsi="Arial" w:cs="Arial"/>
        </w:rPr>
        <w:t>Záhlaví: znak města + označení „Úřední deska“.</w:t>
      </w:r>
    </w:p>
    <w:p w:rsidR="00A96B7C" w:rsidRDefault="008F2447" w14:paraId="4967733D" w14:textId="0B92A362">
      <w:pPr>
        <w:pStyle w:val="Odstavecseseznamem"/>
        <w:numPr>
          <w:ilvl w:val="1"/>
          <w:numId w:val="2"/>
        </w:numPr>
        <w:rPr>
          <w:rFonts w:ascii="Arial" w:hAnsi="Arial" w:cs="Arial"/>
        </w:rPr>
      </w:pPr>
      <w:r>
        <w:rPr>
          <w:rFonts w:ascii="Arial" w:hAnsi="Arial" w:cs="Arial"/>
        </w:rPr>
        <w:lastRenderedPageBreak/>
        <w:t>Zápatí: aktuální datum, čas + automaticky generovaný QR kód s krátkým popisem a odkazem na web. Správce může definovat odkaz a krátký popis.</w:t>
      </w:r>
    </w:p>
    <w:p w:rsidR="001A3814" w:rsidRDefault="001A3814" w14:paraId="139293A3" w14:textId="3DA263DC">
      <w:pPr>
        <w:pStyle w:val="Odstavecseseznamem"/>
        <w:numPr>
          <w:ilvl w:val="1"/>
          <w:numId w:val="2"/>
        </w:numPr>
        <w:rPr>
          <w:rFonts w:ascii="Arial" w:hAnsi="Arial" w:cs="Arial"/>
        </w:rPr>
      </w:pPr>
      <w:r>
        <w:rPr>
          <w:rFonts w:ascii="Arial" w:hAnsi="Arial" w:cs="Arial"/>
        </w:rPr>
        <w:t>Informace k jednotnému vizuálnímu stylu a použití symbolů města jsou k dispozici na https://www.novyjicin.cz/symboly-mesta/</w:t>
      </w:r>
    </w:p>
    <w:p w:rsidR="00A96B7C" w:rsidRDefault="008F2447" w14:paraId="20BCBF02" w14:textId="77777777">
      <w:pPr>
        <w:pStyle w:val="Odstavecseseznamem"/>
        <w:numPr>
          <w:ilvl w:val="0"/>
          <w:numId w:val="2"/>
        </w:numPr>
        <w:rPr>
          <w:rFonts w:ascii="Arial" w:hAnsi="Arial" w:cs="Arial"/>
        </w:rPr>
      </w:pPr>
      <w:r>
        <w:rPr>
          <w:rFonts w:ascii="Arial" w:hAnsi="Arial" w:cs="Arial"/>
        </w:rPr>
        <w:t>Správa obsahu elektronické úřední desky musí probíhat vzdáleně.</w:t>
      </w:r>
    </w:p>
    <w:p w:rsidR="00A96B7C" w:rsidRDefault="008F2447" w14:paraId="03F86D06" w14:textId="77777777">
      <w:pPr>
        <w:pStyle w:val="Odstavecseseznamem"/>
        <w:numPr>
          <w:ilvl w:val="0"/>
          <w:numId w:val="2"/>
        </w:numPr>
        <w:rPr>
          <w:rFonts w:ascii="Arial" w:hAnsi="Arial" w:cs="Arial"/>
        </w:rPr>
      </w:pPr>
      <w:r>
        <w:rPr>
          <w:rFonts w:ascii="Arial" w:hAnsi="Arial" w:cs="Arial"/>
        </w:rPr>
        <w:t>Je nutné, aby prohlížeč umožňoval zobrazení i příloh (běžné soubory jako například PDF, JPG, PNG, BMP, XLS, DOC, TXT, RTF).</w:t>
      </w:r>
    </w:p>
    <w:p w:rsidR="00A96B7C" w:rsidRDefault="008F2447" w14:paraId="6C7B229E" w14:textId="77777777">
      <w:pPr>
        <w:pStyle w:val="Odstavecseseznamem"/>
        <w:numPr>
          <w:ilvl w:val="0"/>
          <w:numId w:val="2"/>
        </w:numPr>
        <w:rPr>
          <w:rFonts w:ascii="Arial" w:hAnsi="Arial" w:cs="Arial"/>
        </w:rPr>
      </w:pPr>
      <w:r>
        <w:rPr>
          <w:rFonts w:ascii="Arial" w:hAnsi="Arial" w:cs="Arial"/>
        </w:rPr>
        <w:t>Bude zabezpečeno, aby se veřejnost nedostala na jiné než kupujícím povolené stránky (</w:t>
      </w:r>
      <w:proofErr w:type="spellStart"/>
      <w:r>
        <w:rPr>
          <w:rFonts w:ascii="Arial" w:hAnsi="Arial" w:cs="Arial"/>
        </w:rPr>
        <w:t>whitelist</w:t>
      </w:r>
      <w:proofErr w:type="spellEnd"/>
      <w:r>
        <w:rPr>
          <w:rFonts w:ascii="Arial" w:hAnsi="Arial" w:cs="Arial"/>
        </w:rPr>
        <w:t xml:space="preserve">). Zadavatel bude mít možnost administrace </w:t>
      </w:r>
      <w:proofErr w:type="spellStart"/>
      <w:r>
        <w:rPr>
          <w:rFonts w:ascii="Arial" w:hAnsi="Arial" w:cs="Arial"/>
        </w:rPr>
        <w:t>whitelistu</w:t>
      </w:r>
      <w:proofErr w:type="spellEnd"/>
      <w:r>
        <w:rPr>
          <w:rFonts w:ascii="Arial" w:hAnsi="Arial" w:cs="Arial"/>
        </w:rPr>
        <w:t>.</w:t>
      </w:r>
    </w:p>
    <w:p w:rsidR="00A96B7C" w:rsidRDefault="008F2447" w14:paraId="4AEC0461" w14:textId="77777777">
      <w:pPr>
        <w:pStyle w:val="Odstavecseseznamem"/>
        <w:numPr>
          <w:ilvl w:val="0"/>
          <w:numId w:val="2"/>
        </w:numPr>
        <w:rPr>
          <w:rFonts w:ascii="Arial" w:hAnsi="Arial" w:cs="Arial"/>
        </w:rPr>
      </w:pPr>
      <w:r>
        <w:rPr>
          <w:rFonts w:ascii="Arial" w:hAnsi="Arial" w:cs="Arial"/>
        </w:rPr>
        <w:t>Spořič obrazovky při nečinnosti delší než 5min s vlastním logem nebo videem a s textovou informací např. jak systém aktivovat. Zadavatel bude mít možnost volit čas, obrázek, video, i text dle svých potřeb. Správa bude realizována prostřednictvím webového nebo jiného grafického a uživatelsky přívětivého rozhraní.</w:t>
      </w:r>
    </w:p>
    <w:p w:rsidR="00A96B7C" w:rsidRDefault="008F2447" w14:paraId="5B70D62D" w14:textId="77777777">
      <w:pPr>
        <w:pStyle w:val="Odstavecseseznamem"/>
        <w:numPr>
          <w:ilvl w:val="0"/>
          <w:numId w:val="2"/>
        </w:numPr>
        <w:rPr>
          <w:rFonts w:ascii="Arial" w:hAnsi="Arial" w:cs="Arial"/>
        </w:rPr>
      </w:pPr>
      <w:r>
        <w:rPr>
          <w:rFonts w:ascii="Arial" w:hAnsi="Arial" w:cs="Arial"/>
        </w:rPr>
        <w:t>Součástí bude SW pro vzdálenou správu a online monitorování, který sleduje chod LCD panelu, počítače a zobrazovacího software a v případě problémů zasílá upozornění správcům elektronické úřední desky. SW pro vzdálenou správu umožňuje restart operačního systému i celého zařízení.</w:t>
      </w:r>
    </w:p>
    <w:p w:rsidR="00A96B7C" w:rsidRDefault="008F2447" w14:paraId="12D56D7E" w14:textId="77777777">
      <w:pPr>
        <w:pStyle w:val="Odstavecseseznamem"/>
        <w:numPr>
          <w:ilvl w:val="0"/>
          <w:numId w:val="2"/>
        </w:numPr>
        <w:rPr>
          <w:rFonts w:ascii="Arial" w:hAnsi="Arial" w:cs="Arial"/>
        </w:rPr>
      </w:pPr>
      <w:r>
        <w:rPr>
          <w:rFonts w:ascii="Arial" w:hAnsi="Arial" w:cs="Arial"/>
        </w:rPr>
        <w:t>Zadavatel požaduje trvalou licenci k veškerému SW.</w:t>
      </w:r>
    </w:p>
    <w:p w:rsidR="00A96B7C" w:rsidRDefault="008F2447" w14:paraId="20D638E4" w14:textId="77777777">
      <w:pPr>
        <w:pStyle w:val="Odstavecseseznamem"/>
        <w:numPr>
          <w:ilvl w:val="0"/>
          <w:numId w:val="2"/>
        </w:numPr>
        <w:rPr>
          <w:rFonts w:ascii="Arial" w:hAnsi="Arial" w:cs="Arial"/>
        </w:rPr>
      </w:pPr>
      <w:r>
        <w:rPr>
          <w:rFonts w:ascii="Arial" w:hAnsi="Arial" w:cs="Arial"/>
        </w:rPr>
        <w:t>Zadavatel nepřipouští v souvislosti s provozováním elektronické úřední desky úhradu udržovacích nebo provozních poplatků např. za licence, správu, hosting, atd.</w:t>
      </w:r>
    </w:p>
    <w:p w:rsidR="00A96B7C" w:rsidRDefault="008F2447" w14:paraId="55514C8E" w14:textId="77777777">
      <w:pPr>
        <w:pStyle w:val="Odstavecseseznamem"/>
        <w:numPr>
          <w:ilvl w:val="0"/>
          <w:numId w:val="2"/>
        </w:numPr>
        <w:rPr>
          <w:rFonts w:ascii="Arial" w:hAnsi="Arial" w:cs="Arial"/>
        </w:rPr>
      </w:pPr>
      <w:r>
        <w:rPr>
          <w:rFonts w:ascii="Arial" w:hAnsi="Arial" w:cs="Arial"/>
        </w:rPr>
        <w:t>jazyk: Administrační rozhraní v českém jazyce</w:t>
      </w:r>
    </w:p>
    <w:p w:rsidR="00A96B7C" w:rsidRDefault="008F2447" w14:paraId="2AF2D999" w14:textId="77777777">
      <w:pPr>
        <w:pStyle w:val="Odstavecseseznamem"/>
        <w:numPr>
          <w:ilvl w:val="0"/>
          <w:numId w:val="2"/>
        </w:numPr>
        <w:rPr>
          <w:rFonts w:ascii="Arial" w:hAnsi="Arial" w:cs="Arial"/>
        </w:rPr>
      </w:pPr>
      <w:r>
        <w:rPr>
          <w:rFonts w:ascii="Arial" w:hAnsi="Arial" w:cs="Arial"/>
        </w:rPr>
        <w:t>Moduly – SW obsahuje moduly:</w:t>
      </w:r>
    </w:p>
    <w:p w:rsidR="00A96B7C" w:rsidRDefault="008F2447" w14:paraId="41929FA5" w14:textId="77777777">
      <w:pPr>
        <w:pStyle w:val="Odstavecseseznamem"/>
        <w:numPr>
          <w:ilvl w:val="1"/>
          <w:numId w:val="2"/>
        </w:numPr>
        <w:rPr>
          <w:rFonts w:ascii="Arial" w:hAnsi="Arial" w:cs="Arial"/>
        </w:rPr>
      </w:pPr>
      <w:r>
        <w:rPr>
          <w:rFonts w:ascii="Arial" w:hAnsi="Arial" w:cs="Arial"/>
        </w:rPr>
        <w:t>Úřední deska</w:t>
      </w:r>
    </w:p>
    <w:p w:rsidR="00A96B7C" w:rsidRDefault="008F2447" w14:paraId="31034759" w14:textId="77777777">
      <w:pPr>
        <w:pStyle w:val="Odstavecseseznamem"/>
        <w:numPr>
          <w:ilvl w:val="1"/>
          <w:numId w:val="2"/>
        </w:numPr>
        <w:rPr>
          <w:rFonts w:ascii="Arial" w:hAnsi="Arial" w:cs="Arial"/>
        </w:rPr>
      </w:pPr>
      <w:r>
        <w:rPr>
          <w:rFonts w:ascii="Arial" w:hAnsi="Arial" w:cs="Arial"/>
        </w:rPr>
        <w:t>WEB města Nový Jičín</w:t>
      </w:r>
    </w:p>
    <w:p w:rsidR="00A96B7C" w:rsidRDefault="00CF0568" w14:paraId="65D4E2F8" w14:textId="3C3CDEC9">
      <w:pPr>
        <w:pStyle w:val="Odstavecseseznamem"/>
        <w:numPr>
          <w:ilvl w:val="1"/>
          <w:numId w:val="2"/>
        </w:numPr>
        <w:rPr>
          <w:rFonts w:ascii="Arial" w:hAnsi="Arial" w:cs="Arial"/>
        </w:rPr>
      </w:pPr>
      <w:r>
        <w:rPr>
          <w:rFonts w:ascii="Arial" w:hAnsi="Arial" w:cs="Arial"/>
        </w:rPr>
        <w:t>až 6</w:t>
      </w:r>
      <w:r w:rsidR="008F2447">
        <w:rPr>
          <w:rFonts w:ascii="Arial" w:hAnsi="Arial" w:cs="Arial"/>
        </w:rPr>
        <w:t xml:space="preserve"> uživatelsk</w:t>
      </w:r>
      <w:r>
        <w:rPr>
          <w:rFonts w:ascii="Arial" w:hAnsi="Arial" w:cs="Arial"/>
        </w:rPr>
        <w:t>ých</w:t>
      </w:r>
      <w:r w:rsidR="008F2447">
        <w:rPr>
          <w:rFonts w:ascii="Arial" w:hAnsi="Arial" w:cs="Arial"/>
        </w:rPr>
        <w:t xml:space="preserve"> tlačít</w:t>
      </w:r>
      <w:r>
        <w:rPr>
          <w:rFonts w:ascii="Arial" w:hAnsi="Arial" w:cs="Arial"/>
        </w:rPr>
        <w:t>e</w:t>
      </w:r>
      <w:r w:rsidR="008F2447">
        <w:rPr>
          <w:rFonts w:ascii="Arial" w:hAnsi="Arial" w:cs="Arial"/>
        </w:rPr>
        <w:t xml:space="preserve">k u kterých si správce může nadefinovat www </w:t>
      </w:r>
      <w:proofErr w:type="gramStart"/>
      <w:r w:rsidR="008F2447">
        <w:rPr>
          <w:rFonts w:ascii="Arial" w:hAnsi="Arial" w:cs="Arial"/>
        </w:rPr>
        <w:t>odkaz kam</w:t>
      </w:r>
      <w:proofErr w:type="gramEnd"/>
      <w:r w:rsidR="008F2447">
        <w:rPr>
          <w:rFonts w:ascii="Arial" w:hAnsi="Arial" w:cs="Arial"/>
        </w:rPr>
        <w:t xml:space="preserve"> budou směrovat. Při předání se bude jednat o </w:t>
      </w:r>
      <w:r w:rsidR="00696588">
        <w:rPr>
          <w:rFonts w:ascii="Arial" w:hAnsi="Arial" w:cs="Arial"/>
        </w:rPr>
        <w:t xml:space="preserve">3 </w:t>
      </w:r>
      <w:r w:rsidR="008F2447">
        <w:rPr>
          <w:rFonts w:ascii="Arial" w:hAnsi="Arial" w:cs="Arial"/>
        </w:rPr>
        <w:t xml:space="preserve">odkazy na </w:t>
      </w:r>
      <w:hyperlink r:id="rId7">
        <w:r w:rsidR="008F2447">
          <w:rPr>
            <w:rFonts w:ascii="Arial" w:hAnsi="Arial" w:cs="Arial"/>
          </w:rPr>
          <w:t>http://www.okolonas.eu</w:t>
        </w:r>
      </w:hyperlink>
      <w:r w:rsidR="008F2447">
        <w:rPr>
          <w:rFonts w:ascii="Arial" w:hAnsi="Arial" w:cs="Arial"/>
        </w:rPr>
        <w:t xml:space="preserve">, </w:t>
      </w:r>
      <w:hyperlink r:id="rId8">
        <w:r w:rsidR="008F2447">
          <w:rPr>
            <w:rFonts w:ascii="Arial" w:hAnsi="Arial" w:cs="Arial"/>
          </w:rPr>
          <w:t>https://icnj.cz/kalendar-akci.html</w:t>
        </w:r>
      </w:hyperlink>
      <w:r w:rsidR="008F2447">
        <w:rPr>
          <w:rFonts w:ascii="Arial" w:hAnsi="Arial" w:cs="Arial"/>
        </w:rPr>
        <w:t xml:space="preserve"> a </w:t>
      </w:r>
      <w:hyperlink r:id="rId9">
        <w:r w:rsidR="008F2447">
          <w:rPr>
            <w:rFonts w:ascii="Arial" w:hAnsi="Arial" w:cs="Arial"/>
          </w:rPr>
          <w:t>http://moje.meteo-pocasi.cz/novyjicin</w:t>
        </w:r>
      </w:hyperlink>
      <w:r w:rsidR="008F2447">
        <w:rPr>
          <w:rFonts w:ascii="Arial" w:hAnsi="Arial" w:cs="Arial"/>
        </w:rPr>
        <w:t>.</w:t>
      </w:r>
    </w:p>
    <w:p w:rsidR="00A96B7C" w:rsidRDefault="008F2447" w14:paraId="3314226E" w14:textId="05E27449">
      <w:pPr>
        <w:pStyle w:val="Odstavecseseznamem"/>
        <w:numPr>
          <w:ilvl w:val="0"/>
          <w:numId w:val="2"/>
        </w:numPr>
        <w:rPr>
          <w:rFonts w:ascii="Arial" w:hAnsi="Arial" w:cs="Arial"/>
        </w:rPr>
      </w:pPr>
      <w:r>
        <w:rPr>
          <w:rFonts w:ascii="Arial" w:hAnsi="Arial" w:cs="Arial"/>
        </w:rPr>
        <w:t xml:space="preserve">SW bude plně funkční vč. aktualizací, záloh </w:t>
      </w:r>
      <w:r w:rsidR="00210285">
        <w:rPr>
          <w:rFonts w:ascii="Arial" w:hAnsi="Arial" w:cs="Arial"/>
        </w:rPr>
        <w:t>dat,</w:t>
      </w:r>
      <w:r>
        <w:rPr>
          <w:rFonts w:ascii="Arial" w:hAnsi="Arial" w:cs="Arial"/>
        </w:rPr>
        <w:t xml:space="preserve"> a to po dobu min. 60 měsíců.</w:t>
      </w:r>
      <w:r w:rsidR="00210285">
        <w:rPr>
          <w:rFonts w:ascii="Arial" w:hAnsi="Arial" w:cs="Arial"/>
        </w:rPr>
        <w:t xml:space="preserve"> Po této době musí dodavatel dále podporovat SW nebo umožnit přechod na novější verzi SW.</w:t>
      </w:r>
    </w:p>
    <w:p w:rsidR="00A96B7C" w:rsidRDefault="008F2447" w14:paraId="2679A3BD" w14:textId="77777777">
      <w:pPr>
        <w:pStyle w:val="Odstavecseseznamem"/>
        <w:numPr>
          <w:ilvl w:val="0"/>
          <w:numId w:val="2"/>
        </w:numPr>
        <w:rPr>
          <w:rFonts w:ascii="Arial" w:hAnsi="Arial" w:cs="Arial"/>
        </w:rPr>
      </w:pPr>
      <w:r>
        <w:rPr>
          <w:rFonts w:ascii="Arial" w:hAnsi="Arial" w:cs="Arial"/>
        </w:rPr>
        <w:t>invalidní režim: SW umožňuje obsluhu ZTP osoby pohybující se na invalidním vozíku</w:t>
      </w:r>
    </w:p>
    <w:p w:rsidR="00A96B7C" w:rsidRDefault="008F2447" w14:paraId="238B51F8" w14:textId="04370155">
      <w:pPr>
        <w:pStyle w:val="Odstavecseseznamem"/>
        <w:numPr>
          <w:ilvl w:val="0"/>
          <w:numId w:val="2"/>
        </w:numPr>
        <w:rPr>
          <w:rFonts w:ascii="Arial" w:hAnsi="Arial" w:cs="Arial"/>
        </w:rPr>
      </w:pPr>
      <w:proofErr w:type="spellStart"/>
      <w:r>
        <w:rPr>
          <w:rFonts w:ascii="Arial" w:hAnsi="Arial" w:cs="Arial"/>
        </w:rPr>
        <w:t>offline</w:t>
      </w:r>
      <w:proofErr w:type="spellEnd"/>
      <w:r>
        <w:rPr>
          <w:rFonts w:ascii="Arial" w:hAnsi="Arial" w:cs="Arial"/>
        </w:rPr>
        <w:t xml:space="preserve"> režim: SW je vybaven modulem pro </w:t>
      </w:r>
      <w:proofErr w:type="spellStart"/>
      <w:r>
        <w:rPr>
          <w:rFonts w:ascii="Arial" w:hAnsi="Arial" w:cs="Arial"/>
        </w:rPr>
        <w:t>offline</w:t>
      </w:r>
      <w:proofErr w:type="spellEnd"/>
      <w:r>
        <w:rPr>
          <w:rFonts w:ascii="Arial" w:hAnsi="Arial" w:cs="Arial"/>
        </w:rPr>
        <w:t xml:space="preserve"> režim, který v případě přerušení internetového připojení zajistí dostupnost vyvěšených dokumentů na úřední </w:t>
      </w:r>
      <w:r w:rsidR="00340B54">
        <w:rPr>
          <w:rFonts w:ascii="Arial" w:hAnsi="Arial" w:cs="Arial"/>
        </w:rPr>
        <w:t>desce,</w:t>
      </w:r>
      <w:r w:rsidR="001E7900">
        <w:rPr>
          <w:rFonts w:ascii="Arial" w:hAnsi="Arial" w:cs="Arial"/>
        </w:rPr>
        <w:t xml:space="preserve"> a to včetně </w:t>
      </w:r>
      <w:bookmarkStart w:name="_GoBack" w:id="2"/>
      <w:r w:rsidR="001E7900">
        <w:rPr>
          <w:rFonts w:ascii="Arial" w:hAnsi="Arial" w:cs="Arial"/>
        </w:rPr>
        <w:t xml:space="preserve">zobrazení případných </w:t>
      </w:r>
      <w:bookmarkEnd w:id="2"/>
      <w:r w:rsidR="001E7900">
        <w:rPr>
          <w:rFonts w:ascii="Arial" w:hAnsi="Arial" w:cs="Arial"/>
        </w:rPr>
        <w:t>příloh</w:t>
      </w:r>
    </w:p>
    <w:p w:rsidR="00A96B7C" w:rsidRDefault="008F2447" w14:paraId="32D4556F" w14:textId="77777777">
      <w:pPr>
        <w:pStyle w:val="Odstavecseseznamem"/>
        <w:numPr>
          <w:ilvl w:val="0"/>
          <w:numId w:val="2"/>
        </w:numPr>
        <w:rPr>
          <w:rFonts w:ascii="Arial" w:hAnsi="Arial" w:cs="Arial"/>
        </w:rPr>
      </w:pPr>
      <w:r>
        <w:rPr>
          <w:rFonts w:ascii="Arial" w:hAnsi="Arial" w:cs="Arial"/>
        </w:rPr>
        <w:t>tlačítko pro rychlý návrat na úvodní stránku</w:t>
      </w:r>
    </w:p>
    <w:p w:rsidR="00A96B7C" w:rsidRDefault="00A96B7C" w14:paraId="16DE61F6" w14:textId="77777777">
      <w:pPr>
        <w:spacing w:after="120" w:line="276" w:lineRule="auto"/>
        <w:contextualSpacing/>
        <w:jc w:val="both"/>
        <w:rPr>
          <w:rFonts w:ascii="Arial" w:hAnsi="Arial" w:cs="Arial"/>
        </w:rPr>
      </w:pPr>
    </w:p>
    <w:p w:rsidR="00A96B7C" w:rsidRDefault="008F2447" w14:paraId="6C60DDA7" w14:textId="77777777">
      <w:pPr>
        <w:spacing w:after="120" w:line="276" w:lineRule="auto"/>
        <w:jc w:val="both"/>
        <w:rPr>
          <w:rFonts w:ascii="Arial" w:hAnsi="Arial" w:cs="Arial"/>
          <w:b/>
          <w:bCs/>
        </w:rPr>
      </w:pPr>
      <w:r>
        <w:rPr>
          <w:rFonts w:ascii="Arial" w:hAnsi="Arial" w:cs="Arial"/>
          <w:b/>
          <w:bCs/>
        </w:rPr>
        <w:t>Montáž a uvedení do provozu</w:t>
      </w:r>
    </w:p>
    <w:p w:rsidR="00A96B7C" w:rsidRDefault="008F2447" w14:paraId="5B242DDA" w14:textId="77777777">
      <w:pPr>
        <w:pStyle w:val="Odstavecseseznamem"/>
        <w:numPr>
          <w:ilvl w:val="0"/>
          <w:numId w:val="2"/>
        </w:numPr>
        <w:rPr>
          <w:rFonts w:ascii="Arial" w:hAnsi="Arial" w:cs="Arial"/>
        </w:rPr>
      </w:pPr>
      <w:r>
        <w:rPr>
          <w:rFonts w:ascii="Arial" w:hAnsi="Arial" w:cs="Arial"/>
        </w:rPr>
        <w:t>Je požadována kompletní montáž a zprovoznění EÚD.</w:t>
      </w:r>
    </w:p>
    <w:p w:rsidR="00A96B7C" w:rsidRDefault="008F2447" w14:paraId="15FFEA7A" w14:textId="77777777">
      <w:pPr>
        <w:pStyle w:val="Odstavecseseznamem"/>
        <w:numPr>
          <w:ilvl w:val="0"/>
          <w:numId w:val="2"/>
        </w:numPr>
        <w:rPr>
          <w:rFonts w:ascii="Arial" w:hAnsi="Arial" w:cs="Arial"/>
        </w:rPr>
      </w:pPr>
      <w:r>
        <w:rPr>
          <w:rFonts w:ascii="Arial" w:hAnsi="Arial" w:cs="Arial"/>
        </w:rPr>
        <w:t xml:space="preserve">Zaškolení obsluhy v potřebném </w:t>
      </w:r>
      <w:proofErr w:type="spellStart"/>
      <w:proofErr w:type="gramStart"/>
      <w:r>
        <w:rPr>
          <w:rFonts w:ascii="Arial" w:hAnsi="Arial" w:cs="Arial"/>
        </w:rPr>
        <w:t>rozsahu</w:t>
      </w:r>
      <w:proofErr w:type="gramEnd"/>
      <w:r>
        <w:rPr>
          <w:rFonts w:ascii="Arial" w:hAnsi="Arial" w:cs="Arial"/>
        </w:rPr>
        <w:t>.</w:t>
      </w:r>
      <w:proofErr w:type="gramStart"/>
      <w:r>
        <w:rPr>
          <w:rFonts w:ascii="Arial" w:hAnsi="Arial" w:cs="Arial"/>
        </w:rPr>
        <w:t>tak</w:t>
      </w:r>
      <w:proofErr w:type="spellEnd"/>
      <w:proofErr w:type="gramEnd"/>
      <w:r>
        <w:rPr>
          <w:rFonts w:ascii="Arial" w:hAnsi="Arial" w:cs="Arial"/>
        </w:rPr>
        <w:t>, aby správci zadavatele byli schopni elektronickou úřední desku sami obsluhovat.</w:t>
      </w:r>
    </w:p>
    <w:p w:rsidR="00A96B7C" w:rsidRDefault="00A96B7C" w14:paraId="15D2FB7A" w14:textId="77777777">
      <w:pPr>
        <w:spacing w:after="0"/>
        <w:rPr>
          <w:rFonts w:ascii="Arial" w:hAnsi="Arial" w:cs="Arial"/>
        </w:rPr>
      </w:pPr>
    </w:p>
    <w:p w:rsidR="00A96B7C" w:rsidRDefault="008F2447" w14:paraId="5A0630CA" w14:textId="77777777">
      <w:pPr>
        <w:spacing w:after="120" w:line="276" w:lineRule="auto"/>
        <w:jc w:val="both"/>
        <w:rPr>
          <w:rFonts w:ascii="Arial" w:hAnsi="Arial" w:cs="Arial"/>
          <w:b/>
          <w:bCs/>
        </w:rPr>
      </w:pPr>
      <w:r>
        <w:rPr>
          <w:rFonts w:ascii="Arial" w:hAnsi="Arial" w:cs="Arial"/>
          <w:b/>
          <w:bCs/>
        </w:rPr>
        <w:t>Dokumentace</w:t>
      </w:r>
    </w:p>
    <w:p w:rsidR="00A96B7C" w:rsidRDefault="008F2447" w14:paraId="3A8A9B70" w14:textId="77777777">
      <w:pPr>
        <w:pStyle w:val="Odstavecseseznamem"/>
        <w:numPr>
          <w:ilvl w:val="0"/>
          <w:numId w:val="2"/>
        </w:numPr>
        <w:rPr>
          <w:rFonts w:ascii="Arial" w:hAnsi="Arial" w:cs="Arial"/>
        </w:rPr>
      </w:pPr>
      <w:r>
        <w:rPr>
          <w:rFonts w:ascii="Arial" w:hAnsi="Arial" w:cs="Arial"/>
        </w:rPr>
        <w:t>Dokumentace k HW.</w:t>
      </w:r>
    </w:p>
    <w:p w:rsidR="00A96B7C" w:rsidRDefault="008F2447" w14:paraId="7279DA4C" w14:textId="77777777">
      <w:pPr>
        <w:pStyle w:val="Odstavecseseznamem"/>
        <w:numPr>
          <w:ilvl w:val="0"/>
          <w:numId w:val="2"/>
        </w:numPr>
        <w:rPr>
          <w:rFonts w:ascii="Arial" w:hAnsi="Arial" w:cs="Arial"/>
        </w:rPr>
      </w:pPr>
      <w:r>
        <w:rPr>
          <w:rFonts w:ascii="Arial" w:hAnsi="Arial" w:cs="Arial"/>
        </w:rPr>
        <w:t>Dokumentace k dodanému SW.</w:t>
      </w:r>
    </w:p>
    <w:p w:rsidR="00A96B7C" w:rsidRDefault="008F2447" w14:paraId="47B881CE" w14:textId="77777777">
      <w:pPr>
        <w:pStyle w:val="Odstavecseseznamem"/>
        <w:numPr>
          <w:ilvl w:val="0"/>
          <w:numId w:val="2"/>
        </w:numPr>
        <w:rPr>
          <w:rFonts w:ascii="Arial" w:hAnsi="Arial" w:cs="Arial"/>
        </w:rPr>
      </w:pPr>
      <w:r>
        <w:rPr>
          <w:rFonts w:ascii="Arial" w:hAnsi="Arial" w:cs="Arial"/>
        </w:rPr>
        <w:t>Servisní dokumentace – popis zapojení a nastavení HW a SW, bezpečnostních opatření.</w:t>
      </w:r>
    </w:p>
    <w:p w:rsidR="00A96B7C" w:rsidRDefault="008F2447" w14:paraId="0C58A0C5" w14:textId="77777777">
      <w:pPr>
        <w:pStyle w:val="Odstavecseseznamem"/>
        <w:numPr>
          <w:ilvl w:val="0"/>
          <w:numId w:val="2"/>
        </w:numPr>
        <w:rPr>
          <w:rFonts w:ascii="Arial" w:hAnsi="Arial" w:cs="Arial"/>
        </w:rPr>
      </w:pPr>
      <w:r>
        <w:rPr>
          <w:rFonts w:ascii="Arial" w:hAnsi="Arial" w:cs="Arial"/>
        </w:rPr>
        <w:t>Dokumentace skutečného provedení.</w:t>
      </w:r>
    </w:p>
    <w:p w:rsidR="00A96B7C" w:rsidRDefault="00A96B7C" w14:paraId="3F1C4C61" w14:textId="77777777">
      <w:pPr>
        <w:spacing w:after="120" w:line="276" w:lineRule="auto"/>
        <w:jc w:val="both"/>
        <w:rPr>
          <w:rFonts w:ascii="Arial" w:hAnsi="Arial" w:cs="Arial"/>
        </w:rPr>
      </w:pPr>
    </w:p>
    <w:p w:rsidR="00A96B7C" w:rsidRDefault="008F2447" w14:paraId="3BAB0286" w14:textId="77777777">
      <w:pPr>
        <w:rPr>
          <w:rFonts w:ascii="Arial" w:hAnsi="Arial" w:cs="Arial"/>
          <w:b/>
        </w:rPr>
      </w:pPr>
      <w:r>
        <w:rPr>
          <w:rFonts w:ascii="Arial" w:hAnsi="Arial" w:cs="Arial"/>
          <w:b/>
        </w:rPr>
        <w:lastRenderedPageBreak/>
        <w:t>Záruka, jakost, vady zboží a servis</w:t>
      </w:r>
    </w:p>
    <w:p w:rsidR="00A96B7C" w:rsidRDefault="008F2447" w14:paraId="2A8CADFD" w14:textId="77777777">
      <w:pPr>
        <w:pStyle w:val="Odstavecseseznamem"/>
        <w:numPr>
          <w:ilvl w:val="0"/>
          <w:numId w:val="2"/>
        </w:numPr>
        <w:rPr>
          <w:rFonts w:ascii="Arial" w:hAnsi="Arial" w:cs="Arial"/>
        </w:rPr>
      </w:pPr>
      <w:r>
        <w:rPr>
          <w:rFonts w:ascii="Arial" w:hAnsi="Arial" w:cs="Arial"/>
        </w:rPr>
        <w:t xml:space="preserve">Uchazeč je povinen dodat zboží v dohodnutém množství, jakosti a provedení. </w:t>
      </w:r>
    </w:p>
    <w:p w:rsidR="00A96B7C" w:rsidRDefault="008F2447" w14:paraId="71FB9E8B" w14:textId="77777777">
      <w:pPr>
        <w:pStyle w:val="Odstavecseseznamem"/>
        <w:numPr>
          <w:ilvl w:val="0"/>
          <w:numId w:val="2"/>
        </w:numPr>
        <w:rPr>
          <w:rFonts w:ascii="Arial" w:hAnsi="Arial" w:cs="Arial"/>
        </w:rPr>
      </w:pPr>
      <w:r>
        <w:rPr>
          <w:rFonts w:ascii="Arial" w:hAnsi="Arial" w:cs="Arial"/>
        </w:rPr>
        <w:t xml:space="preserve">Zadavatel požaduje I. jakost dodaného zboží. Zboží musí být nové. </w:t>
      </w:r>
    </w:p>
    <w:p w:rsidR="00A96B7C" w:rsidRDefault="008F2447" w14:paraId="5CFE4051" w14:textId="77777777">
      <w:pPr>
        <w:pStyle w:val="Odstavecseseznamem"/>
        <w:numPr>
          <w:ilvl w:val="0"/>
          <w:numId w:val="2"/>
        </w:numPr>
        <w:rPr>
          <w:rFonts w:ascii="Arial" w:hAnsi="Arial" w:cs="Arial"/>
        </w:rPr>
      </w:pPr>
      <w:r>
        <w:rPr>
          <w:rFonts w:ascii="Arial" w:hAnsi="Arial" w:cs="Arial"/>
        </w:rPr>
        <w:t>Uchazeč zaručuje funkčnost zboží v režimu 24 hodin/ 7dnů v týdnu/ 365 dnů v roce.</w:t>
      </w:r>
    </w:p>
    <w:p w:rsidR="00A96B7C" w:rsidRDefault="008F2447" w14:paraId="20F64D27" w14:textId="620AA311">
      <w:pPr>
        <w:pStyle w:val="Odstavecseseznamem"/>
        <w:numPr>
          <w:ilvl w:val="0"/>
          <w:numId w:val="2"/>
        </w:numPr>
        <w:rPr>
          <w:rFonts w:ascii="Arial" w:hAnsi="Arial" w:cs="Arial"/>
        </w:rPr>
      </w:pPr>
      <w:r>
        <w:rPr>
          <w:rFonts w:ascii="Arial" w:hAnsi="Arial" w:cs="Arial"/>
        </w:rPr>
        <w:t xml:space="preserve">Zadavatel požaduje na zboží záruku za jakost v délce 60 měsíců. Uchazeč je povinen zahájit veškeré odstraňování vad v případě nefunkčnosti 1 </w:t>
      </w:r>
      <w:r w:rsidR="001E7900">
        <w:rPr>
          <w:rFonts w:ascii="Arial" w:hAnsi="Arial" w:cs="Arial"/>
        </w:rPr>
        <w:t>EÚD</w:t>
      </w:r>
      <w:r>
        <w:rPr>
          <w:rFonts w:ascii="Arial" w:hAnsi="Arial" w:cs="Arial"/>
        </w:rPr>
        <w:t xml:space="preserve"> nejpozději do 24 hodin od okamžiku nahlášení této vady Zadavatelem a vadu odstranit nejpozději do 48 hodin od okamžiku nahlášení této vady Zadavatelem, v případě, že budou nefunkční </w:t>
      </w:r>
      <w:r w:rsidR="001E7900">
        <w:rPr>
          <w:rFonts w:ascii="Arial" w:hAnsi="Arial" w:cs="Arial"/>
        </w:rPr>
        <w:t>obě dvě EÚD</w:t>
      </w:r>
      <w:r>
        <w:rPr>
          <w:rFonts w:ascii="Arial" w:hAnsi="Arial" w:cs="Arial"/>
        </w:rPr>
        <w:t xml:space="preserve"> je však povinnost zahájit odstraňování vad nejpozději do </w:t>
      </w:r>
      <w:r w:rsidRPr="00B83CEA" w:rsidR="005C5E4E">
        <w:rPr>
          <w:rFonts w:ascii="Arial" w:hAnsi="Arial" w:cs="Arial"/>
        </w:rPr>
        <w:t>12</w:t>
      </w:r>
      <w:r>
        <w:rPr>
          <w:rFonts w:ascii="Arial" w:hAnsi="Arial" w:cs="Arial"/>
        </w:rPr>
        <w:t xml:space="preserve"> hodin od okamžiku nahlášení této vady Zadavatelem a vadu odstranit nejpozději do 24 hodin od okamžiku nahlášení této vady Zadavatelem.</w:t>
      </w:r>
    </w:p>
    <w:p w:rsidR="00A96B7C" w:rsidRDefault="008F2447" w14:paraId="23FA8FF6" w14:textId="77777777">
      <w:pPr>
        <w:pStyle w:val="Odstavecseseznamem"/>
        <w:numPr>
          <w:ilvl w:val="0"/>
          <w:numId w:val="2"/>
        </w:numPr>
        <w:rPr>
          <w:rFonts w:ascii="Arial" w:hAnsi="Arial" w:cs="Arial"/>
        </w:rPr>
      </w:pPr>
      <w:r>
        <w:rPr>
          <w:rFonts w:ascii="Arial" w:hAnsi="Arial" w:cs="Arial"/>
        </w:rPr>
        <w:t>Záruční doba začíná běžet dnem předání zboží Zadavateli na základě předávacího protokolu. Záruční doba se staví po dobu, po kterou nemůže Zadavatel zboží řádně užívat pro vady, za které nese odpovědnost Uchazeč. Ode dne výměny vadného zboží počíná na vyměněné zboží běžet nová záruční doba.</w:t>
      </w:r>
    </w:p>
    <w:p w:rsidR="00A96B7C" w:rsidRDefault="008F2447" w14:paraId="5E718C15" w14:textId="77777777">
      <w:pPr>
        <w:pStyle w:val="Odstavecseseznamem"/>
        <w:numPr>
          <w:ilvl w:val="0"/>
          <w:numId w:val="2"/>
        </w:numPr>
        <w:rPr>
          <w:rFonts w:ascii="Arial" w:hAnsi="Arial" w:cs="Arial"/>
        </w:rPr>
      </w:pPr>
      <w:r>
        <w:rPr>
          <w:rFonts w:ascii="Arial" w:hAnsi="Arial" w:cs="Arial"/>
        </w:rPr>
        <w:t>V případě výměny nebo opravy v servisním středisku Uchazeče nebo autorizovaném servisním středisku výrobce zabezpečí Uchazeč bezplatně dopravu vadného zboží od Zadavatele do servisu a dopravu opraveného nebo vyměněného zboží zpět k Zadavateli.</w:t>
      </w:r>
    </w:p>
    <w:p w:rsidR="00A96B7C" w:rsidRDefault="008F2447" w14:paraId="4517F8EA" w14:textId="77777777">
      <w:pPr>
        <w:pStyle w:val="Odstavecseseznamem"/>
        <w:numPr>
          <w:ilvl w:val="0"/>
          <w:numId w:val="2"/>
        </w:numPr>
        <w:rPr>
          <w:rFonts w:ascii="Arial" w:hAnsi="Arial" w:cs="Arial"/>
        </w:rPr>
      </w:pPr>
      <w:r>
        <w:rPr>
          <w:rFonts w:ascii="Arial" w:hAnsi="Arial" w:cs="Arial"/>
        </w:rPr>
        <w:t xml:space="preserve">Zadavatel poskytne pro plnění záručního servisu tuto nutnou součinnost: </w:t>
      </w:r>
    </w:p>
    <w:p w:rsidR="00A96B7C" w:rsidP="00E76E88" w:rsidRDefault="008F2447" w14:paraId="43B50971" w14:textId="77777777">
      <w:pPr>
        <w:pStyle w:val="Odstavecseseznamem"/>
        <w:numPr>
          <w:ilvl w:val="1"/>
          <w:numId w:val="2"/>
        </w:numPr>
        <w:rPr>
          <w:rFonts w:ascii="Arial" w:hAnsi="Arial" w:cs="Arial"/>
        </w:rPr>
      </w:pPr>
      <w:r>
        <w:rPr>
          <w:rFonts w:ascii="Arial" w:hAnsi="Arial" w:cs="Arial"/>
        </w:rPr>
        <w:t xml:space="preserve">umožní provedení opravy v nejkratším možném čase, </w:t>
      </w:r>
    </w:p>
    <w:p w:rsidR="00A96B7C" w:rsidP="00E76E88" w:rsidRDefault="008F2447" w14:paraId="13380520" w14:textId="77777777">
      <w:pPr>
        <w:pStyle w:val="Odstavecseseznamem"/>
        <w:numPr>
          <w:ilvl w:val="1"/>
          <w:numId w:val="2"/>
        </w:numPr>
        <w:rPr>
          <w:rFonts w:ascii="Arial" w:hAnsi="Arial" w:cs="Arial"/>
        </w:rPr>
      </w:pPr>
      <w:r>
        <w:rPr>
          <w:rFonts w:ascii="Arial" w:hAnsi="Arial" w:cs="Arial"/>
        </w:rPr>
        <w:t>zajistí přítomnost pověřené osoby při servisním zásahu.</w:t>
      </w:r>
    </w:p>
    <w:p w:rsidR="00A96B7C" w:rsidRDefault="008F2447" w14:paraId="672964A1" w14:textId="77777777">
      <w:pPr>
        <w:pStyle w:val="Odstavecseseznamem"/>
        <w:numPr>
          <w:ilvl w:val="0"/>
          <w:numId w:val="2"/>
        </w:numPr>
        <w:rPr>
          <w:rFonts w:ascii="Arial" w:hAnsi="Arial" w:cs="Arial"/>
        </w:rPr>
      </w:pPr>
      <w:r>
        <w:rPr>
          <w:rFonts w:ascii="Arial" w:hAnsi="Arial" w:cs="Arial"/>
        </w:rPr>
        <w:t xml:space="preserve">Záruční servis bude prováděn bezplatně s výjimkou neoprávněných požadavků na záruční servis, např. v důsledku chyby obsluhy apod. </w:t>
      </w:r>
    </w:p>
    <w:p w:rsidR="00A96B7C" w:rsidRDefault="008F2447" w14:paraId="3A0663AF" w14:textId="77777777">
      <w:pPr>
        <w:pStyle w:val="Odstavecseseznamem"/>
        <w:numPr>
          <w:ilvl w:val="0"/>
          <w:numId w:val="2"/>
        </w:numPr>
        <w:rPr>
          <w:rFonts w:ascii="Arial" w:hAnsi="Arial" w:cs="Arial"/>
        </w:rPr>
      </w:pPr>
      <w:r>
        <w:rPr>
          <w:rFonts w:ascii="Arial" w:hAnsi="Arial" w:cs="Arial"/>
        </w:rPr>
        <w:t>Uchazeč uhradí škodu, která Zadavateli vznikla vadným plněním, v plné výši. Uchazeč rovněž Zadavateli uhradí náklady vzniklé při uplatňování práv z odpovědnosti za vady. Nebezpečí škody na zboží přechází na Zadavatele okamžikem převzetí zboží.</w:t>
      </w:r>
    </w:p>
    <w:p w:rsidR="00A96B7C" w:rsidRDefault="008F2447" w14:paraId="2F903AEB" w14:textId="77777777">
      <w:pPr>
        <w:spacing w:after="120" w:line="276" w:lineRule="auto"/>
        <w:jc w:val="both"/>
        <w:rPr>
          <w:rFonts w:ascii="Arial" w:hAnsi="Arial" w:cs="Arial"/>
          <w:b/>
        </w:rPr>
      </w:pPr>
      <w:r>
        <w:rPr>
          <w:rFonts w:ascii="Arial" w:hAnsi="Arial" w:cs="Arial"/>
          <w:b/>
        </w:rPr>
        <w:t>Shoda s legislativou a standardy</w:t>
      </w:r>
    </w:p>
    <w:p w:rsidRPr="005C5E4E" w:rsidR="00A96B7C" w:rsidRDefault="008F2447" w14:paraId="4B311EB7" w14:textId="77777777">
      <w:pPr>
        <w:spacing w:after="120" w:line="276" w:lineRule="auto"/>
        <w:jc w:val="both"/>
        <w:rPr>
          <w:rFonts w:ascii="Arial" w:hAnsi="Arial" w:cs="Arial"/>
        </w:rPr>
      </w:pPr>
      <w:r w:rsidRPr="005C5E4E">
        <w:rPr>
          <w:rFonts w:ascii="Arial" w:hAnsi="Arial" w:cs="Arial"/>
        </w:rPr>
        <w:t>Řešení musí splňovat následující standardy:</w:t>
      </w:r>
    </w:p>
    <w:p w:rsidRPr="005C5E4E" w:rsidR="00A96B7C" w:rsidRDefault="008F2447" w14:paraId="3674280D" w14:textId="77777777">
      <w:pPr>
        <w:pStyle w:val="Odstavecseseznamem"/>
        <w:numPr>
          <w:ilvl w:val="0"/>
          <w:numId w:val="2"/>
        </w:numPr>
        <w:rPr>
          <w:rFonts w:ascii="Arial" w:hAnsi="Arial" w:cs="Arial"/>
        </w:rPr>
      </w:pPr>
      <w:r w:rsidRPr="005C5E4E">
        <w:rPr>
          <w:rFonts w:ascii="Arial" w:hAnsi="Arial" w:cs="Arial"/>
        </w:rPr>
        <w:t xml:space="preserve">soulad se zákonem č. 95/2019 </w:t>
      </w:r>
      <w:proofErr w:type="gramStart"/>
      <w:r w:rsidRPr="005C5E4E">
        <w:rPr>
          <w:rFonts w:ascii="Arial" w:hAnsi="Arial" w:cs="Arial"/>
        </w:rPr>
        <w:t>S. z. o informačních</w:t>
      </w:r>
      <w:proofErr w:type="gramEnd"/>
      <w:r w:rsidRPr="005C5E4E">
        <w:rPr>
          <w:rFonts w:ascii="Arial" w:hAnsi="Arial" w:cs="Arial"/>
        </w:rPr>
        <w:t xml:space="preserve"> technologiích ve veřejné správě a o změně a doplnění některých zákonů a z něj vyplývajících výnosů (hlavně výnos o standardech)</w:t>
      </w:r>
    </w:p>
    <w:p w:rsidRPr="005C5E4E" w:rsidR="00A96B7C" w:rsidRDefault="008F2447" w14:paraId="21313ED6" w14:textId="77777777">
      <w:pPr>
        <w:pStyle w:val="Odstavecseseznamem"/>
        <w:numPr>
          <w:ilvl w:val="0"/>
          <w:numId w:val="2"/>
        </w:numPr>
        <w:rPr>
          <w:rFonts w:ascii="Arial" w:hAnsi="Arial" w:cs="Arial"/>
        </w:rPr>
      </w:pPr>
      <w:r w:rsidRPr="005C5E4E">
        <w:rPr>
          <w:rFonts w:ascii="Arial" w:hAnsi="Arial" w:cs="Arial"/>
        </w:rPr>
        <w:t xml:space="preserve">soulad se zákonem č. 351/2011 </w:t>
      </w:r>
      <w:proofErr w:type="gramStart"/>
      <w:r w:rsidRPr="005C5E4E">
        <w:rPr>
          <w:rFonts w:ascii="Arial" w:hAnsi="Arial" w:cs="Arial"/>
        </w:rPr>
        <w:t>S. z. o elektronických</w:t>
      </w:r>
      <w:proofErr w:type="gramEnd"/>
      <w:r w:rsidRPr="005C5E4E">
        <w:rPr>
          <w:rFonts w:ascii="Arial" w:hAnsi="Arial" w:cs="Arial"/>
        </w:rPr>
        <w:t xml:space="preserve"> komunikacích</w:t>
      </w:r>
    </w:p>
    <w:p w:rsidRPr="005C5E4E" w:rsidR="00A96B7C" w:rsidRDefault="008F2447" w14:paraId="79444F7C" w14:textId="77777777">
      <w:pPr>
        <w:pStyle w:val="Odstavecseseznamem"/>
        <w:numPr>
          <w:ilvl w:val="0"/>
          <w:numId w:val="2"/>
        </w:numPr>
        <w:rPr>
          <w:rFonts w:ascii="Arial" w:hAnsi="Arial" w:cs="Arial"/>
        </w:rPr>
      </w:pPr>
      <w:r w:rsidRPr="005C5E4E">
        <w:rPr>
          <w:rFonts w:ascii="Arial" w:hAnsi="Arial" w:cs="Arial"/>
        </w:rPr>
        <w:t>soulad s Nařízením Evropského parlamentu a rady (EU) 2016/679 o ochraně fyzických osob při zpracování osobních údajů a o volném pohybu takových údajů a soulad se zákonem č. 18/2018 o ochraně osobních údajů a o změně a doplnění některých zákonů</w:t>
      </w:r>
    </w:p>
    <w:p w:rsidRPr="00E76F90" w:rsidR="00696588" w:rsidP="00696588" w:rsidRDefault="008F2447" w14:paraId="56217BD6" w14:textId="20D7BA95">
      <w:pPr>
        <w:pStyle w:val="Odstavecseseznamem"/>
        <w:numPr>
          <w:ilvl w:val="0"/>
          <w:numId w:val="2"/>
        </w:numPr>
        <w:rPr>
          <w:rFonts w:ascii="Arial" w:hAnsi="Arial" w:cs="Arial"/>
        </w:rPr>
      </w:pPr>
      <w:r w:rsidRPr="005C5E4E">
        <w:rPr>
          <w:rFonts w:ascii="Arial" w:hAnsi="Arial" w:cs="Arial"/>
        </w:rPr>
        <w:t xml:space="preserve">soulad se zákonem č. 68/2018 </w:t>
      </w:r>
      <w:proofErr w:type="gramStart"/>
      <w:r w:rsidRPr="005C5E4E">
        <w:rPr>
          <w:rFonts w:ascii="Arial" w:hAnsi="Arial" w:cs="Arial"/>
        </w:rPr>
        <w:t>S. z. o kybernetické</w:t>
      </w:r>
      <w:proofErr w:type="gramEnd"/>
      <w:r w:rsidRPr="005C5E4E">
        <w:rPr>
          <w:rFonts w:ascii="Arial" w:hAnsi="Arial" w:cs="Arial"/>
        </w:rPr>
        <w:t xml:space="preserve"> bezpečnosti a o změně a doplnění některých zákonů</w:t>
      </w:r>
    </w:p>
    <w:sectPr w:rsidRPr="00E76F90" w:rsidR="00696588">
      <w:headerReference w:type="default" r:id="rId10"/>
      <w:pgSz w:w="11906" w:h="16838"/>
      <w:pgMar w:top="1701" w:right="1134" w:bottom="1134" w:left="1701" w:header="567" w:footer="0" w:gutter="0"/>
      <w:cols w:space="708"/>
      <w:formProt w:val="false"/>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51348A" w:rsidRDefault="0051348A" w14:paraId="02E724E1" w14:textId="77777777">
      <w:pPr>
        <w:spacing w:after="0" w:line="240" w:lineRule="auto"/>
      </w:pPr>
      <w:r>
        <w:separator/>
      </w:r>
    </w:p>
  </w:endnote>
  <w:endnote w:type="continuationSeparator" w:id="0">
    <w:p w:rsidR="0051348A" w:rsidRDefault="0051348A" w14:paraId="2567EF3D"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EE"/>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lito">
    <w:altName w:val="Calibri"/>
    <w:charset w:val="01"/>
    <w:family w:val="swiss"/>
    <w:pitch w:val="variable"/>
  </w:font>
  <w:font w:name="DejaVu Sans">
    <w:charset w:val="EE"/>
    <w:family w:val="swiss"/>
    <w:pitch w:val="variable"/>
    <w:sig w:usb0="E7000EFF" w:usb1="5200FDFF" w:usb2="0A242021" w:usb3="00000000" w:csb0="000001BF" w:csb1="00000000"/>
  </w:font>
  <w:font w:name="Noto Sans Devanagari">
    <w:altName w:val="Arial"/>
    <w:charset w:val="00"/>
    <w:family w:val="swiss"/>
    <w:pitch w:val="variable"/>
    <w:sig w:usb0="00000003" w:usb1="00002046"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51348A" w:rsidRDefault="0051348A" w14:paraId="4153FFE7" w14:textId="77777777">
      <w:pPr>
        <w:spacing w:after="0" w:line="240" w:lineRule="auto"/>
      </w:pPr>
      <w:r>
        <w:separator/>
      </w:r>
    </w:p>
  </w:footnote>
  <w:footnote w:type="continuationSeparator" w:id="0">
    <w:p w:rsidR="0051348A" w:rsidRDefault="0051348A" w14:paraId="183F5F85"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A96B7C" w:rsidRDefault="008F2447" w14:paraId="711AE3D2" w14:textId="77777777">
    <w:pPr>
      <w:pStyle w:val="Zhlav"/>
    </w:pPr>
    <w:r>
      <w:rPr>
        <w:noProof/>
        <w:lang w:eastAsia="cs-CZ"/>
      </w:rPr>
      <w:drawing>
        <wp:anchor distT="0" distB="0" distL="0" distR="0" simplePos="false" relativeHeight="6" behindDoc="true" locked="false" layoutInCell="false" allowOverlap="true" wp14:anchorId="56997521" wp14:editId="582F6062">
          <wp:simplePos x="0" y="0"/>
          <wp:positionH relativeFrom="column">
            <wp:posOffset>-1062355</wp:posOffset>
          </wp:positionH>
          <wp:positionV relativeFrom="paragraph">
            <wp:posOffset>-350520</wp:posOffset>
          </wp:positionV>
          <wp:extent cx="7542530" cy="10692130"/>
          <wp:effectExtent l="0" t="0" r="0" b="0"/>
          <wp:wrapNone/>
          <wp:docPr id="2" name="Obrázek 4"/>
          <wp:cNvGraphicFramePr>
            <a:graphicFrameLocks noChangeAspect="true"/>
          </wp:cNvGraphicFramePr>
          <a:graphic>
            <a:graphicData uri="http://schemas.openxmlformats.org/drawingml/2006/picture">
              <pic:pic>
                <pic:nvPicPr>
                  <pic:cNvPr id="1" name="Obrázek 4"/>
                  <pic:cNvPicPr>
                    <a:picLocks noChangeAspect="true" noChangeArrowheads="true"/>
                  </pic:cNvPicPr>
                </pic:nvPicPr>
                <pic:blipFill>
                  <a:blip r:embed="rId1"/>
                  <a:stretch>
                    <a:fillRect/>
                  </a:stretch>
                </pic:blipFill>
                <pic:spPr bwMode="auto">
                  <a:xfrm>
                    <a:off x="0" y="0"/>
                    <a:ext cx="7542530" cy="10692130"/>
                  </a:xfrm>
                  <a:prstGeom prst="rect">
                    <a:avLst/>
                  </a:prstGeom>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3B2B26EA"/>
    <w:multiLevelType w:val="multilevel"/>
    <w:tmpl w:val="1D84D6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44C6B4B"/>
    <w:multiLevelType w:val="multilevel"/>
    <w:tmpl w:val="B21C67BA"/>
    <w:lvl w:ilvl="0">
      <w:start w:val="1"/>
      <w:numFmt w:val="bullet"/>
      <w:lvlText w:val=""/>
      <w:lvlJc w:val="left"/>
      <w:pPr>
        <w:tabs>
          <w:tab w:val="num" w:pos="0"/>
        </w:tabs>
        <w:ind w:left="360" w:hanging="360"/>
      </w:pPr>
      <w:rPr>
        <w:rFonts w:hint="default" w:ascii="Symbol" w:hAnsi="Symbol" w:cs="Symbol"/>
      </w:rPr>
    </w:lvl>
    <w:lvl w:ilvl="1">
      <w:start w:val="1"/>
      <w:numFmt w:val="bullet"/>
      <w:lvlText w:val="o"/>
      <w:lvlJc w:val="left"/>
      <w:pPr>
        <w:tabs>
          <w:tab w:val="num" w:pos="0"/>
        </w:tabs>
        <w:ind w:left="1080" w:hanging="360"/>
      </w:pPr>
      <w:rPr>
        <w:rFonts w:hint="default" w:ascii="Courier New" w:hAnsi="Courier New" w:cs="Courier New"/>
      </w:rPr>
    </w:lvl>
    <w:lvl w:ilvl="2">
      <w:start w:val="1"/>
      <w:numFmt w:val="bullet"/>
      <w:lvlText w:val=""/>
      <w:lvlJc w:val="left"/>
      <w:pPr>
        <w:tabs>
          <w:tab w:val="num" w:pos="0"/>
        </w:tabs>
        <w:ind w:left="1800" w:hanging="360"/>
      </w:pPr>
      <w:rPr>
        <w:rFonts w:hint="default" w:ascii="Wingdings" w:hAnsi="Wingdings" w:cs="Wingdings"/>
      </w:rPr>
    </w:lvl>
    <w:lvl w:ilvl="3">
      <w:start w:val="1"/>
      <w:numFmt w:val="bullet"/>
      <w:lvlText w:val=""/>
      <w:lvlJc w:val="left"/>
      <w:pPr>
        <w:tabs>
          <w:tab w:val="num" w:pos="0"/>
        </w:tabs>
        <w:ind w:left="2520" w:hanging="360"/>
      </w:pPr>
      <w:rPr>
        <w:rFonts w:hint="default" w:ascii="Symbol" w:hAnsi="Symbol" w:cs="Symbol"/>
      </w:rPr>
    </w:lvl>
    <w:lvl w:ilvl="4">
      <w:start w:val="1"/>
      <w:numFmt w:val="bullet"/>
      <w:lvlText w:val="o"/>
      <w:lvlJc w:val="left"/>
      <w:pPr>
        <w:tabs>
          <w:tab w:val="num" w:pos="0"/>
        </w:tabs>
        <w:ind w:left="3240" w:hanging="360"/>
      </w:pPr>
      <w:rPr>
        <w:rFonts w:hint="default" w:ascii="Courier New" w:hAnsi="Courier New" w:cs="Courier New"/>
      </w:rPr>
    </w:lvl>
    <w:lvl w:ilvl="5">
      <w:start w:val="1"/>
      <w:numFmt w:val="bullet"/>
      <w:lvlText w:val=""/>
      <w:lvlJc w:val="left"/>
      <w:pPr>
        <w:tabs>
          <w:tab w:val="num" w:pos="0"/>
        </w:tabs>
        <w:ind w:left="3960" w:hanging="360"/>
      </w:pPr>
      <w:rPr>
        <w:rFonts w:hint="default" w:ascii="Wingdings" w:hAnsi="Wingdings" w:cs="Wingdings"/>
      </w:rPr>
    </w:lvl>
    <w:lvl w:ilvl="6">
      <w:start w:val="1"/>
      <w:numFmt w:val="bullet"/>
      <w:lvlText w:val=""/>
      <w:lvlJc w:val="left"/>
      <w:pPr>
        <w:tabs>
          <w:tab w:val="num" w:pos="0"/>
        </w:tabs>
        <w:ind w:left="4680" w:hanging="360"/>
      </w:pPr>
      <w:rPr>
        <w:rFonts w:hint="default" w:ascii="Symbol" w:hAnsi="Symbol" w:cs="Symbol"/>
      </w:rPr>
    </w:lvl>
    <w:lvl w:ilvl="7">
      <w:start w:val="1"/>
      <w:numFmt w:val="bullet"/>
      <w:lvlText w:val="o"/>
      <w:lvlJc w:val="left"/>
      <w:pPr>
        <w:tabs>
          <w:tab w:val="num" w:pos="0"/>
        </w:tabs>
        <w:ind w:left="5400" w:hanging="360"/>
      </w:pPr>
      <w:rPr>
        <w:rFonts w:hint="default" w:ascii="Courier New" w:hAnsi="Courier New" w:cs="Courier New"/>
      </w:rPr>
    </w:lvl>
    <w:lvl w:ilvl="8">
      <w:start w:val="1"/>
      <w:numFmt w:val="bullet"/>
      <w:lvlText w:val=""/>
      <w:lvlJc w:val="left"/>
      <w:pPr>
        <w:tabs>
          <w:tab w:val="num" w:pos="0"/>
        </w:tabs>
        <w:ind w:left="6120" w:hanging="360"/>
      </w:pPr>
      <w:rPr>
        <w:rFonts w:hint="default" w:ascii="Wingdings" w:hAnsi="Wingdings" w:cs="Wingdings"/>
      </w:rPr>
    </w:lvl>
  </w:abstractNum>
  <w:abstractNum w:abstractNumId="2">
    <w:nsid w:val="467D5F05"/>
    <w:multiLevelType w:val="hybridMultilevel"/>
    <w:tmpl w:val="1A0CA080"/>
    <w:lvl w:ilvl="0" w:tplc="04050011">
      <w:start w:val="1"/>
      <w:numFmt w:val="decimal"/>
      <w:lvlText w:val="%1)"/>
      <w:lvlJc w:val="left"/>
      <w:pPr>
        <w:ind w:left="790" w:hanging="360"/>
      </w:pPr>
    </w:lvl>
    <w:lvl w:ilvl="1" w:tplc="04050019" w:tentative="true">
      <w:start w:val="1"/>
      <w:numFmt w:val="lowerLetter"/>
      <w:lvlText w:val="%2."/>
      <w:lvlJc w:val="left"/>
      <w:pPr>
        <w:ind w:left="1510" w:hanging="360"/>
      </w:pPr>
    </w:lvl>
    <w:lvl w:ilvl="2" w:tplc="0405001B" w:tentative="true">
      <w:start w:val="1"/>
      <w:numFmt w:val="lowerRoman"/>
      <w:lvlText w:val="%3."/>
      <w:lvlJc w:val="right"/>
      <w:pPr>
        <w:ind w:left="2230" w:hanging="180"/>
      </w:pPr>
    </w:lvl>
    <w:lvl w:ilvl="3" w:tplc="0405000F" w:tentative="true">
      <w:start w:val="1"/>
      <w:numFmt w:val="decimal"/>
      <w:lvlText w:val="%4."/>
      <w:lvlJc w:val="left"/>
      <w:pPr>
        <w:ind w:left="2950" w:hanging="360"/>
      </w:pPr>
    </w:lvl>
    <w:lvl w:ilvl="4" w:tplc="04050019" w:tentative="true">
      <w:start w:val="1"/>
      <w:numFmt w:val="lowerLetter"/>
      <w:lvlText w:val="%5."/>
      <w:lvlJc w:val="left"/>
      <w:pPr>
        <w:ind w:left="3670" w:hanging="360"/>
      </w:pPr>
    </w:lvl>
    <w:lvl w:ilvl="5" w:tplc="0405001B" w:tentative="true">
      <w:start w:val="1"/>
      <w:numFmt w:val="lowerRoman"/>
      <w:lvlText w:val="%6."/>
      <w:lvlJc w:val="right"/>
      <w:pPr>
        <w:ind w:left="4390" w:hanging="180"/>
      </w:pPr>
    </w:lvl>
    <w:lvl w:ilvl="6" w:tplc="0405000F" w:tentative="true">
      <w:start w:val="1"/>
      <w:numFmt w:val="decimal"/>
      <w:lvlText w:val="%7."/>
      <w:lvlJc w:val="left"/>
      <w:pPr>
        <w:ind w:left="5110" w:hanging="360"/>
      </w:pPr>
    </w:lvl>
    <w:lvl w:ilvl="7" w:tplc="04050019" w:tentative="true">
      <w:start w:val="1"/>
      <w:numFmt w:val="lowerLetter"/>
      <w:lvlText w:val="%8."/>
      <w:lvlJc w:val="left"/>
      <w:pPr>
        <w:ind w:left="5830" w:hanging="360"/>
      </w:pPr>
    </w:lvl>
    <w:lvl w:ilvl="8" w:tplc="0405001B" w:tentative="true">
      <w:start w:val="1"/>
      <w:numFmt w:val="lowerRoman"/>
      <w:lvlText w:val="%9."/>
      <w:lvlJc w:val="right"/>
      <w:pPr>
        <w:ind w:left="6550" w:hanging="18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oNotDisplayPageBoundaries/>
  <w:proofState w:spelling="clean" w:grammar="clean"/>
  <w:trackRevisions/>
  <w:defaultTabStop w:val="708"/>
  <w:autoHyphenation/>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7C"/>
    <w:rsid w:val="00003DF9"/>
    <w:rsid w:val="000D77BF"/>
    <w:rsid w:val="00134259"/>
    <w:rsid w:val="001A3814"/>
    <w:rsid w:val="001E26B4"/>
    <w:rsid w:val="001E7900"/>
    <w:rsid w:val="00210285"/>
    <w:rsid w:val="002926E8"/>
    <w:rsid w:val="002B4A13"/>
    <w:rsid w:val="002F7D7B"/>
    <w:rsid w:val="00302F50"/>
    <w:rsid w:val="00340B54"/>
    <w:rsid w:val="003D2ABA"/>
    <w:rsid w:val="00442595"/>
    <w:rsid w:val="00472592"/>
    <w:rsid w:val="0051348A"/>
    <w:rsid w:val="00531680"/>
    <w:rsid w:val="005539DA"/>
    <w:rsid w:val="005B58ED"/>
    <w:rsid w:val="005C5E4E"/>
    <w:rsid w:val="00696588"/>
    <w:rsid w:val="00724969"/>
    <w:rsid w:val="00745FC2"/>
    <w:rsid w:val="007F7171"/>
    <w:rsid w:val="008352AA"/>
    <w:rsid w:val="008D4603"/>
    <w:rsid w:val="008F2447"/>
    <w:rsid w:val="009401FE"/>
    <w:rsid w:val="00972012"/>
    <w:rsid w:val="00984C2C"/>
    <w:rsid w:val="009907CC"/>
    <w:rsid w:val="00A647F6"/>
    <w:rsid w:val="00A85117"/>
    <w:rsid w:val="00A96B7C"/>
    <w:rsid w:val="00B140C8"/>
    <w:rsid w:val="00B83CEA"/>
    <w:rsid w:val="00BA3746"/>
    <w:rsid w:val="00BA68AA"/>
    <w:rsid w:val="00BF1870"/>
    <w:rsid w:val="00C755EC"/>
    <w:rsid w:val="00CA0682"/>
    <w:rsid w:val="00CA44D4"/>
    <w:rsid w:val="00CF0568"/>
    <w:rsid w:val="00D24467"/>
    <w:rsid w:val="00D92B77"/>
    <w:rsid w:val="00DA391F"/>
    <w:rsid w:val="00DA4095"/>
    <w:rsid w:val="00E76E88"/>
    <w:rsid w:val="00E76F90"/>
    <w:rsid w:val="00EB4DC4"/>
    <w:rsid w:val="00F272D4"/>
    <w:rsid w:val="00F838FF"/>
    <w:rsid w:val="00FA53E3"/>
    <w:rsid w:val="00FB19A6"/>
    <w:rsid w:val="00FC4139"/>
    <w:rsid w:val="00FE429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62A658CA"/>
  <w15:docId w15:val="{7A592202-74B8-4637-8EE0-A136B3CAAAF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Roboto" w:hAnsi="Roboto" w:eastAsiaTheme="minorHAnsi" w:cstheme="minorBidi"/>
        <w:color w:val="253F63"/>
        <w:sz w:val="24"/>
        <w:szCs w:val="24"/>
        <w:vertAlign w:val="subscript"/>
        <w:lang w:val="cs-CZ" w:eastAsia="en-US" w:bidi="ar-SA"/>
      </w:rPr>
    </w:rPrDefault>
    <w:pPrDefault>
      <w:pPr>
        <w:suppressAutoHyphens/>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696588"/>
    <w:pPr>
      <w:spacing w:after="160" w:line="259" w:lineRule="auto"/>
    </w:pPr>
    <w:rPr>
      <w:rFonts w:eastAsia="Calibri" w:asciiTheme="minorHAnsi" w:hAnsiTheme="minorHAnsi"/>
      <w:color w:val="auto"/>
      <w:sz w:val="22"/>
      <w:szCs w:val="22"/>
      <w:vertAlign w:val="baseli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ZhlavChar" w:customStyle="true">
    <w:name w:val="Záhlaví Char"/>
    <w:basedOn w:val="Standardnpsmoodstavce"/>
    <w:link w:val="Zhlav"/>
    <w:uiPriority w:val="99"/>
    <w:qFormat/>
    <w:rsid w:val="004A46F0"/>
  </w:style>
  <w:style w:type="character" w:styleId="ZpatChar" w:customStyle="true">
    <w:name w:val="Zápatí Char"/>
    <w:basedOn w:val="Standardnpsmoodstavce"/>
    <w:link w:val="Zpat"/>
    <w:uiPriority w:val="99"/>
    <w:qFormat/>
    <w:rsid w:val="004A46F0"/>
  </w:style>
  <w:style w:type="character" w:styleId="Hypertextovodkaz">
    <w:name w:val="Hyperlink"/>
    <w:basedOn w:val="Standardnpsmoodstavce"/>
    <w:uiPriority w:val="99"/>
    <w:unhideWhenUsed/>
    <w:rsid w:val="00277B59"/>
    <w:rPr>
      <w:color w:val="0563C1" w:themeColor="hyperlink"/>
      <w:u w:val="single"/>
    </w:rPr>
  </w:style>
  <w:style w:type="character" w:styleId="OdstavecseseznamemChar" w:customStyle="true">
    <w:name w:val="Odstavec se seznamem Char"/>
    <w:basedOn w:val="Standardnpsmoodstavce"/>
    <w:link w:val="Odstavecseseznamem"/>
    <w:uiPriority w:val="34"/>
    <w:qFormat/>
    <w:rsid w:val="00277B59"/>
    <w:rPr>
      <w:rFonts w:asciiTheme="minorHAnsi" w:hAnsiTheme="minorHAnsi"/>
      <w:color w:val="auto"/>
      <w:position w:val="0"/>
      <w:sz w:val="22"/>
      <w:szCs w:val="22"/>
      <w:vertAlign w:val="baseline"/>
    </w:rPr>
  </w:style>
  <w:style w:type="character" w:styleId="Nevyeenzmnka1" w:customStyle="true">
    <w:name w:val="Nevyřešená zmínka1"/>
    <w:basedOn w:val="Standardnpsmoodstavce"/>
    <w:uiPriority w:val="99"/>
    <w:semiHidden/>
    <w:unhideWhenUsed/>
    <w:qFormat/>
    <w:rsid w:val="00277B59"/>
    <w:rPr>
      <w:color w:val="605E5C"/>
      <w:shd w:val="clear" w:color="auto" w:fill="E1DFDD"/>
    </w:rPr>
  </w:style>
  <w:style w:type="character" w:styleId="Odkaznakoment">
    <w:name w:val="annotation reference"/>
    <w:basedOn w:val="Standardnpsmoodstavce"/>
    <w:unhideWhenUsed/>
    <w:qFormat/>
    <w:rsid w:val="00277B59"/>
    <w:rPr>
      <w:sz w:val="16"/>
      <w:szCs w:val="16"/>
    </w:rPr>
  </w:style>
  <w:style w:type="character" w:styleId="TextkomenteChar" w:customStyle="true">
    <w:name w:val="Text komentáře Char"/>
    <w:basedOn w:val="Standardnpsmoodstavce"/>
    <w:link w:val="Textkomente"/>
    <w:uiPriority w:val="99"/>
    <w:qFormat/>
    <w:rsid w:val="00277B59"/>
    <w:rPr>
      <w:rFonts w:asciiTheme="minorHAnsi" w:hAnsiTheme="minorHAnsi"/>
      <w:color w:val="auto"/>
      <w:position w:val="0"/>
      <w:sz w:val="20"/>
      <w:szCs w:val="20"/>
      <w:vertAlign w:val="baseline"/>
      <w:lang w:val="sk-SK"/>
    </w:rPr>
  </w:style>
  <w:style w:type="character" w:styleId="PedmtkomenteChar" w:customStyle="true">
    <w:name w:val="Předmět komentáře Char"/>
    <w:basedOn w:val="TextkomenteChar"/>
    <w:link w:val="Pedmtkomente"/>
    <w:uiPriority w:val="99"/>
    <w:semiHidden/>
    <w:qFormat/>
    <w:rsid w:val="00277B59"/>
    <w:rPr>
      <w:rFonts w:asciiTheme="minorHAnsi" w:hAnsiTheme="minorHAnsi"/>
      <w:b/>
      <w:bCs/>
      <w:color w:val="auto"/>
      <w:position w:val="0"/>
      <w:sz w:val="20"/>
      <w:szCs w:val="20"/>
      <w:vertAlign w:val="baseline"/>
      <w:lang w:val="sk-SK"/>
    </w:rPr>
  </w:style>
  <w:style w:type="character" w:styleId="TextbublinyChar" w:customStyle="true">
    <w:name w:val="Text bubliny Char"/>
    <w:basedOn w:val="Standardnpsmoodstavce"/>
    <w:link w:val="Textbubliny"/>
    <w:uiPriority w:val="99"/>
    <w:semiHidden/>
    <w:qFormat/>
    <w:rsid w:val="009B2D32"/>
    <w:rPr>
      <w:rFonts w:ascii="Segoe UI" w:hAnsi="Segoe UI" w:cs="Segoe UI"/>
      <w:color w:val="auto"/>
      <w:position w:val="0"/>
      <w:sz w:val="18"/>
      <w:szCs w:val="18"/>
      <w:vertAlign w:val="baseline"/>
    </w:rPr>
  </w:style>
  <w:style w:type="character" w:styleId="PsacstrojHTML">
    <w:name w:val="HTML Typewriter"/>
    <w:basedOn w:val="Standardnpsmoodstavce"/>
    <w:uiPriority w:val="99"/>
    <w:semiHidden/>
    <w:unhideWhenUsed/>
    <w:qFormat/>
    <w:rsid w:val="00DB6CE4"/>
    <w:rPr>
      <w:rFonts w:ascii="Courier New" w:hAnsi="Courier New" w:eastAsia="Times New Roman" w:cs="Courier New"/>
      <w:sz w:val="20"/>
      <w:szCs w:val="20"/>
    </w:rPr>
  </w:style>
  <w:style w:type="character" w:styleId="Nevyeenzmnka2" w:customStyle="true">
    <w:name w:val="Nevyřešená zmínka2"/>
    <w:basedOn w:val="Standardnpsmoodstavce"/>
    <w:uiPriority w:val="99"/>
    <w:semiHidden/>
    <w:unhideWhenUsed/>
    <w:qFormat/>
    <w:rsid w:val="00E7434F"/>
    <w:rPr>
      <w:color w:val="605E5C"/>
      <w:shd w:val="clear" w:color="auto" w:fill="E1DFDD"/>
    </w:rPr>
  </w:style>
  <w:style w:type="paragraph" w:styleId="Heading" w:customStyle="true">
    <w:name w:val="Heading"/>
    <w:basedOn w:val="Normln"/>
    <w:next w:val="Zkladntext"/>
    <w:qFormat/>
    <w:pPr>
      <w:keepNext/>
      <w:spacing w:before="240" w:after="120"/>
    </w:pPr>
    <w:rPr>
      <w:rFonts w:ascii="Carlito" w:hAnsi="Carlito" w:eastAsia="DejaVu Sans" w:cs="Noto Sans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Noto Sans Devanagari"/>
    </w:rPr>
  </w:style>
  <w:style w:type="paragraph" w:styleId="Titulek">
    <w:name w:val="caption"/>
    <w:basedOn w:val="Normln"/>
    <w:qFormat/>
    <w:pPr>
      <w:suppressLineNumbers/>
      <w:spacing w:before="120" w:after="120"/>
    </w:pPr>
    <w:rPr>
      <w:rFonts w:cs="Noto Sans Devanagari"/>
      <w:i/>
      <w:iCs/>
      <w:sz w:val="24"/>
      <w:szCs w:val="24"/>
    </w:rPr>
  </w:style>
  <w:style w:type="paragraph" w:styleId="Index" w:customStyle="true">
    <w:name w:val="Index"/>
    <w:basedOn w:val="Normln"/>
    <w:qFormat/>
    <w:pPr>
      <w:suppressLineNumbers/>
    </w:pPr>
    <w:rPr>
      <w:rFonts w:cs="Noto Sans Devanagari"/>
    </w:rPr>
  </w:style>
  <w:style w:type="paragraph" w:styleId="HeaderandFooter" w:customStyle="true">
    <w:name w:val="Header and Footer"/>
    <w:basedOn w:val="Normln"/>
    <w:qFormat/>
  </w:style>
  <w:style w:type="paragraph" w:styleId="Zhlav">
    <w:name w:val="header"/>
    <w:basedOn w:val="Normln"/>
    <w:link w:val="ZhlavChar"/>
    <w:uiPriority w:val="99"/>
    <w:unhideWhenUsed/>
    <w:rsid w:val="004A46F0"/>
    <w:pPr>
      <w:tabs>
        <w:tab w:val="center" w:pos="4536"/>
        <w:tab w:val="right" w:pos="9072"/>
      </w:tabs>
      <w:spacing w:after="0" w:line="240" w:lineRule="auto"/>
    </w:pPr>
    <w:rPr>
      <w:rFonts w:ascii="Roboto" w:hAnsi="Roboto"/>
      <w:color w:val="253F63"/>
      <w:sz w:val="24"/>
      <w:szCs w:val="24"/>
      <w:vertAlign w:val="subscript"/>
    </w:rPr>
  </w:style>
  <w:style w:type="paragraph" w:styleId="Zpat">
    <w:name w:val="footer"/>
    <w:basedOn w:val="Normln"/>
    <w:link w:val="ZpatChar"/>
    <w:uiPriority w:val="99"/>
    <w:unhideWhenUsed/>
    <w:rsid w:val="004A46F0"/>
    <w:pPr>
      <w:tabs>
        <w:tab w:val="center" w:pos="4536"/>
        <w:tab w:val="right" w:pos="9072"/>
      </w:tabs>
      <w:spacing w:after="0" w:line="240" w:lineRule="auto"/>
    </w:pPr>
    <w:rPr>
      <w:rFonts w:ascii="Roboto" w:hAnsi="Roboto"/>
      <w:color w:val="253F63"/>
      <w:sz w:val="24"/>
      <w:szCs w:val="24"/>
      <w:vertAlign w:val="subscript"/>
    </w:rPr>
  </w:style>
  <w:style w:type="paragraph" w:styleId="Odstavecseseznamem">
    <w:name w:val="List Paragraph"/>
    <w:basedOn w:val="Normln"/>
    <w:link w:val="OdstavecseseznamemChar"/>
    <w:uiPriority w:val="34"/>
    <w:qFormat/>
    <w:rsid w:val="001B1439"/>
    <w:pPr>
      <w:ind w:left="720"/>
      <w:contextualSpacing/>
    </w:pPr>
  </w:style>
  <w:style w:type="paragraph" w:styleId="Textkomente">
    <w:name w:val="annotation text"/>
    <w:basedOn w:val="Normln"/>
    <w:link w:val="TextkomenteChar"/>
    <w:uiPriority w:val="99"/>
    <w:unhideWhenUsed/>
    <w:qFormat/>
    <w:rsid w:val="00277B59"/>
    <w:pPr>
      <w:spacing w:after="200" w:line="240" w:lineRule="auto"/>
    </w:pPr>
    <w:rPr>
      <w:sz w:val="20"/>
      <w:szCs w:val="20"/>
      <w:lang w:val="sk-SK"/>
    </w:rPr>
  </w:style>
  <w:style w:type="paragraph" w:styleId="Pedmtkomente">
    <w:name w:val="annotation subject"/>
    <w:basedOn w:val="Textkomente"/>
    <w:next w:val="Textkomente"/>
    <w:link w:val="PedmtkomenteChar"/>
    <w:uiPriority w:val="99"/>
    <w:semiHidden/>
    <w:unhideWhenUsed/>
    <w:qFormat/>
    <w:rsid w:val="00277B59"/>
    <w:rPr>
      <w:b/>
      <w:bCs/>
    </w:rPr>
  </w:style>
  <w:style w:type="paragraph" w:styleId="Textbubliny">
    <w:name w:val="Balloon Text"/>
    <w:basedOn w:val="Normln"/>
    <w:link w:val="TextbublinyChar"/>
    <w:uiPriority w:val="99"/>
    <w:semiHidden/>
    <w:unhideWhenUsed/>
    <w:qFormat/>
    <w:rsid w:val="009B2D32"/>
    <w:pPr>
      <w:spacing w:after="0" w:line="240" w:lineRule="auto"/>
    </w:pPr>
    <w:rPr>
      <w:rFonts w:ascii="Segoe UI" w:hAnsi="Segoe UI" w:cs="Segoe UI"/>
      <w:sz w:val="18"/>
      <w:szCs w:val="18"/>
    </w:rPr>
  </w:style>
  <w:style w:type="paragraph" w:styleId="Revize">
    <w:name w:val="Revision"/>
    <w:hidden/>
    <w:uiPriority w:val="99"/>
    <w:semiHidden/>
    <w:rsid w:val="001E7900"/>
    <w:pPr>
      <w:suppressAutoHyphens w:val="false"/>
    </w:pPr>
    <w:rPr>
      <w:rFonts w:eastAsia="Calibri" w:asciiTheme="minorHAnsi" w:hAnsiTheme="minorHAnsi"/>
      <w:color w:val="auto"/>
      <w:sz w:val="22"/>
      <w:szCs w:val="22"/>
      <w:vertAlign w:val="baselin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relyOnVML/>
  <w:allowPNG/>
</w:webSettings>
</file>

<file path=word/_rels/document.xml.rels><?xml version="1.0" encoding="UTF-8" standalone="yes"?>
<Relationships xmlns="http://schemas.openxmlformats.org/package/2006/relationships">
    <Relationship TargetMode="External" Target="https://icnj.cz/kalendar-akci.html" Type="http://schemas.openxmlformats.org/officeDocument/2006/relationships/hyperlink" Id="rId8"/>
    <Relationship Target="settings.xml" Type="http://schemas.openxmlformats.org/officeDocument/2006/relationships/settings" Id="rId3"/>
    <Relationship TargetMode="External" Target="http://www.okolonas.eu/"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header1.xml" Type="http://schemas.openxmlformats.org/officeDocument/2006/relationships/header" Id="rId10"/>
    <Relationship Target="webSettings.xml" Type="http://schemas.openxmlformats.org/officeDocument/2006/relationships/webSettings" Id="rId4"/>
    <Relationship TargetMode="External" Target="http://moje.meteo-pocasi.cz/novyjicin" Type="http://schemas.openxmlformats.org/officeDocument/2006/relationships/hyperlink"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vt="http://schemas.openxmlformats.org/officeDocument/2006/docPropsVTypes" xmlns:properties="http://schemas.openxmlformats.org/officeDocument/2006/extended-properties">
  <properties:Template>Normal</properties:Template>
  <properties:Company/>
  <properties:Pages>1</properties:Pages>
  <properties:Words>1933</properties:Words>
  <properties:Characters>11410</properties:Characters>
  <properties:Lines>95</properties:Lines>
  <properties:Paragraphs>26</properties:Paragraphs>
  <properties:TotalTime>2123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13317</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2021-09-16T15:20:00Z</dcterms:created>
  <dc:creator/>
  <dc:description/>
  <dc:language>cs-CZ</dc:language>
  <cp:lastModifiedBy/>
  <dcterms:modified xmlns:xsi="http://www.w3.org/2001/XMLSchema-instance" xsi:type="dcterms:W3CDTF">2022-05-04T13:53:00Z</dcterms:modified>
  <cp:revision>41</cp:revision>
  <dc:subject/>
  <dc:title/>
</cp:coreProperties>
</file>