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D1FC6" w:rsidP="006A62E2" w:rsidRDefault="00AD1FC6">
      <w:pPr>
        <w:pStyle w:val="Bezmezer"/>
        <w:jc w:val="center"/>
        <w:rPr>
          <w:rFonts w:ascii="Arial" w:hAnsi="Arial" w:cs="Arial"/>
          <w:b/>
        </w:rPr>
      </w:pPr>
    </w:p>
    <w:p w:rsidR="006A62E2" w:rsidP="00FC2641" w:rsidRDefault="006A62E2">
      <w:pPr>
        <w:pStyle w:val="Bezmezer"/>
        <w:jc w:val="center"/>
        <w:rPr>
          <w:rFonts w:ascii="Arial" w:hAnsi="Arial" w:cs="Arial"/>
          <w:b/>
          <w:szCs w:val="20"/>
          <w:u w:val="single"/>
        </w:rPr>
      </w:pPr>
      <w:r w:rsidRPr="00412E13">
        <w:rPr>
          <w:rFonts w:ascii="Arial" w:hAnsi="Arial" w:cs="Arial"/>
          <w:b/>
        </w:rPr>
        <w:t xml:space="preserve">Zadání pro </w:t>
      </w:r>
      <w:r w:rsidR="00FC2641">
        <w:rPr>
          <w:rFonts w:ascii="Arial" w:hAnsi="Arial" w:cs="Arial"/>
          <w:b/>
        </w:rPr>
        <w:t>v</w:t>
      </w:r>
      <w:r w:rsidRPr="00412E13">
        <w:rPr>
          <w:rFonts w:ascii="Arial" w:hAnsi="Arial" w:cs="Arial"/>
          <w:b/>
        </w:rPr>
        <w:t xml:space="preserve">ýběrové řízení </w:t>
      </w:r>
      <w:r w:rsidRPr="00FC2641" w:rsidR="00FC2641">
        <w:rPr>
          <w:rFonts w:ascii="Arial" w:hAnsi="Arial" w:cs="Arial"/>
          <w:b/>
        </w:rPr>
        <w:t xml:space="preserve">Pořízení elektronické úřední desky pro </w:t>
      </w:r>
      <w:r w:rsidR="00FF6674">
        <w:rPr>
          <w:rFonts w:ascii="Arial" w:hAnsi="Arial" w:cs="Arial"/>
          <w:b/>
        </w:rPr>
        <w:t>město</w:t>
      </w:r>
      <w:r w:rsidRPr="00FC2641" w:rsidR="00FC2641">
        <w:rPr>
          <w:rFonts w:ascii="Arial" w:hAnsi="Arial" w:cs="Arial"/>
          <w:b/>
        </w:rPr>
        <w:t xml:space="preserve"> Oloví</w:t>
      </w:r>
    </w:p>
    <w:p w:rsidRPr="00412E13" w:rsidR="006A62E2" w:rsidP="006A62E2" w:rsidRDefault="006A62E2">
      <w:pPr>
        <w:pStyle w:val="Bezmezer"/>
        <w:spacing w:before="120"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412E13">
        <w:rPr>
          <w:rFonts w:ascii="Arial" w:hAnsi="Arial" w:cs="Arial"/>
          <w:b/>
          <w:sz w:val="20"/>
          <w:szCs w:val="20"/>
        </w:rPr>
        <w:t>1. Všeobecné požadavky</w:t>
      </w:r>
    </w:p>
    <w:p w:rsidRPr="00571D85" w:rsidR="00571D85" w:rsidP="006D074A" w:rsidRDefault="00FC26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71D85" w:rsidR="00571D85">
        <w:rPr>
          <w:rFonts w:ascii="Arial" w:hAnsi="Arial" w:cs="Arial"/>
          <w:sz w:val="20"/>
          <w:szCs w:val="20"/>
        </w:rPr>
        <w:t xml:space="preserve">rojekt předpokládá pořízení </w:t>
      </w:r>
      <w:r>
        <w:rPr>
          <w:rFonts w:ascii="Arial" w:hAnsi="Arial" w:cs="Arial"/>
          <w:sz w:val="20"/>
          <w:szCs w:val="20"/>
        </w:rPr>
        <w:t>jedné</w:t>
      </w:r>
      <w:r w:rsidRPr="00571D85" w:rsidR="00571D85">
        <w:rPr>
          <w:rFonts w:ascii="Arial" w:hAnsi="Arial" w:cs="Arial"/>
          <w:sz w:val="20"/>
          <w:szCs w:val="20"/>
        </w:rPr>
        <w:t xml:space="preserve"> elektronick</w:t>
      </w:r>
      <w:r>
        <w:rPr>
          <w:rFonts w:ascii="Arial" w:hAnsi="Arial" w:cs="Arial"/>
          <w:sz w:val="20"/>
          <w:szCs w:val="20"/>
        </w:rPr>
        <w:t>é</w:t>
      </w:r>
      <w:r w:rsidRPr="00571D85" w:rsidR="00571D85">
        <w:rPr>
          <w:rFonts w:ascii="Arial" w:hAnsi="Arial" w:cs="Arial"/>
          <w:sz w:val="20"/>
          <w:szCs w:val="20"/>
        </w:rPr>
        <w:t xml:space="preserve"> úřední des</w:t>
      </w:r>
      <w:r>
        <w:rPr>
          <w:rFonts w:ascii="Arial" w:hAnsi="Arial" w:cs="Arial"/>
          <w:sz w:val="20"/>
          <w:szCs w:val="20"/>
        </w:rPr>
        <w:t>ky</w:t>
      </w:r>
      <w:r w:rsidRPr="00571D85" w:rsidR="00571D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</w:t>
      </w:r>
      <w:r w:rsidR="00FF6674">
        <w:rPr>
          <w:rFonts w:ascii="Arial" w:hAnsi="Arial" w:cs="Arial"/>
          <w:sz w:val="20"/>
          <w:szCs w:val="20"/>
        </w:rPr>
        <w:t>členské město</w:t>
      </w:r>
      <w:r w:rsidRPr="00571D85" w:rsidR="00571D85">
        <w:rPr>
          <w:rFonts w:ascii="Arial" w:hAnsi="Arial" w:cs="Arial"/>
          <w:sz w:val="20"/>
          <w:szCs w:val="20"/>
        </w:rPr>
        <w:t xml:space="preserve"> DSMOK (</w:t>
      </w:r>
      <w:r>
        <w:rPr>
          <w:rFonts w:ascii="Arial" w:hAnsi="Arial" w:cs="Arial"/>
          <w:sz w:val="20"/>
          <w:szCs w:val="20"/>
        </w:rPr>
        <w:t>Oloví</w:t>
      </w:r>
      <w:r w:rsidRPr="00571D85" w:rsidR="00571D85">
        <w:rPr>
          <w:rFonts w:ascii="Arial" w:hAnsi="Arial" w:cs="Arial"/>
          <w:sz w:val="20"/>
          <w:szCs w:val="20"/>
        </w:rPr>
        <w:t xml:space="preserve">), kde </w:t>
      </w:r>
      <w:r w:rsidRPr="00571D85" w:rsidR="006D074A">
        <w:rPr>
          <w:rFonts w:ascii="Arial" w:hAnsi="Arial" w:cs="Arial"/>
          <w:sz w:val="20"/>
          <w:szCs w:val="20"/>
        </w:rPr>
        <w:t>tak bude</w:t>
      </w:r>
      <w:r w:rsidRPr="00571D85" w:rsidR="00571D85">
        <w:rPr>
          <w:rFonts w:ascii="Arial" w:hAnsi="Arial" w:cs="Arial"/>
          <w:sz w:val="20"/>
          <w:szCs w:val="20"/>
        </w:rPr>
        <w:t xml:space="preserve"> zabezpečen moderní a efektivní způsob zveřejňování dokumentů a nepřetržitá možnost komunikace s veřejností.</w:t>
      </w:r>
    </w:p>
    <w:p w:rsidRPr="00571D85" w:rsidR="00571D85" w:rsidP="006D074A" w:rsidRDefault="00571D85">
      <w:pPr>
        <w:jc w:val="both"/>
        <w:rPr>
          <w:rFonts w:ascii="Arial" w:hAnsi="Arial" w:cs="Arial"/>
          <w:sz w:val="20"/>
          <w:szCs w:val="20"/>
        </w:rPr>
      </w:pPr>
      <w:r w:rsidRPr="00571D85">
        <w:rPr>
          <w:rFonts w:ascii="Arial" w:hAnsi="Arial" w:cs="Arial"/>
          <w:sz w:val="20"/>
          <w:szCs w:val="20"/>
        </w:rPr>
        <w:t>Díky této nové technologii bude dosaženo nejen zjednodušení komunikace s občany, ale zároveň budou zefektivněny pracovní procesy zaměstnanců. Digitální úřední deska se tak stane spolehlivým partnerem nejen aktérů výkonu místní veřejné správy, ale především klientů, obyvatel dané obce a ostatních návštěvníků. Neopominutelným přínosem je pak informovanost o dění v ostatních obcích DSMOK.</w:t>
      </w:r>
    </w:p>
    <w:p w:rsidRPr="00571D85" w:rsidR="00571D85" w:rsidP="006D074A" w:rsidRDefault="00571D85">
      <w:pPr>
        <w:jc w:val="both"/>
        <w:rPr>
          <w:rFonts w:ascii="Arial" w:hAnsi="Arial" w:cs="Arial"/>
          <w:sz w:val="20"/>
          <w:szCs w:val="20"/>
        </w:rPr>
      </w:pPr>
      <w:r w:rsidRPr="00571D85">
        <w:rPr>
          <w:rFonts w:ascii="Arial" w:hAnsi="Arial" w:cs="Arial"/>
          <w:sz w:val="20"/>
          <w:szCs w:val="20"/>
        </w:rPr>
        <w:t>Díky digitální</w:t>
      </w:r>
      <w:r w:rsidR="00FC2641">
        <w:rPr>
          <w:rFonts w:ascii="Arial" w:hAnsi="Arial" w:cs="Arial"/>
          <w:sz w:val="20"/>
          <w:szCs w:val="20"/>
        </w:rPr>
        <w:t xml:space="preserve"> </w:t>
      </w:r>
      <w:r w:rsidRPr="00571D85">
        <w:rPr>
          <w:rFonts w:ascii="Arial" w:hAnsi="Arial" w:cs="Arial"/>
          <w:sz w:val="20"/>
          <w:szCs w:val="20"/>
        </w:rPr>
        <w:t>úřední des</w:t>
      </w:r>
      <w:r w:rsidR="00FC2641">
        <w:rPr>
          <w:rFonts w:ascii="Arial" w:hAnsi="Arial" w:cs="Arial"/>
          <w:sz w:val="20"/>
          <w:szCs w:val="20"/>
        </w:rPr>
        <w:t>ce</w:t>
      </w:r>
      <w:r w:rsidRPr="00571D85">
        <w:rPr>
          <w:rFonts w:ascii="Arial" w:hAnsi="Arial" w:cs="Arial"/>
          <w:sz w:val="20"/>
          <w:szCs w:val="20"/>
        </w:rPr>
        <w:t xml:space="preserve"> bu</w:t>
      </w:r>
      <w:r w:rsidR="00FC2641">
        <w:rPr>
          <w:rFonts w:ascii="Arial" w:hAnsi="Arial" w:cs="Arial"/>
          <w:sz w:val="20"/>
          <w:szCs w:val="20"/>
        </w:rPr>
        <w:t>dou</w:t>
      </w:r>
      <w:r w:rsidRPr="00571D85">
        <w:rPr>
          <w:rFonts w:ascii="Arial" w:hAnsi="Arial" w:cs="Arial"/>
          <w:sz w:val="20"/>
          <w:szCs w:val="20"/>
        </w:rPr>
        <w:t xml:space="preserve"> automaticky aktualizované dokumenty k dispozici nepřetržitě a bez obavy ze znehodnocení, respektive zásahu neoprávněnou osobou. Dojde k efektivnímu vkládání dokumentů, k úspoře prostoru i času spojeného s povinným zveřejňováním informací. Individuální přístup umožní uživatelské prostředí pro spoluobčany se zdravotním postižením a čitelnost i v nočních hodinách. Umístěna bude na budovách městských pořadů. Elektronická úřední deska bude čerpat data z úřední desky na webu formou RSS či modulem. </w:t>
      </w:r>
    </w:p>
    <w:p w:rsidR="006A62E2" w:rsidP="006D074A" w:rsidRDefault="00571D85">
      <w:pPr>
        <w:jc w:val="both"/>
        <w:rPr>
          <w:rFonts w:ascii="Arial" w:hAnsi="Arial" w:cs="Arial"/>
          <w:sz w:val="20"/>
          <w:szCs w:val="20"/>
        </w:rPr>
      </w:pPr>
      <w:r w:rsidRPr="00571D85">
        <w:rPr>
          <w:rFonts w:ascii="Arial" w:hAnsi="Arial" w:cs="Arial"/>
          <w:sz w:val="20"/>
          <w:szCs w:val="20"/>
        </w:rPr>
        <w:t>Cílem klíčové aktivity je rovněž softwarové propojení v rámci všech zúčastněných obcí, kdy po pilotním provozu se počet úředních desek bude průběžně rozšiřovat i do menších obcí</w:t>
      </w:r>
      <w:r w:rsidR="00FC2641">
        <w:rPr>
          <w:rFonts w:ascii="Arial" w:hAnsi="Arial" w:cs="Arial"/>
          <w:sz w:val="20"/>
          <w:szCs w:val="20"/>
        </w:rPr>
        <w:t xml:space="preserve"> (pilotní instalace </w:t>
      </w:r>
      <w:r w:rsidR="00536289">
        <w:rPr>
          <w:rFonts w:ascii="Arial" w:hAnsi="Arial" w:cs="Arial"/>
          <w:sz w:val="20"/>
          <w:szCs w:val="20"/>
        </w:rPr>
        <w:t xml:space="preserve">EUD </w:t>
      </w:r>
      <w:r w:rsidR="00FC2641">
        <w:rPr>
          <w:rFonts w:ascii="Arial" w:hAnsi="Arial" w:cs="Arial"/>
          <w:sz w:val="20"/>
          <w:szCs w:val="20"/>
        </w:rPr>
        <w:t>již proběhla ve městech Kraslice a Rotava v roce 2022</w:t>
      </w:r>
      <w:r w:rsidR="00536289">
        <w:rPr>
          <w:rFonts w:ascii="Arial" w:hAnsi="Arial" w:cs="Arial"/>
          <w:sz w:val="20"/>
          <w:szCs w:val="20"/>
        </w:rPr>
        <w:t>)</w:t>
      </w:r>
      <w:r w:rsidR="00FC2641">
        <w:rPr>
          <w:rFonts w:ascii="Arial" w:hAnsi="Arial" w:cs="Arial"/>
          <w:sz w:val="20"/>
          <w:szCs w:val="20"/>
        </w:rPr>
        <w:t>.</w:t>
      </w:r>
      <w:r w:rsidR="006A62E2">
        <w:rPr>
          <w:rFonts w:ascii="Arial" w:hAnsi="Arial" w:cs="Arial"/>
          <w:sz w:val="20"/>
          <w:szCs w:val="20"/>
        </w:rPr>
        <w:br w:type="page"/>
      </w:r>
    </w:p>
    <w:p w:rsidR="006A62E2" w:rsidP="00BA528B" w:rsidRDefault="006A62E2">
      <w:pPr>
        <w:pStyle w:val="Bezmezer"/>
        <w:ind w:left="3261" w:hanging="3261"/>
        <w:jc w:val="center"/>
        <w:rPr>
          <w:rFonts w:ascii="Arial" w:hAnsi="Arial" w:cs="Arial"/>
          <w:b/>
          <w:szCs w:val="20"/>
          <w:u w:val="single"/>
        </w:rPr>
      </w:pPr>
    </w:p>
    <w:p w:rsidRPr="006A62E2" w:rsidR="00BA528B" w:rsidP="006A62E2" w:rsidRDefault="006A62E2">
      <w:pPr>
        <w:pStyle w:val="Bezmezer"/>
        <w:spacing w:after="120"/>
        <w:ind w:left="3260" w:hanging="32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6A62E2" w:rsidR="00BA528B">
        <w:rPr>
          <w:rFonts w:ascii="Arial" w:hAnsi="Arial" w:cs="Arial"/>
          <w:b/>
          <w:sz w:val="20"/>
          <w:szCs w:val="20"/>
        </w:rPr>
        <w:t>Technická specifikace</w:t>
      </w:r>
      <w:r w:rsidRPr="006A62E2" w:rsidR="002C655D">
        <w:rPr>
          <w:rFonts w:ascii="Arial" w:hAnsi="Arial" w:cs="Arial"/>
          <w:b/>
          <w:sz w:val="20"/>
          <w:szCs w:val="20"/>
        </w:rPr>
        <w:t xml:space="preserve"> </w:t>
      </w:r>
      <w:r w:rsidRPr="006A62E2" w:rsidR="003B3D2F">
        <w:rPr>
          <w:rFonts w:ascii="Arial" w:hAnsi="Arial" w:cs="Arial"/>
          <w:b/>
          <w:sz w:val="20"/>
          <w:szCs w:val="20"/>
        </w:rPr>
        <w:t xml:space="preserve">dodávky </w:t>
      </w:r>
      <w:r w:rsidR="00536289">
        <w:rPr>
          <w:rFonts w:ascii="Arial" w:hAnsi="Arial" w:cs="Arial"/>
          <w:b/>
          <w:sz w:val="20"/>
          <w:szCs w:val="20"/>
        </w:rPr>
        <w:t>elektronické úřední desky</w:t>
      </w:r>
    </w:p>
    <w:p w:rsidRPr="00125736" w:rsidR="00702C3C" w:rsidP="006A62E2" w:rsidRDefault="006A62E2">
      <w:pPr>
        <w:pStyle w:val="Bezmezer"/>
        <w:spacing w:after="120" w:line="240" w:lineRule="atLeast"/>
        <w:ind w:left="3260" w:hanging="32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</w:t>
      </w:r>
      <w:r w:rsidRPr="00125736" w:rsidR="00702C3C">
        <w:rPr>
          <w:rFonts w:ascii="Arial" w:hAnsi="Arial" w:cs="Arial"/>
          <w:b/>
          <w:sz w:val="20"/>
          <w:szCs w:val="20"/>
        </w:rPr>
        <w:t>Popis HW</w:t>
      </w:r>
      <w:r w:rsidRPr="00125736" w:rsidR="002C655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263"/>
        <w:gridCol w:w="7473"/>
      </w:tblGrid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Typ instalace:</w:t>
            </w:r>
          </w:p>
        </w:tc>
        <w:tc>
          <w:tcPr>
            <w:tcW w:w="3838" w:type="pct"/>
          </w:tcPr>
          <w:p w:rsidRPr="00536289" w:rsidR="006D074A" w:rsidP="00536289" w:rsidRDefault="00FC2641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89">
              <w:rPr>
                <w:rFonts w:ascii="Arial" w:hAnsi="Arial" w:cs="Arial"/>
                <w:sz w:val="20"/>
                <w:szCs w:val="20"/>
              </w:rPr>
              <w:t>1</w:t>
            </w:r>
            <w:r w:rsidRPr="00536289" w:rsidR="00125736">
              <w:rPr>
                <w:rFonts w:ascii="Arial" w:hAnsi="Arial" w:cs="Arial"/>
                <w:sz w:val="20"/>
                <w:szCs w:val="20"/>
              </w:rPr>
              <w:t>x venkovní instalace</w:t>
            </w:r>
            <w:r w:rsidRPr="00536289" w:rsidR="00536289">
              <w:rPr>
                <w:rFonts w:ascii="Arial" w:hAnsi="Arial" w:cs="Arial"/>
                <w:sz w:val="20"/>
                <w:szCs w:val="20"/>
              </w:rPr>
              <w:t xml:space="preserve"> – (umístění na zdi budovy </w:t>
            </w:r>
            <w:r w:rsidR="00FF6674">
              <w:rPr>
                <w:rFonts w:ascii="Arial" w:hAnsi="Arial" w:cs="Arial"/>
                <w:sz w:val="20"/>
                <w:szCs w:val="20"/>
              </w:rPr>
              <w:t>městského</w:t>
            </w:r>
            <w:bookmarkStart w:name="_GoBack" w:id="0"/>
            <w:bookmarkEnd w:id="0"/>
            <w:r w:rsidRPr="00536289" w:rsidR="00536289">
              <w:rPr>
                <w:rFonts w:ascii="Arial" w:hAnsi="Arial" w:cs="Arial"/>
                <w:sz w:val="20"/>
                <w:szCs w:val="20"/>
              </w:rPr>
              <w:t xml:space="preserve"> úřadu, popř. na zdi vedle obecního úřadu – viz fotografie níže)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Provoz: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24 hodin denně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Velikost displeje: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min. 42“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Rozlišení displeje: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min. 1920x1080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Rozměr kiosku: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 xml:space="preserve">max. šířka </w:t>
            </w:r>
            <w:r>
              <w:rPr>
                <w:rFonts w:ascii="Arial" w:hAnsi="Arial" w:cs="Arial"/>
                <w:sz w:val="20"/>
                <w:szCs w:val="20"/>
              </w:rPr>
              <w:t xml:space="preserve">úřední desky </w:t>
            </w:r>
            <w:r w:rsidRPr="00125736">
              <w:rPr>
                <w:rFonts w:ascii="Arial" w:hAnsi="Arial" w:cs="Arial"/>
                <w:sz w:val="20"/>
                <w:szCs w:val="20"/>
              </w:rPr>
              <w:t>95 cm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Typ ovládání: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preferujeme dotykovou obrazovku bez zkreslení (min. vzdálenost dotykové vrstvy od displeje)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Svítivost: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min. 2000 cd/m2 (ideálně se senzorem světla pro automatickou regulaci jasu v závislosti na okolních podmínkách)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Klimatizace: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možnost chlazení, ohřívání v závislosti na okolních podmínkách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 xml:space="preserve">Barva </w:t>
            </w:r>
            <w:r w:rsidR="00A175F3">
              <w:rPr>
                <w:rFonts w:ascii="Arial" w:hAnsi="Arial" w:cs="Arial"/>
                <w:sz w:val="20"/>
                <w:szCs w:val="20"/>
              </w:rPr>
              <w:t>EUD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možnost zvolit si barvu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Grafické úpravy: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grafický styl stejný jako web</w:t>
            </w:r>
            <w:r>
              <w:rPr>
                <w:rFonts w:ascii="Arial" w:hAnsi="Arial" w:cs="Arial"/>
                <w:sz w:val="20"/>
                <w:szCs w:val="20"/>
              </w:rPr>
              <w:t>y jednotlivých měst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Stupeň krytí: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min. IP 65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OS kiosku:</w:t>
            </w:r>
          </w:p>
        </w:tc>
        <w:tc>
          <w:tcPr>
            <w:tcW w:w="3838" w:type="pct"/>
          </w:tcPr>
          <w:p w:rsidRPr="003A0721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721">
              <w:rPr>
                <w:rFonts w:ascii="Arial" w:hAnsi="Arial" w:cs="Arial"/>
                <w:sz w:val="20"/>
                <w:szCs w:val="20"/>
              </w:rPr>
              <w:t>Windows 10 a výše (z důvodu kompatibility s operačním systémem zadavatele/kupujícího), ovládací SW kiosku včetně platných licencí</w:t>
            </w:r>
            <w:r w:rsidRPr="003A0721" w:rsidR="00C77D52">
              <w:rPr>
                <w:rFonts w:ascii="Arial" w:hAnsi="Arial" w:cs="Arial"/>
                <w:sz w:val="20"/>
                <w:szCs w:val="20"/>
              </w:rPr>
              <w:t xml:space="preserve"> (minimální požadavky na funckionalitu systému jsou uvedeny níže) 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CPU: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 xml:space="preserve">min. </w:t>
            </w:r>
            <w:proofErr w:type="spellStart"/>
            <w:r w:rsidRPr="00125736">
              <w:rPr>
                <w:rFonts w:ascii="Arial" w:hAnsi="Arial" w:cs="Arial"/>
                <w:sz w:val="20"/>
                <w:szCs w:val="20"/>
              </w:rPr>
              <w:t>dvoujádrový</w:t>
            </w:r>
            <w:proofErr w:type="spellEnd"/>
            <w:r w:rsidRPr="00125736">
              <w:rPr>
                <w:rFonts w:ascii="Arial" w:hAnsi="Arial" w:cs="Arial"/>
                <w:sz w:val="20"/>
                <w:szCs w:val="20"/>
              </w:rPr>
              <w:t xml:space="preserve"> procesor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Operační paměť: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 xml:space="preserve">min. </w:t>
            </w:r>
            <w:proofErr w:type="gramStart"/>
            <w:r w:rsidRPr="00125736">
              <w:rPr>
                <w:rFonts w:ascii="Arial" w:hAnsi="Arial" w:cs="Arial"/>
                <w:sz w:val="20"/>
                <w:szCs w:val="20"/>
              </w:rPr>
              <w:t>4GB</w:t>
            </w:r>
            <w:proofErr w:type="gramEnd"/>
            <w:r w:rsidRPr="00125736">
              <w:rPr>
                <w:rFonts w:ascii="Arial" w:hAnsi="Arial" w:cs="Arial"/>
                <w:sz w:val="20"/>
                <w:szCs w:val="20"/>
              </w:rPr>
              <w:t xml:space="preserve"> RAM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HDD: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 xml:space="preserve">min. </w:t>
            </w:r>
            <w:proofErr w:type="gramStart"/>
            <w:r w:rsidRPr="00125736">
              <w:rPr>
                <w:rFonts w:ascii="Arial" w:hAnsi="Arial" w:cs="Arial"/>
                <w:sz w:val="20"/>
                <w:szCs w:val="20"/>
              </w:rPr>
              <w:t>256GB</w:t>
            </w:r>
            <w:proofErr w:type="gramEnd"/>
            <w:r w:rsidRPr="00125736">
              <w:rPr>
                <w:rFonts w:ascii="Arial" w:hAnsi="Arial" w:cs="Arial"/>
                <w:sz w:val="20"/>
                <w:szCs w:val="20"/>
              </w:rPr>
              <w:t xml:space="preserve"> (preferujeme řešení bez pohybových součástí – SSD)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Síťové rozhraní: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min. gigabitový ethernet (případně doplněno záložním Wi-Fi přístupem)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Zobrazované formáty: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aktuálně dostupné obrazové a textové formáty (případně audio formáty)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Spořič obrazovky: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po době nečinnosti konfigurovatelný šetřič příp. ztlumení svítivosti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Přizpůsobení pro hendikepované: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musí volitelně umožnit ovládání pro osobu ZTP pohybující se pomocí invalidního vozíku (změna velikosti obrazovky, ovládání, textu apod.)</w:t>
            </w:r>
          </w:p>
        </w:tc>
      </w:tr>
      <w:tr w:rsidRPr="00125736" w:rsidR="00125736" w:rsidTr="00A175F3">
        <w:trPr>
          <w:trHeight w:val="842"/>
        </w:trPr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Zabezpečení: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anti-vandal řešení (zabezpečení proti rozbití, krádeži, příp. graffiti, nálepkám apod.</w:t>
            </w:r>
            <w:r w:rsidR="006B1D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5736">
              <w:rPr>
                <w:rFonts w:ascii="Arial" w:hAnsi="Arial" w:cs="Arial"/>
                <w:sz w:val="20"/>
                <w:szCs w:val="20"/>
              </w:rPr>
              <w:t>zabezpečení neoprávněného vstupu mimo Úřední desku příp. web města (</w:t>
            </w:r>
            <w:proofErr w:type="spellStart"/>
            <w:r w:rsidRPr="00125736">
              <w:rPr>
                <w:rFonts w:ascii="Arial" w:hAnsi="Arial" w:cs="Arial"/>
                <w:sz w:val="20"/>
                <w:szCs w:val="20"/>
              </w:rPr>
              <w:t>whitelist</w:t>
            </w:r>
            <w:proofErr w:type="spellEnd"/>
            <w:r w:rsidRPr="001257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Záloha: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možnost práce off-line (24/7)</w:t>
            </w:r>
          </w:p>
        </w:tc>
      </w:tr>
      <w:tr w:rsidRPr="00125736" w:rsidR="00125736" w:rsidTr="00A175F3">
        <w:tc>
          <w:tcPr>
            <w:tcW w:w="1162" w:type="pct"/>
            <w:vAlign w:val="center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lastRenderedPageBreak/>
              <w:t>Notifikace:</w:t>
            </w:r>
          </w:p>
        </w:tc>
        <w:tc>
          <w:tcPr>
            <w:tcW w:w="3838" w:type="pct"/>
          </w:tcPr>
          <w:p w:rsidRPr="00125736" w:rsidR="00125736" w:rsidP="006A62E2" w:rsidRDefault="00125736">
            <w:pPr>
              <w:pStyle w:val="Bezmezer"/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36">
              <w:rPr>
                <w:rFonts w:ascii="Arial" w:hAnsi="Arial" w:cs="Arial"/>
                <w:sz w:val="20"/>
                <w:szCs w:val="20"/>
              </w:rPr>
              <w:t>zasílání konfigurovatelných upozornění, příp. statistik přístupů (oznámení při výpadku, při neúspěšné synchronizaci dat apod.)</w:t>
            </w:r>
          </w:p>
        </w:tc>
      </w:tr>
    </w:tbl>
    <w:p w:rsidR="006D074A" w:rsidP="00125736" w:rsidRDefault="006D074A">
      <w:pPr>
        <w:pStyle w:val="Bezmezer"/>
        <w:spacing w:after="120" w:line="240" w:lineRule="atLeast"/>
        <w:ind w:left="3261" w:hanging="3261"/>
        <w:jc w:val="both"/>
        <w:rPr>
          <w:rFonts w:ascii="Arial" w:hAnsi="Arial" w:cs="Arial"/>
          <w:b/>
          <w:sz w:val="20"/>
          <w:szCs w:val="20"/>
        </w:rPr>
      </w:pPr>
    </w:p>
    <w:p w:rsidR="00C173F4" w:rsidP="00125736" w:rsidRDefault="001316EA">
      <w:pPr>
        <w:pStyle w:val="Bezmezer"/>
        <w:spacing w:after="120" w:line="240" w:lineRule="atLeast"/>
        <w:ind w:left="3261" w:hanging="326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</w:t>
      </w:r>
    </w:p>
    <w:p w:rsidRPr="005B3B12" w:rsidR="001316EA" w:rsidP="00C77D52" w:rsidRDefault="001316EA">
      <w:pPr>
        <w:pStyle w:val="Odstavecseseznamem"/>
        <w:numPr>
          <w:ilvl w:val="0"/>
          <w:numId w:val="6"/>
        </w:numPr>
        <w:spacing w:after="120" w:line="240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>min. požadavky na SW:</w:t>
      </w:r>
    </w:p>
    <w:p w:rsidRPr="005B3B12" w:rsidR="001316EA" w:rsidP="00C77D52" w:rsidRDefault="001316EA">
      <w:pPr>
        <w:pStyle w:val="Odstavecseseznamem"/>
        <w:numPr>
          <w:ilvl w:val="1"/>
          <w:numId w:val="6"/>
        </w:numPr>
        <w:spacing w:after="120" w:line="240" w:lineRule="atLeast"/>
        <w:ind w:hanging="357"/>
        <w:contextualSpacing w:val="false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SW umožní občanům zobrazení dokumentů z úřední desky, </w:t>
      </w:r>
    </w:p>
    <w:p w:rsidRPr="005B3B12" w:rsidR="001316EA" w:rsidP="00C77D52" w:rsidRDefault="001316EA">
      <w:pPr>
        <w:pStyle w:val="Odstavecseseznamem"/>
        <w:numPr>
          <w:ilvl w:val="1"/>
          <w:numId w:val="6"/>
        </w:numPr>
        <w:spacing w:after="120" w:line="240" w:lineRule="atLeast"/>
        <w:ind w:hanging="357"/>
        <w:contextualSpacing w:val="false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>SW musí volitelně umožnit ovládání pro osobu ZTP pohybující se pomocí invalidního vozíku (režim zobrazení v dolní části panelu)</w:t>
      </w:r>
    </w:p>
    <w:p w:rsidRPr="005B3B12" w:rsidR="001316EA" w:rsidP="00C77D52" w:rsidRDefault="001316EA">
      <w:pPr>
        <w:pStyle w:val="Odstavecseseznamem"/>
        <w:numPr>
          <w:ilvl w:val="1"/>
          <w:numId w:val="6"/>
        </w:numPr>
        <w:spacing w:after="120" w:line="240" w:lineRule="atLeast"/>
        <w:ind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SW bude umožnovat zveřejnění dokumentů a </w:t>
      </w:r>
      <w:r w:rsidRPr="005B3B12">
        <w:rPr>
          <w:rFonts w:ascii="Arial" w:hAnsi="Arial" w:cs="Arial"/>
          <w:b/>
          <w:bCs/>
          <w:sz w:val="20"/>
          <w:szCs w:val="20"/>
        </w:rPr>
        <w:t>informací dle specifikace jednotlivých obcí</w:t>
      </w:r>
      <w:r w:rsidRPr="005B3B12">
        <w:rPr>
          <w:rFonts w:ascii="Arial" w:hAnsi="Arial" w:cs="Arial"/>
          <w:sz w:val="20"/>
          <w:szCs w:val="20"/>
        </w:rPr>
        <w:t>, min. půjde o tyto typy dokumentů a informací: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úřední dokumenty, účetní dokumenty, </w:t>
      </w:r>
      <w:r w:rsidRPr="005B3B12">
        <w:rPr>
          <w:rFonts w:ascii="Arial" w:hAnsi="Arial" w:cs="Arial"/>
          <w:bCs/>
          <w:sz w:val="20"/>
          <w:szCs w:val="20"/>
        </w:rPr>
        <w:t>vyhlášky, usnesení, oznámení, zprávy, rozhodnutí apod.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bCs/>
          <w:sz w:val="20"/>
          <w:szCs w:val="20"/>
        </w:rPr>
        <w:t>rozvojové dokumenty obce (strategické plány apod.)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informace o obci 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informace organizací, spolků, společností obce 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informace ke kulturním, sportovním a společenským akcím v obci nebo okolí 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informace o turistických atraktivitách a památkách 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obecní zpravodaj v elektronické podobě 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teplota, počasí, čas atd. </w:t>
      </w:r>
    </w:p>
    <w:p w:rsidRPr="005B3B12" w:rsidR="001316EA" w:rsidP="00C77D52" w:rsidRDefault="001316EA">
      <w:pPr>
        <w:pStyle w:val="Normlnweb"/>
        <w:numPr>
          <w:ilvl w:val="2"/>
          <w:numId w:val="6"/>
        </w:numPr>
        <w:spacing w:before="0" w:beforeAutospacing="false" w:after="120" w:afterAutospacing="false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kontakty na obec, zaměstnance obce </w:t>
      </w:r>
    </w:p>
    <w:p w:rsidRPr="005B3B12" w:rsidR="001316EA" w:rsidP="00C77D52" w:rsidRDefault="001316EA">
      <w:pPr>
        <w:pStyle w:val="Odstavecseseznamem"/>
        <w:numPr>
          <w:ilvl w:val="2"/>
          <w:numId w:val="6"/>
        </w:numPr>
        <w:spacing w:after="120" w:line="240" w:lineRule="atLeast"/>
        <w:ind w:hanging="357"/>
        <w:rPr>
          <w:rFonts w:ascii="Arial" w:hAnsi="Arial" w:cs="Arial"/>
          <w:sz w:val="20"/>
          <w:szCs w:val="20"/>
        </w:rPr>
      </w:pPr>
      <w:r w:rsidRPr="005B3B12">
        <w:rPr>
          <w:rFonts w:ascii="Arial" w:hAnsi="Arial" w:cs="Arial"/>
          <w:sz w:val="20"/>
          <w:szCs w:val="20"/>
        </w:rPr>
        <w:t xml:space="preserve">prohlížení různých formátů: min. </w:t>
      </w:r>
      <w:proofErr w:type="spellStart"/>
      <w:r w:rsidRPr="005B3B12">
        <w:rPr>
          <w:rFonts w:ascii="Arial" w:hAnsi="Arial" w:cs="Arial"/>
          <w:sz w:val="20"/>
          <w:szCs w:val="20"/>
        </w:rPr>
        <w:t>word</w:t>
      </w:r>
      <w:proofErr w:type="spellEnd"/>
      <w:r w:rsidRPr="005B3B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3B12">
        <w:rPr>
          <w:rFonts w:ascii="Arial" w:hAnsi="Arial" w:cs="Arial"/>
          <w:sz w:val="20"/>
          <w:szCs w:val="20"/>
        </w:rPr>
        <w:t>excel</w:t>
      </w:r>
      <w:proofErr w:type="spellEnd"/>
      <w:r w:rsidRPr="005B3B12">
        <w:rPr>
          <w:rFonts w:ascii="Arial" w:hAnsi="Arial" w:cs="Arial"/>
          <w:sz w:val="20"/>
          <w:szCs w:val="20"/>
        </w:rPr>
        <w:t>, PDF, PNG, JPEG, HTML</w:t>
      </w:r>
    </w:p>
    <w:p w:rsidRPr="00125736" w:rsidR="00E71739" w:rsidP="00125736" w:rsidRDefault="006D074A">
      <w:pPr>
        <w:pStyle w:val="Bezmezer"/>
        <w:spacing w:after="120" w:line="240" w:lineRule="atLeast"/>
        <w:ind w:left="3261" w:hanging="326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 </w:t>
      </w:r>
      <w:r w:rsidRPr="00125736" w:rsidR="00610CD9">
        <w:rPr>
          <w:rFonts w:ascii="Arial" w:hAnsi="Arial" w:cs="Arial"/>
          <w:b/>
          <w:sz w:val="20"/>
          <w:szCs w:val="20"/>
        </w:rPr>
        <w:t>S</w:t>
      </w:r>
      <w:r w:rsidRPr="00125736" w:rsidR="00E71739">
        <w:rPr>
          <w:rFonts w:ascii="Arial" w:hAnsi="Arial" w:cs="Arial"/>
          <w:b/>
          <w:sz w:val="20"/>
          <w:szCs w:val="20"/>
        </w:rPr>
        <w:t>ervis</w:t>
      </w:r>
    </w:p>
    <w:p w:rsidRPr="00125736" w:rsidR="003D3DD6" w:rsidP="00125736" w:rsidRDefault="003D3DD6">
      <w:pPr>
        <w:pStyle w:val="Bezmezer"/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3A0721">
        <w:rPr>
          <w:rFonts w:ascii="Arial" w:hAnsi="Arial" w:cs="Arial"/>
          <w:sz w:val="20"/>
          <w:szCs w:val="20"/>
        </w:rPr>
        <w:t xml:space="preserve">Integrace </w:t>
      </w:r>
      <w:r w:rsidRPr="003A0721" w:rsidR="006B1DE5">
        <w:rPr>
          <w:rFonts w:ascii="Arial" w:hAnsi="Arial" w:cs="Arial"/>
          <w:sz w:val="20"/>
          <w:szCs w:val="20"/>
        </w:rPr>
        <w:t>úřední des</w:t>
      </w:r>
      <w:r w:rsidR="00536289">
        <w:rPr>
          <w:rFonts w:ascii="Arial" w:hAnsi="Arial" w:cs="Arial"/>
          <w:sz w:val="20"/>
          <w:szCs w:val="20"/>
        </w:rPr>
        <w:t>ky</w:t>
      </w:r>
      <w:r w:rsidRPr="003A0721" w:rsidR="006B1DE5">
        <w:rPr>
          <w:rFonts w:ascii="Arial" w:hAnsi="Arial" w:cs="Arial"/>
          <w:sz w:val="20"/>
          <w:szCs w:val="20"/>
        </w:rPr>
        <w:t xml:space="preserve"> </w:t>
      </w:r>
      <w:r w:rsidRPr="003A0721">
        <w:rPr>
          <w:rFonts w:ascii="Arial" w:hAnsi="Arial" w:cs="Arial"/>
          <w:sz w:val="20"/>
          <w:szCs w:val="20"/>
        </w:rPr>
        <w:t xml:space="preserve">do stávajícího </w:t>
      </w:r>
      <w:r w:rsidRPr="003A0721" w:rsidR="009F418D">
        <w:rPr>
          <w:rFonts w:ascii="Arial" w:hAnsi="Arial" w:cs="Arial"/>
          <w:sz w:val="20"/>
          <w:szCs w:val="20"/>
        </w:rPr>
        <w:t>API spisové služby</w:t>
      </w:r>
      <w:r w:rsidRPr="003A0721">
        <w:rPr>
          <w:rFonts w:ascii="Arial" w:hAnsi="Arial" w:cs="Arial"/>
          <w:sz w:val="20"/>
          <w:szCs w:val="20"/>
        </w:rPr>
        <w:t xml:space="preserve"> </w:t>
      </w:r>
      <w:r w:rsidRPr="003A0721" w:rsidR="003A0721">
        <w:rPr>
          <w:rFonts w:ascii="Arial" w:hAnsi="Arial" w:cs="Arial"/>
          <w:sz w:val="20"/>
          <w:szCs w:val="20"/>
        </w:rPr>
        <w:t xml:space="preserve">(VERA Radnice a HELIOS </w:t>
      </w:r>
      <w:proofErr w:type="spellStart"/>
      <w:r w:rsidRPr="003A0721" w:rsidR="003A0721">
        <w:rPr>
          <w:rFonts w:ascii="Arial" w:hAnsi="Arial" w:cs="Arial"/>
          <w:sz w:val="20"/>
          <w:szCs w:val="20"/>
        </w:rPr>
        <w:t>eObec</w:t>
      </w:r>
      <w:proofErr w:type="spellEnd"/>
      <w:r w:rsidRPr="003A0721" w:rsidR="003A0721">
        <w:rPr>
          <w:rFonts w:ascii="Arial" w:hAnsi="Arial" w:cs="Arial"/>
          <w:sz w:val="20"/>
          <w:szCs w:val="20"/>
        </w:rPr>
        <w:t>)</w:t>
      </w:r>
      <w:r w:rsidRPr="003A0721" w:rsidR="00E84E40">
        <w:rPr>
          <w:rFonts w:ascii="Arial" w:hAnsi="Arial" w:cs="Arial"/>
          <w:sz w:val="20"/>
          <w:szCs w:val="20"/>
        </w:rPr>
        <w:t xml:space="preserve">, </w:t>
      </w:r>
      <w:r w:rsidRPr="003A0721" w:rsidR="00FF3D73">
        <w:rPr>
          <w:rFonts w:ascii="Arial" w:hAnsi="Arial" w:cs="Arial"/>
          <w:sz w:val="20"/>
          <w:szCs w:val="20"/>
        </w:rPr>
        <w:t xml:space="preserve">volitelná </w:t>
      </w:r>
      <w:r w:rsidRPr="003A0721" w:rsidR="009F418D">
        <w:rPr>
          <w:rFonts w:ascii="Arial" w:hAnsi="Arial" w:cs="Arial"/>
          <w:sz w:val="20"/>
          <w:szCs w:val="20"/>
        </w:rPr>
        <w:t xml:space="preserve">možnost přepnutí na webové stránky </w:t>
      </w:r>
      <w:r w:rsidRPr="003A0721" w:rsidR="00FF3D73">
        <w:rPr>
          <w:rFonts w:ascii="Arial" w:hAnsi="Arial" w:cs="Arial"/>
          <w:sz w:val="20"/>
          <w:szCs w:val="20"/>
        </w:rPr>
        <w:t>měst</w:t>
      </w:r>
      <w:r w:rsidRPr="003A0721" w:rsidR="00E84E40">
        <w:rPr>
          <w:rFonts w:ascii="Arial" w:hAnsi="Arial" w:cs="Arial"/>
          <w:sz w:val="20"/>
          <w:szCs w:val="20"/>
        </w:rPr>
        <w:t xml:space="preserve"> – rozcestník ÚD, web města.</w:t>
      </w:r>
    </w:p>
    <w:p w:rsidRPr="00125736" w:rsidR="00C23B0D" w:rsidP="00125736" w:rsidRDefault="00C23B0D">
      <w:pPr>
        <w:pStyle w:val="Bezmezer"/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Možnost pohodlného vyhledání obsahu.</w:t>
      </w:r>
    </w:p>
    <w:p w:rsidRPr="00125736" w:rsidR="00565F11" w:rsidP="00125736" w:rsidRDefault="00565F11">
      <w:pPr>
        <w:pStyle w:val="Bezmezer"/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Součástí dodáv</w:t>
      </w:r>
      <w:r w:rsidRPr="00125736" w:rsidR="00C73B1A">
        <w:rPr>
          <w:rFonts w:ascii="Arial" w:hAnsi="Arial" w:cs="Arial"/>
          <w:sz w:val="20"/>
          <w:szCs w:val="20"/>
        </w:rPr>
        <w:t>ky je montáž a instalace kiosku (nastavení dle stávajících skupin ÚD apod.)</w:t>
      </w:r>
      <w:r w:rsidRPr="00125736" w:rsidR="009D1DA2">
        <w:rPr>
          <w:rFonts w:ascii="Arial" w:hAnsi="Arial" w:cs="Arial"/>
          <w:sz w:val="20"/>
          <w:szCs w:val="20"/>
        </w:rPr>
        <w:t>.</w:t>
      </w:r>
    </w:p>
    <w:p w:rsidRPr="00125736" w:rsidR="00CF313A" w:rsidP="00125736" w:rsidRDefault="00610CD9">
      <w:pPr>
        <w:pStyle w:val="Bezmezer"/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Zajištění</w:t>
      </w:r>
      <w:r w:rsidRPr="00125736" w:rsidR="00CF313A">
        <w:rPr>
          <w:rFonts w:ascii="Arial" w:hAnsi="Arial" w:cs="Arial"/>
          <w:sz w:val="20"/>
          <w:szCs w:val="20"/>
        </w:rPr>
        <w:t xml:space="preserve"> podmínek </w:t>
      </w:r>
      <w:r w:rsidRPr="00125736" w:rsidR="007C1384">
        <w:rPr>
          <w:rFonts w:ascii="Arial" w:hAnsi="Arial" w:cs="Arial"/>
          <w:sz w:val="20"/>
          <w:szCs w:val="20"/>
        </w:rPr>
        <w:t xml:space="preserve">záručního </w:t>
      </w:r>
      <w:r w:rsidRPr="00125736" w:rsidR="00164542">
        <w:rPr>
          <w:rFonts w:ascii="Arial" w:hAnsi="Arial" w:cs="Arial"/>
          <w:sz w:val="20"/>
          <w:szCs w:val="20"/>
        </w:rPr>
        <w:t>servisu</w:t>
      </w:r>
      <w:r w:rsidRPr="00125736" w:rsidR="002C655D">
        <w:rPr>
          <w:rFonts w:ascii="Arial" w:hAnsi="Arial" w:cs="Arial"/>
          <w:sz w:val="20"/>
          <w:szCs w:val="20"/>
        </w:rPr>
        <w:t xml:space="preserve">, </w:t>
      </w:r>
      <w:r w:rsidRPr="00125736" w:rsidR="00164542">
        <w:rPr>
          <w:rFonts w:ascii="Arial" w:hAnsi="Arial" w:cs="Arial"/>
          <w:sz w:val="20"/>
          <w:szCs w:val="20"/>
        </w:rPr>
        <w:t xml:space="preserve">záruka </w:t>
      </w:r>
      <w:r w:rsidRPr="00125736" w:rsidR="00363A71">
        <w:rPr>
          <w:rFonts w:ascii="Arial" w:hAnsi="Arial" w:cs="Arial"/>
          <w:sz w:val="20"/>
          <w:szCs w:val="20"/>
        </w:rPr>
        <w:t>24 měsíců</w:t>
      </w:r>
      <w:r w:rsidRPr="00125736" w:rsidR="002C655D">
        <w:rPr>
          <w:rFonts w:ascii="Arial" w:hAnsi="Arial" w:cs="Arial"/>
          <w:sz w:val="20"/>
          <w:szCs w:val="20"/>
        </w:rPr>
        <w:t xml:space="preserve"> (</w:t>
      </w:r>
      <w:r w:rsidRPr="00125736" w:rsidR="00363A71">
        <w:rPr>
          <w:rFonts w:ascii="Arial" w:hAnsi="Arial" w:cs="Arial"/>
          <w:sz w:val="20"/>
          <w:szCs w:val="20"/>
        </w:rPr>
        <w:t>příp. dle výrobce</w:t>
      </w:r>
      <w:r w:rsidRPr="00125736" w:rsidR="00164542">
        <w:rPr>
          <w:rFonts w:ascii="Arial" w:hAnsi="Arial" w:cs="Arial"/>
          <w:sz w:val="20"/>
          <w:szCs w:val="20"/>
        </w:rPr>
        <w:t>).</w:t>
      </w:r>
    </w:p>
    <w:p w:rsidRPr="00125736" w:rsidR="009F418D" w:rsidP="00125736" w:rsidRDefault="009F418D">
      <w:pPr>
        <w:pStyle w:val="Bezmezer"/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Proškolení obsluhy a administrátorů.</w:t>
      </w:r>
    </w:p>
    <w:p w:rsidRPr="00125736" w:rsidR="00E71739" w:rsidP="00125736" w:rsidRDefault="009F418D">
      <w:pPr>
        <w:pStyle w:val="Bezmezer"/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 xml:space="preserve">Dodání veškeré nutné </w:t>
      </w:r>
      <w:r w:rsidRPr="00125736" w:rsidR="00774621">
        <w:rPr>
          <w:rFonts w:ascii="Arial" w:hAnsi="Arial" w:cs="Arial"/>
          <w:sz w:val="20"/>
          <w:szCs w:val="20"/>
        </w:rPr>
        <w:t>provozní a technické dokumentace hardware, software a dokumentace komunikace s</w:t>
      </w:r>
      <w:r w:rsidRPr="00125736" w:rsidR="00BA528B">
        <w:rPr>
          <w:rFonts w:ascii="Arial" w:hAnsi="Arial" w:cs="Arial"/>
          <w:sz w:val="20"/>
          <w:szCs w:val="20"/>
        </w:rPr>
        <w:t> </w:t>
      </w:r>
      <w:r w:rsidRPr="00125736" w:rsidR="00774621">
        <w:rPr>
          <w:rFonts w:ascii="Arial" w:hAnsi="Arial" w:cs="Arial"/>
          <w:sz w:val="20"/>
          <w:szCs w:val="20"/>
        </w:rPr>
        <w:t>informačním systémem zadavatele</w:t>
      </w:r>
      <w:r w:rsidRPr="00125736" w:rsidR="003B3D2F">
        <w:rPr>
          <w:rFonts w:ascii="Arial" w:hAnsi="Arial" w:cs="Arial"/>
          <w:sz w:val="20"/>
          <w:szCs w:val="20"/>
        </w:rPr>
        <w:t>/kupujícího</w:t>
      </w:r>
      <w:r w:rsidRPr="00125736" w:rsidR="00774621">
        <w:rPr>
          <w:rFonts w:ascii="Arial" w:hAnsi="Arial" w:cs="Arial"/>
          <w:sz w:val="20"/>
          <w:szCs w:val="20"/>
        </w:rPr>
        <w:t>.</w:t>
      </w:r>
    </w:p>
    <w:p w:rsidRPr="00125736" w:rsidR="00A20CCF" w:rsidP="00125736" w:rsidRDefault="00A20CCF">
      <w:pPr>
        <w:pStyle w:val="Bezmezer"/>
        <w:spacing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125736">
        <w:rPr>
          <w:rFonts w:ascii="Arial" w:hAnsi="Arial" w:cs="Arial"/>
          <w:b/>
          <w:sz w:val="20"/>
          <w:szCs w:val="20"/>
        </w:rPr>
        <w:t>Ovládání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Vyčítání dokumentů z</w:t>
      </w:r>
      <w:r w:rsidR="006B1DE5">
        <w:rPr>
          <w:rFonts w:ascii="Arial" w:hAnsi="Arial" w:cs="Arial"/>
          <w:sz w:val="20"/>
          <w:szCs w:val="20"/>
        </w:rPr>
        <w:t>e</w:t>
      </w:r>
      <w:r w:rsidRPr="00125736">
        <w:rPr>
          <w:rFonts w:ascii="Arial" w:hAnsi="Arial" w:cs="Arial"/>
          <w:sz w:val="20"/>
          <w:szCs w:val="20"/>
        </w:rPr>
        <w:t> spisové služby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Automatické</w:t>
      </w:r>
      <w:r w:rsidRPr="00125736" w:rsidR="00BC1CD7">
        <w:rPr>
          <w:rFonts w:ascii="Arial" w:hAnsi="Arial" w:cs="Arial"/>
          <w:sz w:val="20"/>
          <w:szCs w:val="20"/>
        </w:rPr>
        <w:t xml:space="preserve"> zveřejňování el. Dokumentu na E</w:t>
      </w:r>
      <w:r w:rsidRPr="00125736">
        <w:rPr>
          <w:rFonts w:ascii="Arial" w:hAnsi="Arial" w:cs="Arial"/>
          <w:sz w:val="20"/>
          <w:szCs w:val="20"/>
        </w:rPr>
        <w:t xml:space="preserve">UD 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 xml:space="preserve">Evidence a archiv zobrazovaných dokumentů 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Obsl</w:t>
      </w:r>
      <w:r w:rsidRPr="00125736" w:rsidR="00BC1CD7">
        <w:rPr>
          <w:rFonts w:ascii="Arial" w:hAnsi="Arial" w:cs="Arial"/>
          <w:sz w:val="20"/>
          <w:szCs w:val="20"/>
        </w:rPr>
        <w:t>uha E</w:t>
      </w:r>
      <w:r w:rsidRPr="00125736">
        <w:rPr>
          <w:rFonts w:ascii="Arial" w:hAnsi="Arial" w:cs="Arial"/>
          <w:sz w:val="20"/>
          <w:szCs w:val="20"/>
        </w:rPr>
        <w:t>UD – dotyková obrazovka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Automatické zobrazení dokumentů v požadovaných termínech zveřejnění a expirace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Funkčnost zobrazování již zveřejněných dokumentů na IUD musí být zajištěna i po výpadku internetu/datové sítě (omezeně i po výpadku el. energie)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 xml:space="preserve">Jednoduchá obsluha 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Listování v seznamu vyvěšených dokumentů, tříděných do kategorií a odborů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lastRenderedPageBreak/>
        <w:t xml:space="preserve">Výběr dokumentu a jeho zobrazení na displeji 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Možnost zvětšení, případně zmenšení velikosti zobrazovaných dokumentů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 xml:space="preserve">Výběr dokumentu v úrovních až na detail ve formátu PDF (příp. jiného podporovaného formátu) </w:t>
      </w:r>
    </w:p>
    <w:p w:rsidRPr="00125736" w:rsidR="00A20CCF" w:rsidP="006A62E2" w:rsidRDefault="00A20CCF">
      <w:pPr>
        <w:pStyle w:val="Bezmezer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 xml:space="preserve">V případě nečinnosti obsluhy návrat po stanovení době na úvodní stranu </w:t>
      </w:r>
    </w:p>
    <w:p w:rsidRPr="006A62E2" w:rsidR="002C655D" w:rsidP="006A62E2" w:rsidRDefault="006A62E2">
      <w:pPr>
        <w:pStyle w:val="Bezmezer"/>
        <w:spacing w:before="120" w:after="120" w:line="240" w:lineRule="atLeast"/>
        <w:ind w:left="3260" w:hanging="3260"/>
        <w:rPr>
          <w:rFonts w:ascii="Arial" w:hAnsi="Arial" w:cs="Arial"/>
          <w:b/>
          <w:sz w:val="20"/>
          <w:szCs w:val="20"/>
        </w:rPr>
      </w:pPr>
      <w:r w:rsidRPr="006A62E2">
        <w:rPr>
          <w:rFonts w:ascii="Arial" w:hAnsi="Arial" w:cs="Arial"/>
          <w:b/>
          <w:sz w:val="20"/>
          <w:szCs w:val="20"/>
        </w:rPr>
        <w:t xml:space="preserve">4. </w:t>
      </w:r>
      <w:r w:rsidRPr="006A62E2" w:rsidR="003B3D2F">
        <w:rPr>
          <w:rFonts w:ascii="Arial" w:hAnsi="Arial" w:cs="Arial"/>
          <w:b/>
          <w:sz w:val="20"/>
          <w:szCs w:val="20"/>
        </w:rPr>
        <w:t>Specifikace t</w:t>
      </w:r>
      <w:r w:rsidRPr="006A62E2" w:rsidR="002C655D">
        <w:rPr>
          <w:rFonts w:ascii="Arial" w:hAnsi="Arial" w:cs="Arial"/>
          <w:b/>
          <w:sz w:val="20"/>
          <w:szCs w:val="20"/>
        </w:rPr>
        <w:t>echnick</w:t>
      </w:r>
      <w:r w:rsidRPr="006A62E2" w:rsidR="003B3D2F">
        <w:rPr>
          <w:rFonts w:ascii="Arial" w:hAnsi="Arial" w:cs="Arial"/>
          <w:b/>
          <w:sz w:val="20"/>
          <w:szCs w:val="20"/>
        </w:rPr>
        <w:t>é podpory „</w:t>
      </w:r>
      <w:proofErr w:type="spellStart"/>
      <w:r w:rsidRPr="006A62E2" w:rsidR="003B3D2F">
        <w:rPr>
          <w:rFonts w:ascii="Arial" w:hAnsi="Arial" w:cs="Arial"/>
          <w:b/>
          <w:sz w:val="20"/>
          <w:szCs w:val="20"/>
        </w:rPr>
        <w:t>maintenance</w:t>
      </w:r>
      <w:proofErr w:type="spellEnd"/>
      <w:r w:rsidRPr="006A62E2" w:rsidR="003B3D2F">
        <w:rPr>
          <w:rFonts w:ascii="Arial" w:hAnsi="Arial" w:cs="Arial"/>
          <w:b/>
          <w:sz w:val="20"/>
          <w:szCs w:val="20"/>
        </w:rPr>
        <w:t>“</w:t>
      </w:r>
    </w:p>
    <w:p w:rsidRPr="00125736" w:rsidR="003B3D2F" w:rsidP="00125736" w:rsidRDefault="002C655D">
      <w:pPr>
        <w:pStyle w:val="Bezmezer"/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Zajištění podmínek pro bezproblémový produktivní provoz – technická podpora „</w:t>
      </w:r>
      <w:proofErr w:type="spellStart"/>
      <w:r w:rsidRPr="00125736">
        <w:rPr>
          <w:rFonts w:ascii="Arial" w:hAnsi="Arial" w:cs="Arial"/>
          <w:sz w:val="20"/>
          <w:szCs w:val="20"/>
        </w:rPr>
        <w:t>maintenance</w:t>
      </w:r>
      <w:proofErr w:type="spellEnd"/>
      <w:r w:rsidRPr="00125736">
        <w:rPr>
          <w:rFonts w:ascii="Arial" w:hAnsi="Arial" w:cs="Arial"/>
          <w:sz w:val="20"/>
          <w:szCs w:val="20"/>
        </w:rPr>
        <w:t>“:</w:t>
      </w:r>
    </w:p>
    <w:p w:rsidRPr="00125736" w:rsidR="003B3D2F" w:rsidP="006A62E2" w:rsidRDefault="003B3D2F">
      <w:pPr>
        <w:pStyle w:val="Bezmezer"/>
        <w:numPr>
          <w:ilvl w:val="0"/>
          <w:numId w:val="5"/>
        </w:numPr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M</w:t>
      </w:r>
      <w:r w:rsidRPr="00125736" w:rsidR="002C655D">
        <w:rPr>
          <w:rFonts w:ascii="Arial" w:hAnsi="Arial" w:cs="Arial"/>
          <w:sz w:val="20"/>
          <w:szCs w:val="20"/>
        </w:rPr>
        <w:t>onitoring</w:t>
      </w:r>
      <w:r w:rsidRPr="00125736">
        <w:rPr>
          <w:rFonts w:ascii="Arial" w:hAnsi="Arial" w:cs="Arial"/>
          <w:sz w:val="20"/>
          <w:szCs w:val="20"/>
        </w:rPr>
        <w:t xml:space="preserve"> a </w:t>
      </w:r>
      <w:r w:rsidRPr="00125736" w:rsidR="002C655D">
        <w:rPr>
          <w:rFonts w:ascii="Arial" w:hAnsi="Arial" w:cs="Arial"/>
          <w:sz w:val="20"/>
          <w:szCs w:val="20"/>
        </w:rPr>
        <w:t>vzdálená správa</w:t>
      </w:r>
      <w:r w:rsidRPr="00125736">
        <w:rPr>
          <w:rFonts w:ascii="Arial" w:hAnsi="Arial" w:cs="Arial"/>
          <w:sz w:val="20"/>
          <w:szCs w:val="20"/>
        </w:rPr>
        <w:t>, uživatelská podpora.</w:t>
      </w:r>
    </w:p>
    <w:p w:rsidRPr="00125736" w:rsidR="003B3D2F" w:rsidP="006A62E2" w:rsidRDefault="003B3D2F">
      <w:pPr>
        <w:pStyle w:val="Bezmezer"/>
        <w:numPr>
          <w:ilvl w:val="0"/>
          <w:numId w:val="5"/>
        </w:numPr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P</w:t>
      </w:r>
      <w:r w:rsidRPr="00125736" w:rsidR="002C655D">
        <w:rPr>
          <w:rFonts w:ascii="Arial" w:hAnsi="Arial" w:cs="Arial"/>
          <w:sz w:val="20"/>
          <w:szCs w:val="20"/>
        </w:rPr>
        <w:t xml:space="preserve">rovoz služby zákaznické podpory </w:t>
      </w:r>
      <w:r w:rsidRPr="00125736">
        <w:rPr>
          <w:rFonts w:ascii="Arial" w:hAnsi="Arial" w:cs="Arial"/>
          <w:sz w:val="20"/>
          <w:szCs w:val="20"/>
        </w:rPr>
        <w:t>(</w:t>
      </w:r>
      <w:r w:rsidRPr="00125736" w:rsidR="002C655D">
        <w:rPr>
          <w:rFonts w:ascii="Arial" w:hAnsi="Arial" w:cs="Arial"/>
          <w:sz w:val="20"/>
          <w:szCs w:val="20"/>
        </w:rPr>
        <w:t>tel., email, web) pro zadávání požadavků a provozních závad</w:t>
      </w:r>
      <w:r w:rsidRPr="00125736">
        <w:rPr>
          <w:rFonts w:ascii="Arial" w:hAnsi="Arial" w:cs="Arial"/>
          <w:sz w:val="20"/>
          <w:szCs w:val="20"/>
        </w:rPr>
        <w:t xml:space="preserve"> (tj. technická podpora v případě problému nebo nefunkčnosti)</w:t>
      </w:r>
      <w:r w:rsidRPr="00125736" w:rsidR="002C655D">
        <w:rPr>
          <w:rFonts w:ascii="Arial" w:hAnsi="Arial" w:cs="Arial"/>
          <w:sz w:val="20"/>
          <w:szCs w:val="20"/>
        </w:rPr>
        <w:t xml:space="preserve"> předmětu </w:t>
      </w:r>
      <w:r w:rsidRPr="00125736">
        <w:rPr>
          <w:rFonts w:ascii="Arial" w:hAnsi="Arial" w:cs="Arial"/>
          <w:sz w:val="20"/>
          <w:szCs w:val="20"/>
        </w:rPr>
        <w:t xml:space="preserve">dodávky </w:t>
      </w:r>
      <w:r w:rsidRPr="00125736" w:rsidR="002C655D">
        <w:rPr>
          <w:rFonts w:ascii="Arial" w:hAnsi="Arial" w:cs="Arial"/>
          <w:sz w:val="20"/>
          <w:szCs w:val="20"/>
        </w:rPr>
        <w:t>s garantovanou dostupností služby v pracovní dny od 7:00 do 17:00 hod. a s garantovanou odezvou do 24 hod. od písemné výzvy.</w:t>
      </w:r>
    </w:p>
    <w:p w:rsidRPr="00125736" w:rsidR="003B3D2F" w:rsidP="006A62E2" w:rsidRDefault="003B3D2F">
      <w:pPr>
        <w:pStyle w:val="Bezmezer"/>
        <w:numPr>
          <w:ilvl w:val="0"/>
          <w:numId w:val="5"/>
        </w:numPr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Pravidelná kontrola a údržba zařízení v místě zadavatele/kupujícího (min. 1x ročně).</w:t>
      </w:r>
    </w:p>
    <w:p w:rsidRPr="00125736" w:rsidR="003B3D2F" w:rsidP="006A62E2" w:rsidRDefault="002C655D">
      <w:pPr>
        <w:pStyle w:val="Bezmezer"/>
        <w:numPr>
          <w:ilvl w:val="0"/>
          <w:numId w:val="5"/>
        </w:numPr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Aktualizace a údržba softwaru v souladu s platnou legislativou</w:t>
      </w:r>
      <w:r w:rsidRPr="00125736" w:rsidR="003B3D2F">
        <w:rPr>
          <w:rFonts w:ascii="Arial" w:hAnsi="Arial" w:cs="Arial"/>
          <w:sz w:val="20"/>
          <w:szCs w:val="20"/>
        </w:rPr>
        <w:t xml:space="preserve"> – nové verze sw a jejich implementace</w:t>
      </w:r>
      <w:r w:rsidRPr="00125736">
        <w:rPr>
          <w:rFonts w:ascii="Arial" w:hAnsi="Arial" w:cs="Arial"/>
          <w:sz w:val="20"/>
          <w:szCs w:val="20"/>
        </w:rPr>
        <w:t>.</w:t>
      </w:r>
    </w:p>
    <w:p w:rsidRPr="00125736" w:rsidR="009D11A5" w:rsidP="006A62E2" w:rsidRDefault="003B3D2F">
      <w:pPr>
        <w:pStyle w:val="Bezmezer"/>
        <w:numPr>
          <w:ilvl w:val="0"/>
          <w:numId w:val="5"/>
        </w:numPr>
        <w:spacing w:before="6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125736">
        <w:rPr>
          <w:rFonts w:ascii="Arial" w:hAnsi="Arial" w:cs="Arial"/>
          <w:sz w:val="20"/>
          <w:szCs w:val="20"/>
        </w:rPr>
        <w:t>Š</w:t>
      </w:r>
      <w:r w:rsidRPr="00125736" w:rsidR="002C655D">
        <w:rPr>
          <w:rFonts w:ascii="Arial" w:hAnsi="Arial" w:cs="Arial"/>
          <w:sz w:val="20"/>
          <w:szCs w:val="20"/>
        </w:rPr>
        <w:t xml:space="preserve">kolení </w:t>
      </w:r>
      <w:r w:rsidRPr="00125736">
        <w:rPr>
          <w:rFonts w:ascii="Arial" w:hAnsi="Arial" w:cs="Arial"/>
          <w:sz w:val="20"/>
          <w:szCs w:val="20"/>
        </w:rPr>
        <w:t>uživatelů (dle potřeby).</w:t>
      </w:r>
    </w:p>
    <w:p w:rsidR="0091147E" w:rsidP="00363A71" w:rsidRDefault="0091147E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D11A5" w:rsidP="00363A71" w:rsidRDefault="0091147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91147E">
        <w:rPr>
          <w:rFonts w:ascii="Arial" w:hAnsi="Arial" w:cs="Arial"/>
          <w:b/>
          <w:sz w:val="20"/>
          <w:szCs w:val="20"/>
        </w:rPr>
        <w:t xml:space="preserve">5. </w:t>
      </w:r>
      <w:r w:rsidRPr="0091147E" w:rsidR="00125736">
        <w:rPr>
          <w:rFonts w:ascii="Arial" w:hAnsi="Arial" w:cs="Arial"/>
          <w:b/>
          <w:sz w:val="20"/>
          <w:szCs w:val="20"/>
        </w:rPr>
        <w:t>Umístění des</w:t>
      </w:r>
      <w:r w:rsidR="00536289">
        <w:rPr>
          <w:rFonts w:ascii="Arial" w:hAnsi="Arial" w:cs="Arial"/>
          <w:b/>
          <w:sz w:val="20"/>
          <w:szCs w:val="20"/>
        </w:rPr>
        <w:t>ky</w:t>
      </w:r>
    </w:p>
    <w:p w:rsidR="0091147E" w:rsidP="00BA528B" w:rsidRDefault="0091147E">
      <w:pPr>
        <w:pStyle w:val="Bezmezer"/>
        <w:jc w:val="both"/>
        <w:rPr>
          <w:b/>
        </w:rPr>
      </w:pPr>
    </w:p>
    <w:p w:rsidRPr="00536289" w:rsidR="0091147E" w:rsidP="00BA528B" w:rsidRDefault="00536289">
      <w:pPr>
        <w:pStyle w:val="Bezmezer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523875</wp:posOffset>
                </wp:positionH>
                <wp:positionV relativeFrom="paragraph">
                  <wp:posOffset>2965450</wp:posOffset>
                </wp:positionV>
                <wp:extent cx="885825" cy="590550"/>
                <wp:effectExtent l="19050" t="19050" r="47625" b="38100"/>
                <wp:wrapNone/>
                <wp:docPr id="2" name="Ovál 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905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strokecolor="red" strokeweight="4.5pt" filled="f" style="position:absolute;margin-left:41.25pt;margin-top:233.5pt;width:69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id="Ovál 2" o:spid="_x0000_s1026">
                <v:stroke joinstyle="miter"/>
              </v:oval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5095875" cy="5095875"/>
            <wp:effectExtent l="0" t="0" r="9525" b="9525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IMG_20220512_0841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536289" w:rsidR="0091147E" w:rsidSect="003B3D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1010C" w:rsidP="00BA528B" w:rsidRDefault="00F1010C">
      <w:pPr>
        <w:spacing w:after="0" w:line="240" w:lineRule="auto"/>
      </w:pPr>
      <w:r>
        <w:separator/>
      </w:r>
    </w:p>
  </w:endnote>
  <w:endnote w:type="continuationSeparator" w:id="0">
    <w:p w:rsidR="00F1010C" w:rsidP="00BA528B" w:rsidRDefault="00F1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908421181"/>
      <w:docPartObj>
        <w:docPartGallery w:val="Page Numbers (Bottom of Page)"/>
        <w:docPartUnique/>
      </w:docPartObj>
    </w:sdtPr>
    <w:sdtEndPr/>
    <w:sdtContent>
      <w:sdt>
        <w:sdtPr>
          <w:id w:val="764894491"/>
          <w:docPartObj>
            <w:docPartGallery w:val="Page Numbers (Top of Page)"/>
            <w:docPartUnique/>
          </w:docPartObj>
        </w:sdtPr>
        <w:sdtEndPr/>
        <w:sdtContent>
          <w:p w:rsidR="003B3D2F" w:rsidRDefault="003B3D2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5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5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D2F" w:rsidRDefault="003B3D2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9756312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528B" w:rsidRDefault="00BA528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D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D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528B" w:rsidRDefault="00BA528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1010C" w:rsidP="00BA528B" w:rsidRDefault="00F1010C">
      <w:pPr>
        <w:spacing w:after="0" w:line="240" w:lineRule="auto"/>
      </w:pPr>
      <w:r>
        <w:separator/>
      </w:r>
    </w:p>
  </w:footnote>
  <w:footnote w:type="continuationSeparator" w:id="0">
    <w:p w:rsidR="00F1010C" w:rsidP="00BA528B" w:rsidRDefault="00F1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A528B" w:rsidRDefault="00125736">
    <w:pPr>
      <w:pStyle w:val="Zhlav"/>
    </w:pPr>
    <w:r w:rsidRPr="007D0B1E">
      <w:rPr>
        <w:noProof/>
      </w:rPr>
      <w:drawing>
        <wp:inline distT="0" distB="0" distL="0" distR="0">
          <wp:extent cx="2867025" cy="590550"/>
          <wp:effectExtent l="0" t="0" r="9525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25736" w:rsidR="00BA528B" w:rsidP="00125736" w:rsidRDefault="00125736">
    <w:pPr>
      <w:pStyle w:val="Zhlav"/>
      <w:tabs>
        <w:tab w:val="clear" w:pos="9072"/>
        <w:tab w:val="right" w:pos="9746"/>
      </w:tabs>
      <w:rPr>
        <w:b/>
      </w:rPr>
    </w:pPr>
    <w:r w:rsidRPr="00125736">
      <w:rPr>
        <w:b/>
      </w:rPr>
      <w:tab/>
    </w:r>
    <w:r w:rsidRPr="00125736">
      <w:rPr>
        <w:b/>
      </w:rPr>
      <w:tab/>
      <w:t>Příloha č. 3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BA528B" w:rsidR="00BA528B" w:rsidRDefault="00BA528B">
    <w:pPr>
      <w:pStyle w:val="Zhlav"/>
      <w:rPr>
        <w:i/>
      </w:rPr>
    </w:pPr>
    <w:r w:rsidRPr="00BA528B">
      <w:rPr>
        <w:i/>
      </w:rPr>
      <w:t>Příloha č. 4</w:t>
    </w:r>
    <w:r>
      <w:rPr>
        <w:i/>
      </w:rPr>
      <w:t xml:space="preserve"> ZD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7555970"/>
    <w:multiLevelType w:val="hybridMultilevel"/>
    <w:tmpl w:val="CA4C3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BF0A00"/>
    <w:multiLevelType w:val="hybridMultilevel"/>
    <w:tmpl w:val="AE08FD06"/>
    <w:lvl w:ilvl="0" w:tplc="FB767BA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6867AC"/>
    <w:multiLevelType w:val="hybridMultilevel"/>
    <w:tmpl w:val="0D1AFB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C3676F"/>
    <w:multiLevelType w:val="hybridMultilevel"/>
    <w:tmpl w:val="A55E94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B60627"/>
    <w:multiLevelType w:val="hybridMultilevel"/>
    <w:tmpl w:val="698EE5A4"/>
    <w:lvl w:ilvl="0" w:tplc="FB767BA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4EE1F8D"/>
    <w:multiLevelType w:val="hybridMultilevel"/>
    <w:tmpl w:val="1044720C"/>
    <w:lvl w:ilvl="0" w:tplc="AAF273A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39"/>
    <w:rsid w:val="0002096D"/>
    <w:rsid w:val="000F4AB1"/>
    <w:rsid w:val="001124E8"/>
    <w:rsid w:val="00125736"/>
    <w:rsid w:val="001316EA"/>
    <w:rsid w:val="001379E6"/>
    <w:rsid w:val="00164542"/>
    <w:rsid w:val="0016639F"/>
    <w:rsid w:val="001A4C09"/>
    <w:rsid w:val="002357C8"/>
    <w:rsid w:val="002C655D"/>
    <w:rsid w:val="00363A71"/>
    <w:rsid w:val="00367696"/>
    <w:rsid w:val="003A0721"/>
    <w:rsid w:val="003B3D2F"/>
    <w:rsid w:val="003D2EB0"/>
    <w:rsid w:val="003D3DD6"/>
    <w:rsid w:val="003F3DEE"/>
    <w:rsid w:val="00410278"/>
    <w:rsid w:val="00442832"/>
    <w:rsid w:val="00474ECB"/>
    <w:rsid w:val="004822F4"/>
    <w:rsid w:val="0052778F"/>
    <w:rsid w:val="00536289"/>
    <w:rsid w:val="00565F11"/>
    <w:rsid w:val="00571D85"/>
    <w:rsid w:val="00572FC5"/>
    <w:rsid w:val="00582066"/>
    <w:rsid w:val="005A4275"/>
    <w:rsid w:val="005B5849"/>
    <w:rsid w:val="005D0340"/>
    <w:rsid w:val="00610CD9"/>
    <w:rsid w:val="006A62E2"/>
    <w:rsid w:val="006B1DE5"/>
    <w:rsid w:val="006B3AB4"/>
    <w:rsid w:val="006C37ED"/>
    <w:rsid w:val="006D074A"/>
    <w:rsid w:val="00702C3C"/>
    <w:rsid w:val="0071459A"/>
    <w:rsid w:val="00774621"/>
    <w:rsid w:val="007A47E2"/>
    <w:rsid w:val="007C1384"/>
    <w:rsid w:val="007E46FF"/>
    <w:rsid w:val="008E6E13"/>
    <w:rsid w:val="00904A8A"/>
    <w:rsid w:val="00911055"/>
    <w:rsid w:val="0091147E"/>
    <w:rsid w:val="00940261"/>
    <w:rsid w:val="00943C67"/>
    <w:rsid w:val="0095623F"/>
    <w:rsid w:val="009D11A5"/>
    <w:rsid w:val="009D1DA2"/>
    <w:rsid w:val="009F418D"/>
    <w:rsid w:val="00A175F3"/>
    <w:rsid w:val="00A20CCF"/>
    <w:rsid w:val="00AB25D6"/>
    <w:rsid w:val="00AD1FC6"/>
    <w:rsid w:val="00AE7820"/>
    <w:rsid w:val="00B37F52"/>
    <w:rsid w:val="00B773CE"/>
    <w:rsid w:val="00BA528B"/>
    <w:rsid w:val="00BB59FE"/>
    <w:rsid w:val="00BC1CD7"/>
    <w:rsid w:val="00C173F4"/>
    <w:rsid w:val="00C23B0D"/>
    <w:rsid w:val="00C73B1A"/>
    <w:rsid w:val="00C77D52"/>
    <w:rsid w:val="00C80E3E"/>
    <w:rsid w:val="00C97480"/>
    <w:rsid w:val="00CF04BB"/>
    <w:rsid w:val="00CF313A"/>
    <w:rsid w:val="00D50616"/>
    <w:rsid w:val="00D61B88"/>
    <w:rsid w:val="00D6697A"/>
    <w:rsid w:val="00DB355E"/>
    <w:rsid w:val="00DE4010"/>
    <w:rsid w:val="00E06F12"/>
    <w:rsid w:val="00E24D5B"/>
    <w:rsid w:val="00E71739"/>
    <w:rsid w:val="00E84E40"/>
    <w:rsid w:val="00ED2AEC"/>
    <w:rsid w:val="00F1010C"/>
    <w:rsid w:val="00FC2641"/>
    <w:rsid w:val="00FF3D7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2D70E445"/>
  <w15:docId w15:val="{E2CA7F4E-1D30-47CF-87B3-3EDD2AAFF3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A62E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E7173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B5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9F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B59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9F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B59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B59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A52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A528B"/>
  </w:style>
  <w:style w:type="paragraph" w:styleId="Zpat">
    <w:name w:val="footer"/>
    <w:basedOn w:val="Normln"/>
    <w:link w:val="ZpatChar"/>
    <w:uiPriority w:val="99"/>
    <w:unhideWhenUsed/>
    <w:rsid w:val="00BA52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A528B"/>
  </w:style>
  <w:style w:type="table" w:styleId="Mkatabulky">
    <w:name w:val="Table Grid"/>
    <w:basedOn w:val="Normlntabulka"/>
    <w:uiPriority w:val="39"/>
    <w:rsid w:val="001257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316EA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316E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link w:val="Odstavecseseznamem"/>
    <w:uiPriority w:val="34"/>
    <w:rsid w:val="001316EA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media/image1.jpg" Type="http://schemas.openxmlformats.org/officeDocument/2006/relationships/image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916</properties:Words>
  <properties:Characters>5409</properties:Characters>
  <properties:Lines>45</properties:Lines>
  <properties:Paragraphs>12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2021-02-01T08:17:00Z</dcterms:created>
  <dc:creator/>
  <dc:description/>
  <cp:keywords/>
  <cp:lastModifiedBy/>
  <cp:lastPrinted>2020-05-28T08:07:00Z</cp:lastPrinted>
  <dcterms:modified xmlns:xsi="http://www.w3.org/2001/XMLSchema-instance" xsi:type="dcterms:W3CDTF">2022-05-19T08:12:00Z</dcterms:modified>
  <cp:revision>17</cp:revision>
  <dc:subject/>
  <dc:title/>
</cp:coreProperties>
</file>