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5B295B" w:rsidP="00B05300" w:rsidRDefault="005B295B" w14:paraId="3D3ED937" w14:textId="117D2689">
      <w:pPr>
        <w:spacing w:before="120" w:after="120" w:line="240" w:lineRule="auto"/>
        <w:rPr>
          <w:noProof/>
          <w:lang w:eastAsia="cs-CZ"/>
        </w:rPr>
      </w:pPr>
    </w:p>
    <w:p w:rsidR="00D145D7" w:rsidP="00B05300" w:rsidRDefault="00D145D7" w14:paraId="1FAAFAC5" w14:textId="68E73CB6">
      <w:pPr>
        <w:spacing w:before="120" w:after="120" w:line="240" w:lineRule="auto"/>
        <w:rPr>
          <w:noProof/>
          <w:lang w:eastAsia="cs-CZ"/>
        </w:rPr>
      </w:pPr>
    </w:p>
    <w:p w:rsidRPr="00CA4A17" w:rsidR="00D145D7" w:rsidP="00B05300" w:rsidRDefault="00CA4A17" w14:paraId="687E6591" w14:textId="7E3D49CD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CA4A17">
        <w:rPr>
          <w:rFonts w:ascii="Arial" w:hAnsi="Arial" w:cs="Arial"/>
          <w:b/>
          <w:sz w:val="28"/>
          <w:szCs w:val="28"/>
        </w:rPr>
        <w:t>Příloha č.</w:t>
      </w:r>
      <w:r w:rsidR="00815179">
        <w:rPr>
          <w:rFonts w:ascii="Arial" w:hAnsi="Arial" w:cs="Arial"/>
          <w:b/>
          <w:sz w:val="28"/>
          <w:szCs w:val="28"/>
        </w:rPr>
        <w:t xml:space="preserve"> </w:t>
      </w:r>
      <w:r w:rsidR="00954633">
        <w:rPr>
          <w:rFonts w:ascii="Arial" w:hAnsi="Arial" w:cs="Arial"/>
          <w:b/>
          <w:sz w:val="28"/>
          <w:szCs w:val="28"/>
        </w:rPr>
        <w:t>2 výzvy č.03_22_04</w:t>
      </w:r>
      <w:r w:rsidR="00B4499B">
        <w:rPr>
          <w:rFonts w:ascii="Arial" w:hAnsi="Arial" w:cs="Arial"/>
          <w:b/>
          <w:sz w:val="28"/>
          <w:szCs w:val="28"/>
        </w:rPr>
        <w:t>3</w:t>
      </w:r>
    </w:p>
    <w:p w:rsidR="005B295B" w:rsidP="00B05300" w:rsidRDefault="005B295B" w14:paraId="2F1FE6AD" w14:textId="77777777">
      <w:pPr>
        <w:spacing w:before="120" w:after="120" w:line="240" w:lineRule="auto"/>
        <w:rPr>
          <w:rFonts w:ascii="Arial" w:hAnsi="Arial" w:cs="Arial"/>
          <w:b/>
        </w:rPr>
      </w:pPr>
    </w:p>
    <w:p w:rsidR="00C34395" w:rsidP="00B05300" w:rsidRDefault="00965336" w14:paraId="57FB2760" w14:textId="42FE809C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965336">
        <w:rPr>
          <w:rFonts w:ascii="Arial" w:hAnsi="Arial" w:cs="Arial"/>
          <w:b/>
          <w:sz w:val="28"/>
          <w:szCs w:val="28"/>
        </w:rPr>
        <w:t>Podpora sociálních služeb v otevřených výzvách OPZ+</w:t>
      </w:r>
    </w:p>
    <w:p w:rsidRPr="00AE7D5A" w:rsidR="00965336" w:rsidP="00B05300" w:rsidRDefault="00965336" w14:paraId="3898C108" w14:textId="77777777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</w:p>
    <w:sdt>
      <w:sdtPr>
        <w:rPr>
          <w:rFonts w:ascii="Arial" w:hAnsi="Arial" w:cs="Arial" w:eastAsiaTheme="minorHAnsi"/>
          <w:b w:val="false"/>
          <w:bCs w:val="false"/>
          <w:color w:val="auto"/>
          <w:sz w:val="22"/>
          <w:szCs w:val="22"/>
          <w:lang w:eastAsia="en-US"/>
        </w:rPr>
        <w:id w:val="2013100742"/>
        <w:docPartObj>
          <w:docPartGallery w:val="Table of Contents"/>
          <w:docPartUnique/>
        </w:docPartObj>
      </w:sdtPr>
      <w:sdtEndPr/>
      <w:sdtContent>
        <w:p w:rsidRPr="00782D67" w:rsidR="001E132A" w:rsidP="00C34395" w:rsidRDefault="001E132A" w14:paraId="66A0D3B3" w14:textId="7866656F">
          <w:pPr>
            <w:pStyle w:val="Nadpisobsahu"/>
            <w:spacing w:before="120" w:after="120" w:line="240" w:lineRule="auto"/>
          </w:pPr>
          <w:r w:rsidRPr="00FC5EBB">
            <w:rPr>
              <w:rFonts w:ascii="Arial" w:hAnsi="Arial" w:cs="Arial"/>
              <w:color w:val="auto"/>
              <w:sz w:val="22"/>
              <w:szCs w:val="22"/>
            </w:rPr>
            <w:t>Obsah</w:t>
          </w:r>
        </w:p>
        <w:p w:rsidRPr="00782D67" w:rsidR="004372B8" w:rsidRDefault="001E132A" w14:paraId="1D2C4494" w14:textId="059A4345">
          <w:pPr>
            <w:pStyle w:val="Obsah1"/>
            <w:tabs>
              <w:tab w:val="left" w:pos="440"/>
              <w:tab w:val="right" w:leader="dot" w:pos="9062"/>
            </w:tabs>
            <w:rPr>
              <w:rFonts w:ascii="Arial" w:hAnsi="Arial" w:cs="Arial" w:eastAsiaTheme="minorEastAsia"/>
              <w:noProof/>
              <w:lang w:eastAsia="cs-CZ"/>
            </w:rPr>
          </w:pPr>
          <w:r w:rsidRPr="00782D67">
            <w:rPr>
              <w:rFonts w:ascii="Arial" w:hAnsi="Arial" w:cs="Arial"/>
            </w:rPr>
            <w:fldChar w:fldCharType="begin"/>
          </w:r>
          <w:r w:rsidRPr="00782D67">
            <w:rPr>
              <w:rFonts w:ascii="Arial" w:hAnsi="Arial" w:cs="Arial"/>
            </w:rPr>
            <w:instrText xml:space="preserve"> TOC \o "1-3" \h \z \u </w:instrText>
          </w:r>
          <w:r w:rsidRPr="00782D67">
            <w:rPr>
              <w:rFonts w:ascii="Arial" w:hAnsi="Arial" w:cs="Arial"/>
            </w:rPr>
            <w:fldChar w:fldCharType="separate"/>
          </w:r>
          <w:hyperlink w:history="true" w:anchor="_Toc106343313">
            <w:r w:rsidRPr="00782D67" w:rsidR="004372B8">
              <w:rPr>
                <w:rStyle w:val="Hypertextovodkaz"/>
                <w:rFonts w:ascii="Arial" w:hAnsi="Arial" w:cs="Arial"/>
                <w:noProof/>
              </w:rPr>
              <w:t>1</w:t>
            </w:r>
            <w:r w:rsidRPr="00782D67" w:rsidR="004372B8">
              <w:rPr>
                <w:rFonts w:ascii="Arial" w:hAnsi="Arial" w:cs="Arial" w:eastAsiaTheme="minorEastAsia"/>
                <w:noProof/>
                <w:lang w:eastAsia="cs-CZ"/>
              </w:rPr>
              <w:tab/>
            </w:r>
            <w:r w:rsidRPr="00782D67" w:rsidR="004372B8">
              <w:rPr>
                <w:rStyle w:val="Hypertextovodkaz"/>
                <w:rFonts w:ascii="Arial" w:hAnsi="Arial" w:cs="Arial"/>
                <w:noProof/>
              </w:rPr>
              <w:t>Obecná ustanovení</w:t>
            </w:r>
            <w:r w:rsidRPr="00782D67" w:rsidR="004372B8">
              <w:rPr>
                <w:rFonts w:ascii="Arial" w:hAnsi="Arial" w:cs="Arial"/>
                <w:noProof/>
                <w:webHidden/>
              </w:rPr>
              <w:tab/>
            </w:r>
            <w:r w:rsidRPr="00782D67" w:rsidR="004372B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82D67" w:rsidR="004372B8">
              <w:rPr>
                <w:rFonts w:ascii="Arial" w:hAnsi="Arial" w:cs="Arial"/>
                <w:noProof/>
                <w:webHidden/>
              </w:rPr>
              <w:instrText xml:space="preserve"> PAGEREF _Toc106343313 \h </w:instrText>
            </w:r>
            <w:r w:rsidRPr="00782D67" w:rsidR="004372B8">
              <w:rPr>
                <w:rFonts w:ascii="Arial" w:hAnsi="Arial" w:cs="Arial"/>
                <w:noProof/>
                <w:webHidden/>
              </w:rPr>
            </w:r>
            <w:r w:rsidRPr="00782D67" w:rsidR="004372B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782D67" w:rsidR="00782D67">
              <w:rPr>
                <w:rFonts w:ascii="Arial" w:hAnsi="Arial" w:cs="Arial"/>
                <w:noProof/>
                <w:webHidden/>
              </w:rPr>
              <w:t>2</w:t>
            </w:r>
            <w:r w:rsidRPr="00782D67" w:rsidR="004372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782D67" w:rsidR="004372B8" w:rsidRDefault="008625D9" w14:paraId="464F9278" w14:textId="09DDDDF3">
          <w:pPr>
            <w:pStyle w:val="Obsah1"/>
            <w:tabs>
              <w:tab w:val="left" w:pos="440"/>
              <w:tab w:val="right" w:leader="dot" w:pos="9062"/>
            </w:tabs>
            <w:rPr>
              <w:rFonts w:ascii="Arial" w:hAnsi="Arial" w:cs="Arial" w:eastAsiaTheme="minorEastAsia"/>
              <w:noProof/>
              <w:lang w:eastAsia="cs-CZ"/>
            </w:rPr>
          </w:pPr>
          <w:hyperlink w:history="true" w:anchor="_Toc106343314">
            <w:r w:rsidRPr="00782D67" w:rsidR="004372B8">
              <w:rPr>
                <w:rStyle w:val="Hypertextovodkaz"/>
                <w:rFonts w:ascii="Arial" w:hAnsi="Arial" w:cs="Arial"/>
                <w:noProof/>
              </w:rPr>
              <w:t>2</w:t>
            </w:r>
            <w:r w:rsidRPr="00782D67" w:rsidR="004372B8">
              <w:rPr>
                <w:rFonts w:ascii="Arial" w:hAnsi="Arial" w:cs="Arial" w:eastAsiaTheme="minorEastAsia"/>
                <w:noProof/>
                <w:lang w:eastAsia="cs-CZ"/>
              </w:rPr>
              <w:tab/>
            </w:r>
            <w:r w:rsidRPr="00782D67" w:rsidR="004372B8">
              <w:rPr>
                <w:rStyle w:val="Hypertextovodkaz"/>
                <w:rFonts w:ascii="Arial" w:hAnsi="Arial" w:cs="Arial"/>
                <w:noProof/>
              </w:rPr>
              <w:t>Povinné přílohy v kontextu SOHZ</w:t>
            </w:r>
            <w:r w:rsidRPr="00782D67" w:rsidR="004372B8">
              <w:rPr>
                <w:rFonts w:ascii="Arial" w:hAnsi="Arial" w:cs="Arial"/>
                <w:noProof/>
                <w:webHidden/>
              </w:rPr>
              <w:tab/>
            </w:r>
            <w:r w:rsidRPr="00782D67" w:rsidR="004372B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82D67" w:rsidR="004372B8">
              <w:rPr>
                <w:rFonts w:ascii="Arial" w:hAnsi="Arial" w:cs="Arial"/>
                <w:noProof/>
                <w:webHidden/>
              </w:rPr>
              <w:instrText xml:space="preserve"> PAGEREF _Toc106343314 \h </w:instrText>
            </w:r>
            <w:r w:rsidRPr="00782D67" w:rsidR="004372B8">
              <w:rPr>
                <w:rFonts w:ascii="Arial" w:hAnsi="Arial" w:cs="Arial"/>
                <w:noProof/>
                <w:webHidden/>
              </w:rPr>
            </w:r>
            <w:r w:rsidRPr="00782D67" w:rsidR="004372B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782D67" w:rsidR="00782D67">
              <w:rPr>
                <w:rFonts w:ascii="Arial" w:hAnsi="Arial" w:cs="Arial"/>
                <w:noProof/>
                <w:webHidden/>
              </w:rPr>
              <w:t>3</w:t>
            </w:r>
            <w:r w:rsidRPr="00782D67" w:rsidR="004372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782D67" w:rsidR="004372B8" w:rsidRDefault="008625D9" w14:paraId="75B2E1FA" w14:textId="5607EE0E">
          <w:pPr>
            <w:pStyle w:val="Obsah1"/>
            <w:tabs>
              <w:tab w:val="left" w:pos="440"/>
              <w:tab w:val="right" w:leader="dot" w:pos="9062"/>
            </w:tabs>
            <w:rPr>
              <w:rFonts w:ascii="Arial" w:hAnsi="Arial" w:cs="Arial" w:eastAsiaTheme="minorEastAsia"/>
              <w:noProof/>
              <w:lang w:eastAsia="cs-CZ"/>
            </w:rPr>
          </w:pPr>
          <w:hyperlink w:history="true" w:anchor="_Toc106343315">
            <w:r w:rsidRPr="00782D67" w:rsidR="004372B8">
              <w:rPr>
                <w:rStyle w:val="Hypertextovodkaz"/>
                <w:rFonts w:ascii="Arial" w:hAnsi="Arial" w:cs="Arial"/>
                <w:noProof/>
              </w:rPr>
              <w:t>3</w:t>
            </w:r>
            <w:r w:rsidRPr="00782D67" w:rsidR="004372B8">
              <w:rPr>
                <w:rFonts w:ascii="Arial" w:hAnsi="Arial" w:cs="Arial" w:eastAsiaTheme="minorEastAsia"/>
                <w:noProof/>
                <w:lang w:eastAsia="cs-CZ"/>
              </w:rPr>
              <w:tab/>
            </w:r>
            <w:r w:rsidRPr="00782D67" w:rsidR="004372B8">
              <w:rPr>
                <w:rStyle w:val="Hypertextovodkaz"/>
                <w:rFonts w:ascii="Arial" w:hAnsi="Arial" w:cs="Arial"/>
                <w:noProof/>
              </w:rPr>
              <w:t>Stanovení výše vyrovnávací platby</w:t>
            </w:r>
            <w:r w:rsidRPr="00782D67" w:rsidR="004372B8">
              <w:rPr>
                <w:rFonts w:ascii="Arial" w:hAnsi="Arial" w:cs="Arial"/>
                <w:noProof/>
                <w:webHidden/>
              </w:rPr>
              <w:tab/>
            </w:r>
            <w:r w:rsidRPr="00782D67" w:rsidR="004372B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82D67" w:rsidR="004372B8">
              <w:rPr>
                <w:rFonts w:ascii="Arial" w:hAnsi="Arial" w:cs="Arial"/>
                <w:noProof/>
                <w:webHidden/>
              </w:rPr>
              <w:instrText xml:space="preserve"> PAGEREF _Toc106343315 \h </w:instrText>
            </w:r>
            <w:r w:rsidRPr="00782D67" w:rsidR="004372B8">
              <w:rPr>
                <w:rFonts w:ascii="Arial" w:hAnsi="Arial" w:cs="Arial"/>
                <w:noProof/>
                <w:webHidden/>
              </w:rPr>
            </w:r>
            <w:r w:rsidRPr="00782D67" w:rsidR="004372B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782D67" w:rsidR="00782D67">
              <w:rPr>
                <w:rFonts w:ascii="Arial" w:hAnsi="Arial" w:cs="Arial"/>
                <w:noProof/>
                <w:webHidden/>
              </w:rPr>
              <w:t>5</w:t>
            </w:r>
            <w:r w:rsidRPr="00782D67" w:rsidR="004372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782D67" w:rsidR="004372B8" w:rsidRDefault="008625D9" w14:paraId="6A943299" w14:textId="6FCB141E">
          <w:pPr>
            <w:pStyle w:val="Obsah1"/>
            <w:tabs>
              <w:tab w:val="left" w:pos="440"/>
              <w:tab w:val="right" w:leader="dot" w:pos="9062"/>
            </w:tabs>
            <w:rPr>
              <w:rFonts w:ascii="Arial" w:hAnsi="Arial" w:cs="Arial" w:eastAsiaTheme="minorEastAsia"/>
              <w:noProof/>
              <w:lang w:eastAsia="cs-CZ"/>
            </w:rPr>
          </w:pPr>
          <w:hyperlink w:history="true" w:anchor="_Toc106343316">
            <w:r w:rsidRPr="00782D67" w:rsidR="004372B8">
              <w:rPr>
                <w:rStyle w:val="Hypertextovodkaz"/>
                <w:rFonts w:ascii="Arial" w:hAnsi="Arial" w:cs="Arial"/>
                <w:noProof/>
              </w:rPr>
              <w:t>4</w:t>
            </w:r>
            <w:r w:rsidRPr="00782D67" w:rsidR="004372B8">
              <w:rPr>
                <w:rFonts w:ascii="Arial" w:hAnsi="Arial" w:cs="Arial" w:eastAsiaTheme="minorEastAsia"/>
                <w:noProof/>
                <w:lang w:eastAsia="cs-CZ"/>
              </w:rPr>
              <w:tab/>
            </w:r>
            <w:r w:rsidRPr="00782D67" w:rsidR="004372B8">
              <w:rPr>
                <w:rStyle w:val="Hypertextovodkaz"/>
                <w:rFonts w:ascii="Arial" w:hAnsi="Arial" w:cs="Arial"/>
                <w:noProof/>
              </w:rPr>
              <w:t>Podmínky pro poskytnutí vyrovnávací platby</w:t>
            </w:r>
            <w:r w:rsidRPr="00782D67" w:rsidR="004372B8">
              <w:rPr>
                <w:rFonts w:ascii="Arial" w:hAnsi="Arial" w:cs="Arial"/>
                <w:noProof/>
                <w:webHidden/>
              </w:rPr>
              <w:tab/>
            </w:r>
            <w:r w:rsidRPr="00782D67" w:rsidR="004372B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82D67" w:rsidR="004372B8">
              <w:rPr>
                <w:rFonts w:ascii="Arial" w:hAnsi="Arial" w:cs="Arial"/>
                <w:noProof/>
                <w:webHidden/>
              </w:rPr>
              <w:instrText xml:space="preserve"> PAGEREF _Toc106343316 \h </w:instrText>
            </w:r>
            <w:r w:rsidRPr="00782D67" w:rsidR="004372B8">
              <w:rPr>
                <w:rFonts w:ascii="Arial" w:hAnsi="Arial" w:cs="Arial"/>
                <w:noProof/>
                <w:webHidden/>
              </w:rPr>
            </w:r>
            <w:r w:rsidRPr="00782D67" w:rsidR="004372B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782D67" w:rsidR="00782D67">
              <w:rPr>
                <w:rFonts w:ascii="Arial" w:hAnsi="Arial" w:cs="Arial"/>
                <w:noProof/>
                <w:webHidden/>
              </w:rPr>
              <w:t>6</w:t>
            </w:r>
            <w:r w:rsidRPr="00782D67" w:rsidR="004372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782D67" w:rsidR="004372B8" w:rsidRDefault="008625D9" w14:paraId="5265FE4F" w14:textId="53EFDDC2">
          <w:pPr>
            <w:pStyle w:val="Obsah1"/>
            <w:tabs>
              <w:tab w:val="left" w:pos="440"/>
              <w:tab w:val="right" w:leader="dot" w:pos="9062"/>
            </w:tabs>
            <w:rPr>
              <w:rFonts w:ascii="Arial" w:hAnsi="Arial" w:cs="Arial" w:eastAsiaTheme="minorEastAsia"/>
              <w:noProof/>
              <w:lang w:eastAsia="cs-CZ"/>
            </w:rPr>
          </w:pPr>
          <w:hyperlink w:history="true" w:anchor="_Toc106343317">
            <w:r w:rsidRPr="00782D67" w:rsidR="004372B8">
              <w:rPr>
                <w:rStyle w:val="Hypertextovodkaz"/>
                <w:rFonts w:ascii="Arial" w:hAnsi="Arial" w:cs="Arial"/>
                <w:noProof/>
              </w:rPr>
              <w:t>5</w:t>
            </w:r>
            <w:r w:rsidRPr="00782D67" w:rsidR="004372B8">
              <w:rPr>
                <w:rFonts w:ascii="Arial" w:hAnsi="Arial" w:cs="Arial" w:eastAsiaTheme="minorEastAsia"/>
                <w:noProof/>
                <w:lang w:eastAsia="cs-CZ"/>
              </w:rPr>
              <w:tab/>
            </w:r>
            <w:r w:rsidRPr="00782D67" w:rsidR="004372B8">
              <w:rPr>
                <w:rStyle w:val="Hypertextovodkaz"/>
                <w:rFonts w:ascii="Arial" w:hAnsi="Arial" w:cs="Arial"/>
                <w:noProof/>
              </w:rPr>
              <w:t>Příloha</w:t>
            </w:r>
            <w:r w:rsidRPr="00782D67" w:rsidR="004372B8">
              <w:rPr>
                <w:rFonts w:ascii="Arial" w:hAnsi="Arial" w:cs="Arial"/>
                <w:noProof/>
                <w:webHidden/>
              </w:rPr>
              <w:tab/>
            </w:r>
            <w:r w:rsidRPr="00782D67" w:rsidR="004372B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82D67" w:rsidR="004372B8">
              <w:rPr>
                <w:rFonts w:ascii="Arial" w:hAnsi="Arial" w:cs="Arial"/>
                <w:noProof/>
                <w:webHidden/>
              </w:rPr>
              <w:instrText xml:space="preserve"> PAGEREF _Toc106343317 \h </w:instrText>
            </w:r>
            <w:r w:rsidRPr="00782D67" w:rsidR="004372B8">
              <w:rPr>
                <w:rFonts w:ascii="Arial" w:hAnsi="Arial" w:cs="Arial"/>
                <w:noProof/>
                <w:webHidden/>
              </w:rPr>
            </w:r>
            <w:r w:rsidRPr="00782D67" w:rsidR="004372B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782D67" w:rsidR="00782D67">
              <w:rPr>
                <w:rFonts w:ascii="Arial" w:hAnsi="Arial" w:cs="Arial"/>
                <w:noProof/>
                <w:webHidden/>
              </w:rPr>
              <w:t>7</w:t>
            </w:r>
            <w:r w:rsidRPr="00782D67" w:rsidR="004372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E02AB4" w:rsidR="001E132A" w:rsidP="00B05300" w:rsidRDefault="001E132A" w14:paraId="6C786B6F" w14:textId="2DD9F7AA">
          <w:pPr>
            <w:spacing w:before="120" w:after="120" w:line="240" w:lineRule="auto"/>
            <w:rPr>
              <w:rFonts w:ascii="Arial" w:hAnsi="Arial" w:cs="Arial"/>
            </w:rPr>
          </w:pPr>
          <w:r w:rsidRPr="00782D67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Pr="004260A9" w:rsidR="001E132A" w:rsidP="00B05300" w:rsidRDefault="001E132A" w14:paraId="62BE6C65" w14:textId="140549BE">
      <w:pPr>
        <w:spacing w:before="120" w:after="120" w:line="240" w:lineRule="auto"/>
        <w:rPr>
          <w:rFonts w:ascii="Arial" w:hAnsi="Arial" w:cs="Arial"/>
        </w:rPr>
      </w:pPr>
      <w:r w:rsidRPr="004260A9">
        <w:rPr>
          <w:rFonts w:ascii="Arial" w:hAnsi="Arial" w:cs="Arial"/>
        </w:rPr>
        <w:br w:type="page"/>
      </w:r>
    </w:p>
    <w:p w:rsidRPr="00FC5EBB" w:rsidR="00694D6E" w:rsidP="00B05300" w:rsidRDefault="00A45DB1" w14:paraId="3E514E43" w14:textId="043BB5DD">
      <w:pPr>
        <w:pStyle w:val="Nadpis1"/>
        <w:ind w:left="510" w:hanging="510"/>
        <w:rPr>
          <w:rFonts w:cs="Arial"/>
          <w:szCs w:val="22"/>
        </w:rPr>
      </w:pPr>
      <w:bookmarkStart w:name="_Toc106343313" w:id="0"/>
      <w:r w:rsidRPr="00FC5EBB">
        <w:rPr>
          <w:rFonts w:cs="Arial"/>
          <w:szCs w:val="22"/>
        </w:rPr>
        <w:lastRenderedPageBreak/>
        <w:t>Obecná ustanovení</w:t>
      </w:r>
      <w:bookmarkEnd w:id="0"/>
      <w:r w:rsidR="00296AF7">
        <w:rPr>
          <w:rFonts w:cs="Arial"/>
          <w:szCs w:val="22"/>
        </w:rPr>
        <w:t xml:space="preserve"> </w:t>
      </w:r>
    </w:p>
    <w:p w:rsidRPr="00FC5EBB" w:rsidR="00565814" w:rsidP="00B05300" w:rsidRDefault="00565814" w14:paraId="50342593" w14:textId="6BAF3EC3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>Sociální služby</w:t>
      </w:r>
      <w:r w:rsidR="009727D1">
        <w:rPr>
          <w:rFonts w:ascii="Arial" w:hAnsi="Arial" w:cs="Arial"/>
          <w:sz w:val="22"/>
          <w:szCs w:val="22"/>
        </w:rPr>
        <w:t xml:space="preserve"> uvedené ve výzvě, které jsou poskytované podle zákona </w:t>
      </w:r>
      <w:r w:rsidR="007A4646">
        <w:rPr>
          <w:rFonts w:ascii="Arial" w:hAnsi="Arial" w:cs="Arial"/>
          <w:sz w:val="22"/>
          <w:szCs w:val="22"/>
        </w:rPr>
        <w:t>č</w:t>
      </w:r>
      <w:r w:rsidR="009727D1">
        <w:rPr>
          <w:rFonts w:ascii="Arial" w:hAnsi="Arial" w:cs="Arial"/>
          <w:sz w:val="22"/>
          <w:szCs w:val="22"/>
        </w:rPr>
        <w:t xml:space="preserve">. 108/2006 Sb., </w:t>
      </w:r>
      <w:r w:rsidR="007A4646">
        <w:rPr>
          <w:rFonts w:ascii="Arial" w:hAnsi="Arial" w:cs="Arial"/>
          <w:sz w:val="22"/>
          <w:szCs w:val="22"/>
        </w:rPr>
        <w:t xml:space="preserve">o sociálních službách, ve znění pozdějších předpisů (dále jen „zákon o sociálních službách“) </w:t>
      </w:r>
      <w:r w:rsidRPr="00FC5EBB">
        <w:rPr>
          <w:rFonts w:ascii="Arial" w:hAnsi="Arial" w:cs="Arial"/>
          <w:sz w:val="22"/>
          <w:szCs w:val="22"/>
        </w:rPr>
        <w:t xml:space="preserve">jsou považovány za služby obecného hospodářského zájmu </w:t>
      </w:r>
      <w:r w:rsidR="004505D1">
        <w:rPr>
          <w:rFonts w:ascii="Arial" w:hAnsi="Arial" w:cs="Arial"/>
          <w:sz w:val="22"/>
          <w:szCs w:val="22"/>
        </w:rPr>
        <w:t>(</w:t>
      </w:r>
      <w:r w:rsidR="00E0545D">
        <w:rPr>
          <w:rFonts w:ascii="Arial" w:hAnsi="Arial" w:cs="Arial"/>
          <w:sz w:val="22"/>
          <w:szCs w:val="22"/>
        </w:rPr>
        <w:t>dále také „</w:t>
      </w:r>
      <w:r w:rsidR="004505D1">
        <w:rPr>
          <w:rFonts w:ascii="Arial" w:hAnsi="Arial" w:cs="Arial"/>
          <w:sz w:val="22"/>
          <w:szCs w:val="22"/>
        </w:rPr>
        <w:t>SOHZ</w:t>
      </w:r>
      <w:r w:rsidR="00E0545D">
        <w:rPr>
          <w:rFonts w:ascii="Arial" w:hAnsi="Arial" w:cs="Arial"/>
          <w:sz w:val="22"/>
          <w:szCs w:val="22"/>
        </w:rPr>
        <w:t>“</w:t>
      </w:r>
      <w:r w:rsidR="004505D1">
        <w:rPr>
          <w:rFonts w:ascii="Arial" w:hAnsi="Arial" w:cs="Arial"/>
          <w:sz w:val="22"/>
          <w:szCs w:val="22"/>
        </w:rPr>
        <w:t xml:space="preserve">) </w:t>
      </w:r>
      <w:r w:rsidRPr="00FC5EBB">
        <w:rPr>
          <w:rFonts w:ascii="Arial" w:hAnsi="Arial" w:cs="Arial"/>
          <w:sz w:val="22"/>
          <w:szCs w:val="22"/>
        </w:rPr>
        <w:t>coby pojmu evropského práva.</w:t>
      </w:r>
    </w:p>
    <w:p w:rsidRPr="00486136" w:rsidR="007D0EA0" w:rsidP="00B05300" w:rsidRDefault="00F735B3" w14:paraId="7B924BF2" w14:textId="25BF7CF7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rámci výzvy mohou být</w:t>
      </w:r>
      <w:r w:rsidRPr="00FC5EBB" w:rsidR="007D0EA0">
        <w:rPr>
          <w:rFonts w:ascii="Arial" w:hAnsi="Arial" w:cs="Arial"/>
          <w:sz w:val="22"/>
          <w:szCs w:val="22"/>
        </w:rPr>
        <w:t xml:space="preserve"> financovány </w:t>
      </w:r>
      <w:r>
        <w:rPr>
          <w:rFonts w:ascii="Arial" w:hAnsi="Arial" w:cs="Arial"/>
          <w:sz w:val="22"/>
          <w:szCs w:val="22"/>
        </w:rPr>
        <w:t xml:space="preserve">pouze </w:t>
      </w:r>
      <w:r w:rsidRPr="00FC5EBB" w:rsidR="007D0EA0">
        <w:rPr>
          <w:rFonts w:ascii="Arial" w:hAnsi="Arial" w:cs="Arial"/>
          <w:sz w:val="22"/>
          <w:szCs w:val="22"/>
        </w:rPr>
        <w:t>sociální služby,</w:t>
      </w:r>
      <w:r w:rsidR="00F66CBB">
        <w:rPr>
          <w:rFonts w:ascii="Arial" w:hAnsi="Arial" w:cs="Arial"/>
          <w:sz w:val="22"/>
          <w:szCs w:val="22"/>
        </w:rPr>
        <w:t xml:space="preserve"> a to v rozsahu základních činností dle §35 zákona o sociálních službách, </w:t>
      </w:r>
      <w:r w:rsidRPr="00FC5EBB" w:rsidR="007D0EA0">
        <w:rPr>
          <w:rFonts w:ascii="Arial" w:hAnsi="Arial" w:cs="Arial"/>
          <w:sz w:val="22"/>
          <w:szCs w:val="22"/>
        </w:rPr>
        <w:t xml:space="preserve">které jsou </w:t>
      </w:r>
      <w:r w:rsidRPr="0036515B" w:rsidR="009E4CF5">
        <w:rPr>
          <w:rFonts w:ascii="Arial" w:hAnsi="Arial" w:cs="Arial"/>
          <w:b/>
          <w:bCs/>
          <w:sz w:val="22"/>
          <w:szCs w:val="22"/>
        </w:rPr>
        <w:t>zařazeny do</w:t>
      </w:r>
      <w:r w:rsidRPr="0036515B" w:rsidR="007A4646">
        <w:rPr>
          <w:rFonts w:ascii="Arial" w:hAnsi="Arial" w:cs="Arial"/>
          <w:b/>
          <w:bCs/>
          <w:sz w:val="22"/>
          <w:szCs w:val="22"/>
        </w:rPr>
        <w:t> </w:t>
      </w:r>
      <w:r w:rsidRPr="0036515B" w:rsidR="009E4CF5">
        <w:rPr>
          <w:rFonts w:ascii="Arial" w:hAnsi="Arial" w:cs="Arial"/>
          <w:b/>
          <w:bCs/>
          <w:sz w:val="22"/>
          <w:szCs w:val="22"/>
        </w:rPr>
        <w:t>krajské sítě</w:t>
      </w:r>
      <w:r w:rsidRPr="0036515B" w:rsidR="00E0545D">
        <w:rPr>
          <w:rFonts w:ascii="Arial" w:hAnsi="Arial" w:cs="Arial"/>
          <w:b/>
          <w:bCs/>
          <w:sz w:val="22"/>
          <w:szCs w:val="22"/>
        </w:rPr>
        <w:t xml:space="preserve"> nebo </w:t>
      </w:r>
      <w:r w:rsidRPr="0036515B" w:rsidR="009E4CF5">
        <w:rPr>
          <w:rFonts w:ascii="Arial" w:hAnsi="Arial" w:cs="Arial"/>
          <w:b/>
          <w:bCs/>
          <w:sz w:val="22"/>
          <w:szCs w:val="22"/>
        </w:rPr>
        <w:t>celostátní</w:t>
      </w:r>
      <w:r w:rsidRPr="0036515B" w:rsidR="00E0545D">
        <w:rPr>
          <w:rFonts w:ascii="Arial" w:hAnsi="Arial" w:cs="Arial"/>
          <w:b/>
          <w:bCs/>
          <w:sz w:val="22"/>
          <w:szCs w:val="22"/>
        </w:rPr>
        <w:t>/nadregionální</w:t>
      </w:r>
      <w:r w:rsidRPr="0036515B" w:rsidR="009E4CF5">
        <w:rPr>
          <w:rFonts w:ascii="Arial" w:hAnsi="Arial" w:cs="Arial"/>
          <w:b/>
          <w:bCs/>
          <w:sz w:val="22"/>
          <w:szCs w:val="22"/>
        </w:rPr>
        <w:t xml:space="preserve"> sítě sociálních služeb</w:t>
      </w:r>
      <w:r w:rsidR="009E4CF5">
        <w:rPr>
          <w:rFonts w:ascii="Arial" w:hAnsi="Arial" w:cs="Arial"/>
          <w:sz w:val="22"/>
          <w:szCs w:val="22"/>
        </w:rPr>
        <w:t xml:space="preserve"> a jsou v</w:t>
      </w:r>
      <w:r w:rsidR="00F66CBB">
        <w:rPr>
          <w:rFonts w:ascii="Arial" w:hAnsi="Arial" w:cs="Arial"/>
          <w:sz w:val="22"/>
          <w:szCs w:val="22"/>
        </w:rPr>
        <w:t> </w:t>
      </w:r>
      <w:r w:rsidRPr="00FC5EBB" w:rsidR="007D0EA0">
        <w:rPr>
          <w:rFonts w:ascii="Arial" w:hAnsi="Arial" w:cs="Arial"/>
          <w:sz w:val="22"/>
          <w:szCs w:val="22"/>
        </w:rPr>
        <w:t>souladu se střednědobým plánem rozvoje sociálních služeb kraje</w:t>
      </w:r>
      <w:r w:rsidR="00BB3954">
        <w:rPr>
          <w:rFonts w:ascii="Arial" w:hAnsi="Arial" w:cs="Arial"/>
          <w:sz w:val="22"/>
          <w:szCs w:val="22"/>
        </w:rPr>
        <w:t xml:space="preserve"> nebo </w:t>
      </w:r>
      <w:r w:rsidR="001B12A0">
        <w:rPr>
          <w:rFonts w:ascii="Arial" w:hAnsi="Arial" w:cs="Arial"/>
          <w:sz w:val="22"/>
          <w:szCs w:val="22"/>
        </w:rPr>
        <w:t xml:space="preserve">národní strategií </w:t>
      </w:r>
      <w:r w:rsidR="00BB3954">
        <w:rPr>
          <w:rFonts w:ascii="Arial" w:hAnsi="Arial" w:cs="Arial"/>
          <w:sz w:val="22"/>
          <w:szCs w:val="22"/>
        </w:rPr>
        <w:t>rozvoje sociálních služeb</w:t>
      </w:r>
      <w:r w:rsidR="000402B7">
        <w:rPr>
          <w:rFonts w:ascii="Arial" w:hAnsi="Arial" w:cs="Arial"/>
          <w:sz w:val="22"/>
          <w:szCs w:val="22"/>
        </w:rPr>
        <w:t xml:space="preserve"> (viz </w:t>
      </w:r>
      <w:r w:rsidRPr="00486136" w:rsidR="007A4646">
        <w:rPr>
          <w:rFonts w:ascii="Arial" w:hAnsi="Arial" w:cs="Arial"/>
          <w:sz w:val="22"/>
          <w:szCs w:val="22"/>
        </w:rPr>
        <w:t xml:space="preserve">dále </w:t>
      </w:r>
      <w:r w:rsidR="00BB683A">
        <w:rPr>
          <w:rFonts w:ascii="Arial" w:hAnsi="Arial" w:cs="Arial"/>
          <w:sz w:val="22"/>
          <w:szCs w:val="22"/>
        </w:rPr>
        <w:t>odst.</w:t>
      </w:r>
      <w:r w:rsidRPr="00486136" w:rsidR="000402B7">
        <w:rPr>
          <w:rFonts w:ascii="Arial" w:hAnsi="Arial" w:cs="Arial"/>
          <w:sz w:val="22"/>
          <w:szCs w:val="22"/>
        </w:rPr>
        <w:t xml:space="preserve"> </w:t>
      </w:r>
      <w:r w:rsidRPr="00486136" w:rsidR="00ED65C2">
        <w:rPr>
          <w:rFonts w:ascii="Arial" w:hAnsi="Arial" w:cs="Arial"/>
          <w:sz w:val="22"/>
          <w:szCs w:val="22"/>
        </w:rPr>
        <w:t>5</w:t>
      </w:r>
      <w:r w:rsidRPr="00486136" w:rsidR="000402B7">
        <w:rPr>
          <w:rFonts w:ascii="Arial" w:hAnsi="Arial" w:cs="Arial"/>
          <w:sz w:val="22"/>
          <w:szCs w:val="22"/>
        </w:rPr>
        <w:t>)</w:t>
      </w:r>
      <w:r w:rsidRPr="00486136">
        <w:rPr>
          <w:rFonts w:ascii="Arial" w:hAnsi="Arial" w:cs="Arial"/>
          <w:sz w:val="22"/>
          <w:szCs w:val="22"/>
        </w:rPr>
        <w:t xml:space="preserve">. </w:t>
      </w:r>
    </w:p>
    <w:p w:rsidRPr="00FC5EBB" w:rsidR="00565814" w:rsidP="00B05300" w:rsidRDefault="00565814" w14:paraId="3678710F" w14:textId="2CF62F6C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>Sociální služby</w:t>
      </w:r>
      <w:r w:rsidR="00640F88">
        <w:rPr>
          <w:rFonts w:ascii="Arial" w:hAnsi="Arial" w:cs="Arial"/>
          <w:sz w:val="22"/>
          <w:szCs w:val="22"/>
        </w:rPr>
        <w:t xml:space="preserve"> v rozsahu základních činností</w:t>
      </w:r>
      <w:r w:rsidRPr="00FC5EBB">
        <w:rPr>
          <w:rFonts w:ascii="Arial" w:hAnsi="Arial" w:cs="Arial"/>
          <w:sz w:val="22"/>
          <w:szCs w:val="22"/>
        </w:rPr>
        <w:t xml:space="preserve"> budou financovány formou </w:t>
      </w:r>
      <w:r w:rsidRPr="009F6860">
        <w:rPr>
          <w:rFonts w:ascii="Arial" w:hAnsi="Arial" w:cs="Arial"/>
          <w:b/>
          <w:sz w:val="22"/>
          <w:szCs w:val="22"/>
        </w:rPr>
        <w:t>vyrovnávací platby, upravené Rozhodnutím Komise</w:t>
      </w:r>
      <w:r w:rsidR="0043145A">
        <w:rPr>
          <w:rFonts w:ascii="Arial" w:hAnsi="Arial" w:cs="Arial"/>
          <w:b/>
          <w:sz w:val="22"/>
          <w:szCs w:val="22"/>
        </w:rPr>
        <w:t xml:space="preserve"> </w:t>
      </w:r>
      <w:r w:rsidRPr="009F6860">
        <w:rPr>
          <w:rFonts w:ascii="Arial" w:hAnsi="Arial" w:cs="Arial"/>
          <w:b/>
          <w:sz w:val="22"/>
          <w:szCs w:val="22"/>
        </w:rPr>
        <w:t xml:space="preserve">č. 2012/21/EU </w:t>
      </w:r>
      <w:r w:rsidRPr="00FC5EBB">
        <w:rPr>
          <w:rFonts w:ascii="Arial" w:hAnsi="Arial" w:cs="Arial"/>
          <w:sz w:val="22"/>
          <w:szCs w:val="22"/>
        </w:rPr>
        <w:t>ze dne 20. prosince 2011 o</w:t>
      </w:r>
      <w:r w:rsidR="00640F88">
        <w:rPr>
          <w:rFonts w:ascii="Arial" w:hAnsi="Arial" w:cs="Arial"/>
          <w:sz w:val="22"/>
          <w:szCs w:val="22"/>
        </w:rPr>
        <w:t> </w:t>
      </w:r>
      <w:r w:rsidRPr="00FC5EBB">
        <w:rPr>
          <w:rFonts w:ascii="Arial" w:hAnsi="Arial" w:cs="Arial"/>
          <w:sz w:val="22"/>
          <w:szCs w:val="22"/>
        </w:rPr>
        <w:t>použití čl. 106 odst. 2 Smlouvy o</w:t>
      </w:r>
      <w:r w:rsidRPr="00FC5EBB" w:rsidR="0003008B">
        <w:rPr>
          <w:rFonts w:ascii="Arial" w:hAnsi="Arial" w:cs="Arial"/>
          <w:sz w:val="22"/>
          <w:szCs w:val="22"/>
        </w:rPr>
        <w:t> </w:t>
      </w:r>
      <w:r w:rsidRPr="00FC5EBB">
        <w:rPr>
          <w:rFonts w:ascii="Arial" w:hAnsi="Arial" w:cs="Arial"/>
          <w:sz w:val="22"/>
          <w:szCs w:val="22"/>
        </w:rPr>
        <w:t>fungování Evropské unie na státní podporu ve formě vyrovnávací platby za</w:t>
      </w:r>
      <w:r w:rsidR="00337DE8">
        <w:rPr>
          <w:rFonts w:ascii="Arial" w:hAnsi="Arial" w:cs="Arial"/>
          <w:sz w:val="22"/>
          <w:szCs w:val="22"/>
        </w:rPr>
        <w:t> </w:t>
      </w:r>
      <w:r w:rsidRPr="00FC5EBB">
        <w:rPr>
          <w:rFonts w:ascii="Arial" w:hAnsi="Arial" w:cs="Arial"/>
          <w:sz w:val="22"/>
          <w:szCs w:val="22"/>
        </w:rPr>
        <w:t>závazek veřejné služby udělené určitým podnikům pověřeným poskytováním služeb obecného hospodářského zájmu (dále jen „Rozhodnutí č.</w:t>
      </w:r>
      <w:r w:rsidR="00640F88">
        <w:rPr>
          <w:rFonts w:ascii="Arial" w:hAnsi="Arial" w:cs="Arial"/>
          <w:sz w:val="22"/>
          <w:szCs w:val="22"/>
        </w:rPr>
        <w:t> </w:t>
      </w:r>
      <w:r w:rsidRPr="00FC5EBB">
        <w:rPr>
          <w:rFonts w:ascii="Arial" w:hAnsi="Arial" w:cs="Arial"/>
          <w:sz w:val="22"/>
          <w:szCs w:val="22"/>
        </w:rPr>
        <w:t>2012/21/EU“)</w:t>
      </w:r>
      <w:r w:rsidRPr="00FC5EBB" w:rsidR="00A31557">
        <w:rPr>
          <w:rFonts w:ascii="Arial" w:hAnsi="Arial" w:cs="Arial"/>
          <w:sz w:val="22"/>
          <w:szCs w:val="22"/>
        </w:rPr>
        <w:t>.</w:t>
      </w:r>
    </w:p>
    <w:p w:rsidRPr="00A3790D" w:rsidR="004505D1" w:rsidP="00B05300" w:rsidRDefault="00E0545D" w14:paraId="2763AC96" w14:textId="21D5017D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</w:t>
      </w:r>
      <w:r w:rsidRPr="00A3790D" w:rsidR="004505D1">
        <w:rPr>
          <w:rFonts w:ascii="Arial" w:hAnsi="Arial" w:cs="Arial"/>
          <w:b/>
          <w:color w:val="auto"/>
          <w:sz w:val="22"/>
          <w:szCs w:val="22"/>
        </w:rPr>
        <w:t xml:space="preserve">oskytovatel sociální služby </w:t>
      </w:r>
      <w:r w:rsidRPr="00A3790D" w:rsidR="00DA153F">
        <w:rPr>
          <w:rFonts w:ascii="Arial" w:hAnsi="Arial" w:cs="Arial"/>
          <w:b/>
          <w:color w:val="auto"/>
          <w:sz w:val="22"/>
          <w:szCs w:val="22"/>
        </w:rPr>
        <w:t xml:space="preserve">musí být pověřen </w:t>
      </w:r>
      <w:r w:rsidRPr="00A3790D" w:rsidR="00BB3954">
        <w:rPr>
          <w:rFonts w:ascii="Arial" w:hAnsi="Arial" w:cs="Arial"/>
          <w:b/>
          <w:color w:val="auto"/>
          <w:sz w:val="22"/>
          <w:szCs w:val="22"/>
        </w:rPr>
        <w:t>objednatelem</w:t>
      </w:r>
      <w:r w:rsidRPr="00A3790D" w:rsidR="00DA153F">
        <w:rPr>
          <w:rFonts w:ascii="Arial" w:hAnsi="Arial" w:cs="Arial"/>
          <w:b/>
          <w:color w:val="auto"/>
          <w:sz w:val="22"/>
          <w:szCs w:val="22"/>
        </w:rPr>
        <w:t xml:space="preserve"> k poskytování </w:t>
      </w:r>
      <w:r w:rsidRPr="00A3790D" w:rsidR="00BB3954">
        <w:rPr>
          <w:rFonts w:ascii="Arial" w:hAnsi="Arial" w:cs="Arial"/>
          <w:b/>
          <w:color w:val="auto"/>
          <w:sz w:val="22"/>
          <w:szCs w:val="22"/>
        </w:rPr>
        <w:t xml:space="preserve">služby </w:t>
      </w:r>
      <w:r w:rsidRPr="00A3790D" w:rsidR="00DA153F">
        <w:rPr>
          <w:rFonts w:ascii="Arial" w:hAnsi="Arial" w:cs="Arial"/>
          <w:b/>
          <w:color w:val="auto"/>
          <w:sz w:val="22"/>
          <w:szCs w:val="22"/>
        </w:rPr>
        <w:t xml:space="preserve">obecného hospodářského zájmu (sociální služby) v souladu </w:t>
      </w:r>
      <w:r w:rsidRPr="00A3790D" w:rsidR="009E3C39">
        <w:rPr>
          <w:rFonts w:ascii="Arial" w:hAnsi="Arial" w:cs="Arial"/>
          <w:b/>
          <w:color w:val="auto"/>
          <w:sz w:val="22"/>
          <w:szCs w:val="22"/>
        </w:rPr>
        <w:t>s</w:t>
      </w:r>
      <w:r w:rsidR="003F47A6">
        <w:rPr>
          <w:rFonts w:ascii="Arial" w:hAnsi="Arial" w:cs="Arial"/>
          <w:b/>
          <w:color w:val="auto"/>
          <w:sz w:val="22"/>
          <w:szCs w:val="22"/>
        </w:rPr>
        <w:t> </w:t>
      </w:r>
      <w:r w:rsidRPr="00A3790D" w:rsidR="00DA153F">
        <w:rPr>
          <w:rFonts w:ascii="Arial" w:hAnsi="Arial" w:cs="Arial"/>
          <w:b/>
          <w:color w:val="auto"/>
          <w:sz w:val="22"/>
          <w:szCs w:val="22"/>
        </w:rPr>
        <w:t>Rozhodnutím č.</w:t>
      </w:r>
      <w:r w:rsidRPr="00A3790D" w:rsidR="003B01AC">
        <w:rPr>
          <w:rFonts w:ascii="Arial" w:hAnsi="Arial" w:cs="Arial"/>
          <w:b/>
          <w:color w:val="auto"/>
          <w:sz w:val="22"/>
          <w:szCs w:val="22"/>
        </w:rPr>
        <w:t> </w:t>
      </w:r>
      <w:r w:rsidRPr="00A3790D" w:rsidR="00DA153F">
        <w:rPr>
          <w:rFonts w:ascii="Arial" w:hAnsi="Arial" w:cs="Arial"/>
          <w:b/>
          <w:color w:val="auto"/>
          <w:sz w:val="22"/>
          <w:szCs w:val="22"/>
        </w:rPr>
        <w:t>2012/21/EU</w:t>
      </w:r>
      <w:r w:rsidRPr="00A3790D" w:rsidR="001B12A0">
        <w:rPr>
          <w:rFonts w:ascii="Arial" w:hAnsi="Arial" w:cs="Arial"/>
          <w:b/>
          <w:color w:val="auto"/>
          <w:sz w:val="22"/>
          <w:szCs w:val="22"/>
        </w:rPr>
        <w:t>.</w:t>
      </w:r>
    </w:p>
    <w:p w:rsidR="008C7018" w:rsidP="00B05300" w:rsidRDefault="008C7018" w14:paraId="18191804" w14:textId="461FFE85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9F6860">
        <w:rPr>
          <w:rFonts w:ascii="Arial" w:hAnsi="Arial" w:cs="Arial"/>
          <w:b/>
          <w:sz w:val="22"/>
          <w:szCs w:val="22"/>
        </w:rPr>
        <w:t>Objednatelem</w:t>
      </w:r>
      <w:r w:rsidRPr="009F6860" w:rsidR="003445C4">
        <w:rPr>
          <w:rFonts w:ascii="Arial" w:hAnsi="Arial" w:cs="Arial"/>
          <w:b/>
          <w:sz w:val="22"/>
          <w:szCs w:val="22"/>
        </w:rPr>
        <w:t xml:space="preserve">, který je oprávněn vydat </w:t>
      </w:r>
      <w:r w:rsidRPr="009F6860" w:rsidR="00FE728E">
        <w:rPr>
          <w:rFonts w:ascii="Arial" w:hAnsi="Arial" w:cs="Arial"/>
          <w:b/>
          <w:sz w:val="22"/>
          <w:szCs w:val="22"/>
        </w:rPr>
        <w:t>P</w:t>
      </w:r>
      <w:r w:rsidRPr="009F6860" w:rsidR="003445C4">
        <w:rPr>
          <w:rFonts w:ascii="Arial" w:hAnsi="Arial" w:cs="Arial"/>
          <w:b/>
          <w:sz w:val="22"/>
          <w:szCs w:val="22"/>
        </w:rPr>
        <w:t>ověření,</w:t>
      </w:r>
      <w:r>
        <w:rPr>
          <w:rFonts w:ascii="Arial" w:hAnsi="Arial" w:cs="Arial"/>
          <w:sz w:val="22"/>
          <w:szCs w:val="22"/>
        </w:rPr>
        <w:t xml:space="preserve"> se pro účely této výzvy rozumí:</w:t>
      </w:r>
    </w:p>
    <w:p w:rsidR="008C7018" w:rsidP="00430913" w:rsidRDefault="008C7018" w14:paraId="60799D3B" w14:textId="35CDA26D">
      <w:pPr>
        <w:pStyle w:val="Default"/>
        <w:numPr>
          <w:ilvl w:val="1"/>
          <w:numId w:val="3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F6860">
        <w:rPr>
          <w:rFonts w:ascii="Arial" w:hAnsi="Arial" w:cs="Arial"/>
          <w:b/>
          <w:sz w:val="22"/>
          <w:szCs w:val="22"/>
        </w:rPr>
        <w:t>Kraj</w:t>
      </w:r>
      <w:r w:rsidR="00402D34">
        <w:rPr>
          <w:rFonts w:ascii="Arial" w:hAnsi="Arial" w:cs="Arial"/>
          <w:sz w:val="22"/>
          <w:szCs w:val="22"/>
        </w:rPr>
        <w:t xml:space="preserve"> </w:t>
      </w:r>
      <w:r w:rsidR="002A5D7D">
        <w:rPr>
          <w:rFonts w:ascii="Arial" w:hAnsi="Arial" w:cs="Arial"/>
          <w:sz w:val="22"/>
          <w:szCs w:val="22"/>
        </w:rPr>
        <w:t>u</w:t>
      </w:r>
      <w:r w:rsidRPr="008C7018">
        <w:rPr>
          <w:rFonts w:ascii="Arial" w:hAnsi="Arial" w:cs="Arial"/>
          <w:sz w:val="22"/>
          <w:szCs w:val="22"/>
        </w:rPr>
        <w:t xml:space="preserve"> sociálních služeb zařazených do sí</w:t>
      </w:r>
      <w:r>
        <w:rPr>
          <w:rFonts w:ascii="Arial" w:hAnsi="Arial" w:cs="Arial"/>
          <w:sz w:val="22"/>
          <w:szCs w:val="22"/>
        </w:rPr>
        <w:t>tě</w:t>
      </w:r>
      <w:r w:rsidR="00243019">
        <w:rPr>
          <w:rFonts w:ascii="Arial" w:hAnsi="Arial" w:cs="Arial"/>
          <w:sz w:val="22"/>
          <w:szCs w:val="22"/>
        </w:rPr>
        <w:t xml:space="preserve"> sociálních služeb na </w:t>
      </w:r>
      <w:r w:rsidRPr="008C7018">
        <w:rPr>
          <w:rFonts w:ascii="Arial" w:hAnsi="Arial" w:cs="Arial"/>
          <w:sz w:val="22"/>
          <w:szCs w:val="22"/>
        </w:rPr>
        <w:t>území kraje</w:t>
      </w:r>
      <w:r>
        <w:rPr>
          <w:rFonts w:ascii="Arial" w:hAnsi="Arial" w:cs="Arial"/>
          <w:sz w:val="22"/>
          <w:szCs w:val="22"/>
        </w:rPr>
        <w:t xml:space="preserve">, kterou kraj </w:t>
      </w:r>
      <w:proofErr w:type="gramStart"/>
      <w:r w:rsidR="00E50013">
        <w:rPr>
          <w:rFonts w:ascii="Arial" w:hAnsi="Arial" w:cs="Arial"/>
          <w:sz w:val="22"/>
          <w:szCs w:val="22"/>
        </w:rPr>
        <w:t>vytváří</w:t>
      </w:r>
      <w:proofErr w:type="gramEnd"/>
      <w:r w:rsidR="00E50013">
        <w:rPr>
          <w:rFonts w:ascii="Arial" w:hAnsi="Arial" w:cs="Arial"/>
          <w:sz w:val="22"/>
          <w:szCs w:val="22"/>
        </w:rPr>
        <w:t xml:space="preserve"> v souladu s §95 písm. h) zákona </w:t>
      </w:r>
      <w:r w:rsidR="00243019">
        <w:rPr>
          <w:rFonts w:ascii="Arial" w:hAnsi="Arial" w:cs="Arial"/>
          <w:sz w:val="22"/>
          <w:szCs w:val="22"/>
        </w:rPr>
        <w:t>o sociálních službách</w:t>
      </w:r>
      <w:r w:rsidR="00E50013">
        <w:rPr>
          <w:rFonts w:ascii="Arial" w:hAnsi="Arial" w:cs="Arial"/>
          <w:sz w:val="22"/>
          <w:szCs w:val="22"/>
        </w:rPr>
        <w:t xml:space="preserve"> ve</w:t>
      </w:r>
      <w:r w:rsidR="00E600C0">
        <w:rPr>
          <w:rFonts w:ascii="Arial" w:hAnsi="Arial" w:cs="Arial"/>
          <w:sz w:val="22"/>
          <w:szCs w:val="22"/>
        </w:rPr>
        <w:t> </w:t>
      </w:r>
      <w:r w:rsidR="00E50013">
        <w:rPr>
          <w:rFonts w:ascii="Arial" w:hAnsi="Arial" w:cs="Arial"/>
          <w:sz w:val="22"/>
          <w:szCs w:val="22"/>
        </w:rPr>
        <w:t>spolupráci s</w:t>
      </w:r>
      <w:r w:rsidR="00243019">
        <w:rPr>
          <w:rFonts w:ascii="Arial" w:hAnsi="Arial" w:cs="Arial"/>
          <w:sz w:val="22"/>
          <w:szCs w:val="22"/>
        </w:rPr>
        <w:t> </w:t>
      </w:r>
      <w:r w:rsidR="00E50013">
        <w:rPr>
          <w:rFonts w:ascii="Arial" w:hAnsi="Arial" w:cs="Arial"/>
          <w:sz w:val="22"/>
          <w:szCs w:val="22"/>
        </w:rPr>
        <w:t>obcemi</w:t>
      </w:r>
      <w:r w:rsidR="00243019">
        <w:rPr>
          <w:rFonts w:ascii="Arial" w:hAnsi="Arial" w:cs="Arial"/>
          <w:sz w:val="22"/>
          <w:szCs w:val="22"/>
        </w:rPr>
        <w:t>.</w:t>
      </w:r>
    </w:p>
    <w:p w:rsidR="00402D34" w:rsidP="00430913" w:rsidRDefault="00E50013" w14:paraId="130D3F6A" w14:textId="2E4D2F84">
      <w:pPr>
        <w:pStyle w:val="Default"/>
        <w:numPr>
          <w:ilvl w:val="1"/>
          <w:numId w:val="34"/>
        </w:numPr>
        <w:spacing w:before="120" w:after="120"/>
        <w:jc w:val="both"/>
        <w:rPr>
          <w:rFonts w:cs="Arial"/>
          <w:szCs w:val="22"/>
        </w:rPr>
      </w:pPr>
      <w:r w:rsidRPr="009F6860">
        <w:rPr>
          <w:rFonts w:ascii="Arial" w:hAnsi="Arial" w:cs="Arial"/>
          <w:b/>
          <w:sz w:val="22"/>
          <w:szCs w:val="22"/>
        </w:rPr>
        <w:t>MPSV</w:t>
      </w:r>
      <w:r w:rsidRPr="00014796" w:rsidR="00486207">
        <w:rPr>
          <w:vertAlign w:val="superscript"/>
        </w:rPr>
        <w:footnoteReference w:id="1"/>
      </w:r>
      <w:r w:rsidRPr="009F6860">
        <w:rPr>
          <w:rFonts w:ascii="Arial" w:hAnsi="Arial" w:cs="Arial"/>
          <w:sz w:val="22"/>
          <w:szCs w:val="22"/>
        </w:rPr>
        <w:t xml:space="preserve"> v případě těch sociálních služeb, </w:t>
      </w:r>
      <w:r w:rsidRPr="009F6860" w:rsidR="00CA244C">
        <w:rPr>
          <w:rFonts w:ascii="Arial" w:hAnsi="Arial" w:cs="Arial"/>
          <w:sz w:val="22"/>
          <w:szCs w:val="22"/>
        </w:rPr>
        <w:t xml:space="preserve">které mají nadregionální či celostátní působnost a jsou </w:t>
      </w:r>
      <w:r w:rsidRPr="009F6860" w:rsidR="00486207">
        <w:rPr>
          <w:rFonts w:ascii="Arial" w:hAnsi="Arial" w:cs="Arial"/>
          <w:sz w:val="22"/>
          <w:szCs w:val="22"/>
        </w:rPr>
        <w:t xml:space="preserve">zároveň </w:t>
      </w:r>
      <w:r w:rsidRPr="009F6860" w:rsidR="00CA244C">
        <w:rPr>
          <w:rFonts w:ascii="Arial" w:hAnsi="Arial" w:cs="Arial"/>
          <w:sz w:val="22"/>
          <w:szCs w:val="22"/>
        </w:rPr>
        <w:t xml:space="preserve">poskytovány v souladu s Národní </w:t>
      </w:r>
      <w:r w:rsidRPr="009F6860" w:rsidR="00486207">
        <w:rPr>
          <w:rFonts w:ascii="Arial" w:hAnsi="Arial" w:cs="Arial"/>
          <w:sz w:val="22"/>
          <w:szCs w:val="22"/>
        </w:rPr>
        <w:t>strategií</w:t>
      </w:r>
      <w:r w:rsidRPr="009F6860" w:rsidR="00CA244C">
        <w:rPr>
          <w:rFonts w:ascii="Arial" w:hAnsi="Arial" w:cs="Arial"/>
          <w:sz w:val="22"/>
          <w:szCs w:val="22"/>
        </w:rPr>
        <w:t xml:space="preserve"> rozvoje sociálních služeb</w:t>
      </w:r>
      <w:r w:rsidR="001B12A0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243019">
        <w:rPr>
          <w:rFonts w:ascii="Arial" w:hAnsi="Arial" w:cs="Arial"/>
          <w:sz w:val="22"/>
          <w:szCs w:val="22"/>
        </w:rPr>
        <w:t>, jejíž součástí je i síť sociálních služeb</w:t>
      </w:r>
      <w:r w:rsidR="001B12A0">
        <w:rPr>
          <w:rFonts w:ascii="Arial" w:hAnsi="Arial" w:cs="Arial"/>
          <w:sz w:val="22"/>
          <w:szCs w:val="22"/>
        </w:rPr>
        <w:t xml:space="preserve"> s nadregionální či</w:t>
      </w:r>
      <w:r w:rsidR="00C34395">
        <w:rPr>
          <w:rFonts w:ascii="Arial" w:hAnsi="Arial" w:cs="Arial"/>
          <w:sz w:val="22"/>
          <w:szCs w:val="22"/>
        </w:rPr>
        <w:t> </w:t>
      </w:r>
      <w:r w:rsidR="001B12A0">
        <w:rPr>
          <w:rFonts w:ascii="Arial" w:hAnsi="Arial" w:cs="Arial"/>
          <w:sz w:val="22"/>
          <w:szCs w:val="22"/>
        </w:rPr>
        <w:t>celostátní působností</w:t>
      </w:r>
      <w:r w:rsidRPr="009F6860" w:rsidR="00486207">
        <w:rPr>
          <w:rFonts w:ascii="Arial" w:hAnsi="Arial" w:cs="Arial"/>
          <w:sz w:val="22"/>
          <w:szCs w:val="22"/>
        </w:rPr>
        <w:t xml:space="preserve">. </w:t>
      </w:r>
    </w:p>
    <w:p w:rsidRPr="0036515B" w:rsidR="0076541E" w:rsidP="00B05300" w:rsidRDefault="004505D1" w14:paraId="7ADE7B43" w14:textId="7FD67DFF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cs="Arial"/>
          <w:b/>
          <w:szCs w:val="22"/>
        </w:rPr>
      </w:pPr>
      <w:bookmarkStart w:name="_Hlk104484614" w:id="1"/>
      <w:r w:rsidRPr="00486136">
        <w:rPr>
          <w:rFonts w:ascii="Arial" w:hAnsi="Arial" w:cs="Arial"/>
          <w:sz w:val="22"/>
          <w:szCs w:val="22"/>
        </w:rPr>
        <w:t>Podmínkou pro poskytnutí podpory z</w:t>
      </w:r>
      <w:r w:rsidR="00A3790D">
        <w:rPr>
          <w:rFonts w:ascii="Arial" w:hAnsi="Arial" w:cs="Arial"/>
          <w:sz w:val="22"/>
          <w:szCs w:val="22"/>
        </w:rPr>
        <w:t> </w:t>
      </w:r>
      <w:r w:rsidRPr="00486136">
        <w:rPr>
          <w:rFonts w:ascii="Arial" w:hAnsi="Arial" w:cs="Arial"/>
          <w:sz w:val="22"/>
          <w:szCs w:val="22"/>
        </w:rPr>
        <w:t>OPZ</w:t>
      </w:r>
      <w:r w:rsidR="00A3790D">
        <w:rPr>
          <w:rFonts w:ascii="Arial" w:hAnsi="Arial" w:cs="Arial"/>
          <w:sz w:val="22"/>
          <w:szCs w:val="22"/>
        </w:rPr>
        <w:t>+</w:t>
      </w:r>
      <w:r w:rsidRPr="00486136">
        <w:rPr>
          <w:rFonts w:ascii="Arial" w:hAnsi="Arial" w:cs="Arial"/>
          <w:sz w:val="22"/>
          <w:szCs w:val="22"/>
        </w:rPr>
        <w:t xml:space="preserve"> je ověřitelná skutečnost, že </w:t>
      </w:r>
      <w:r w:rsidR="0076541E">
        <w:rPr>
          <w:rFonts w:ascii="Arial" w:hAnsi="Arial" w:cs="Arial"/>
          <w:sz w:val="22"/>
          <w:szCs w:val="22"/>
        </w:rPr>
        <w:t xml:space="preserve">příjemce </w:t>
      </w:r>
      <w:r w:rsidRPr="00486136">
        <w:rPr>
          <w:rFonts w:ascii="Arial" w:hAnsi="Arial" w:cs="Arial"/>
          <w:sz w:val="22"/>
          <w:szCs w:val="22"/>
        </w:rPr>
        <w:t>po</w:t>
      </w:r>
      <w:r w:rsidR="00495392">
        <w:rPr>
          <w:rFonts w:ascii="Arial" w:hAnsi="Arial" w:cs="Arial"/>
          <w:sz w:val="22"/>
          <w:szCs w:val="22"/>
        </w:rPr>
        <w:t> </w:t>
      </w:r>
      <w:r w:rsidRPr="00486136">
        <w:rPr>
          <w:rFonts w:ascii="Arial" w:hAnsi="Arial" w:cs="Arial"/>
          <w:sz w:val="22"/>
          <w:szCs w:val="22"/>
        </w:rPr>
        <w:t>celou dobu realizace projektu</w:t>
      </w:r>
      <w:r w:rsidRPr="00BB683A" w:rsidR="00BB683A">
        <w:rPr>
          <w:rFonts w:ascii="Arial" w:hAnsi="Arial" w:cs="Arial"/>
          <w:sz w:val="22"/>
          <w:szCs w:val="22"/>
        </w:rPr>
        <w:t xml:space="preserve"> </w:t>
      </w:r>
      <w:r w:rsidR="00BB683A">
        <w:rPr>
          <w:rFonts w:ascii="Arial" w:hAnsi="Arial" w:cs="Arial"/>
          <w:sz w:val="22"/>
          <w:szCs w:val="22"/>
        </w:rPr>
        <w:t>OPZ+</w:t>
      </w:r>
      <w:r w:rsidR="009D49C0">
        <w:rPr>
          <w:rFonts w:ascii="Arial" w:hAnsi="Arial" w:cs="Arial"/>
          <w:sz w:val="22"/>
          <w:szCs w:val="22"/>
        </w:rPr>
        <w:t>, resp. po dobu zapojení služby v projektu,</w:t>
      </w:r>
      <w:r w:rsidRPr="00486136">
        <w:rPr>
          <w:rFonts w:ascii="Arial" w:hAnsi="Arial" w:cs="Arial"/>
          <w:sz w:val="22"/>
          <w:szCs w:val="22"/>
        </w:rPr>
        <w:t xml:space="preserve"> bude realizovat činnosti, které spadají</w:t>
      </w:r>
      <w:r w:rsidRPr="00486136" w:rsidR="00243019">
        <w:rPr>
          <w:rFonts w:ascii="Arial" w:hAnsi="Arial" w:cs="Arial"/>
          <w:sz w:val="22"/>
          <w:szCs w:val="22"/>
        </w:rPr>
        <w:t xml:space="preserve"> pod P</w:t>
      </w:r>
      <w:r w:rsidRPr="00486136">
        <w:rPr>
          <w:rFonts w:ascii="Arial" w:hAnsi="Arial" w:cs="Arial"/>
          <w:sz w:val="22"/>
          <w:szCs w:val="22"/>
        </w:rPr>
        <w:t>ověření</w:t>
      </w:r>
      <w:r w:rsidR="0076541E">
        <w:rPr>
          <w:rFonts w:ascii="Arial" w:hAnsi="Arial" w:cs="Arial"/>
          <w:sz w:val="22"/>
          <w:szCs w:val="22"/>
        </w:rPr>
        <w:t>.</w:t>
      </w:r>
    </w:p>
    <w:bookmarkEnd w:id="1"/>
    <w:p w:rsidRPr="003F47A6" w:rsidR="004505D1" w:rsidP="00B05300" w:rsidRDefault="005A471E" w14:paraId="674D48F1" w14:textId="03816AD8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cs="Arial"/>
          <w:b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486136" w:rsidR="004505D1">
        <w:rPr>
          <w:rFonts w:ascii="Arial" w:hAnsi="Arial" w:cs="Arial"/>
          <w:b/>
          <w:sz w:val="22"/>
          <w:szCs w:val="22"/>
        </w:rPr>
        <w:t xml:space="preserve">oskytovatel sociální služby musí být po dobu </w:t>
      </w:r>
      <w:r>
        <w:rPr>
          <w:rFonts w:ascii="Arial" w:hAnsi="Arial" w:cs="Arial"/>
          <w:b/>
          <w:sz w:val="22"/>
          <w:szCs w:val="22"/>
        </w:rPr>
        <w:t xml:space="preserve">poskytování služby v </w:t>
      </w:r>
      <w:r w:rsidRPr="00486136" w:rsidR="004505D1">
        <w:rPr>
          <w:rFonts w:ascii="Arial" w:hAnsi="Arial" w:cs="Arial"/>
          <w:b/>
          <w:sz w:val="22"/>
          <w:szCs w:val="22"/>
        </w:rPr>
        <w:t xml:space="preserve">projektu objednatelem </w:t>
      </w:r>
      <w:r w:rsidRPr="00486136" w:rsidR="00243019">
        <w:rPr>
          <w:rFonts w:ascii="Arial" w:hAnsi="Arial" w:cs="Arial"/>
          <w:b/>
          <w:sz w:val="22"/>
          <w:szCs w:val="22"/>
        </w:rPr>
        <w:t>pověřen k </w:t>
      </w:r>
      <w:r w:rsidRPr="00486136" w:rsidR="004505D1">
        <w:rPr>
          <w:rFonts w:ascii="Arial" w:hAnsi="Arial" w:cs="Arial"/>
          <w:b/>
          <w:sz w:val="22"/>
          <w:szCs w:val="22"/>
        </w:rPr>
        <w:t>poskytování příslušné sociální služby.</w:t>
      </w:r>
      <w:r w:rsidRPr="005A47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Pokud doba realizace projektu přesahuje období, na které je vystaveno Pověření, je příjemce povinen informovat </w:t>
      </w:r>
      <w:r w:rsidR="00F66CBB">
        <w:rPr>
          <w:rFonts w:ascii="Arial" w:hAnsi="Arial" w:cs="Arial"/>
          <w:sz w:val="22"/>
          <w:szCs w:val="22"/>
        </w:rPr>
        <w:t>poskytovatele podpory (Řídicí orgán OPZ+)</w:t>
      </w:r>
      <w:r w:rsidR="00BC6E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změnách Pověření a všech navazujících Pověření.</w:t>
      </w:r>
    </w:p>
    <w:p w:rsidRPr="0036515B" w:rsidR="00302AF7" w:rsidP="00B05300" w:rsidRDefault="00302AF7" w14:paraId="4AA0DDD3" w14:textId="22BE2DA0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3F47A6">
        <w:rPr>
          <w:rFonts w:ascii="Arial" w:hAnsi="Arial" w:cs="Arial"/>
          <w:sz w:val="22"/>
          <w:szCs w:val="22"/>
        </w:rPr>
        <w:t>Pověření</w:t>
      </w:r>
      <w:r w:rsidR="003F47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3F47A6">
        <w:rPr>
          <w:rFonts w:ascii="Arial" w:hAnsi="Arial" w:cs="Arial"/>
          <w:sz w:val="22"/>
          <w:szCs w:val="22"/>
        </w:rPr>
        <w:t xml:space="preserve"> je v souladu s </w:t>
      </w:r>
      <w:r w:rsidRPr="00FC5EBB">
        <w:rPr>
          <w:rFonts w:ascii="Arial" w:hAnsi="Arial" w:cs="Arial"/>
          <w:sz w:val="22"/>
          <w:szCs w:val="22"/>
        </w:rPr>
        <w:t>Rozhodnutí č. 2012/21/EU</w:t>
      </w:r>
      <w:r w:rsidRPr="00302AF7">
        <w:rPr>
          <w:rFonts w:ascii="Arial" w:hAnsi="Arial" w:cs="Arial"/>
          <w:sz w:val="22"/>
          <w:szCs w:val="22"/>
        </w:rPr>
        <w:t xml:space="preserve"> </w:t>
      </w:r>
      <w:r w:rsidRPr="0036515B">
        <w:rPr>
          <w:rFonts w:ascii="Arial" w:hAnsi="Arial" w:cs="Arial"/>
          <w:sz w:val="22"/>
          <w:szCs w:val="22"/>
        </w:rPr>
        <w:t>při splnění těchto podmínek:</w:t>
      </w:r>
    </w:p>
    <w:p w:rsidRPr="003F47A6" w:rsidR="00302AF7" w:rsidP="00B05300" w:rsidRDefault="00302AF7" w14:paraId="186ABD13" w14:textId="77777777">
      <w:pPr>
        <w:pStyle w:val="slovn211"/>
        <w:numPr>
          <w:ilvl w:val="0"/>
          <w:numId w:val="30"/>
        </w:numPr>
        <w:spacing w:before="120" w:after="120"/>
        <w:contextualSpacing w:val="false"/>
        <w:rPr>
          <w:rFonts w:ascii="Arial" w:hAnsi="Arial" w:cs="Arial"/>
        </w:rPr>
      </w:pPr>
      <w:r w:rsidRPr="003F47A6">
        <w:rPr>
          <w:rFonts w:ascii="Arial" w:hAnsi="Arial" w:cs="Arial"/>
        </w:rPr>
        <w:t>vyrovnávací platba za poskytování služeb obecného hospodářského zájmu v jiných oblastech než doprava a dopravní infrastruktura nepřesahuje roční částku 15 milionů EUR;</w:t>
      </w:r>
    </w:p>
    <w:p w:rsidRPr="003F47A6" w:rsidR="00302AF7" w:rsidP="00B05300" w:rsidRDefault="00302AF7" w14:paraId="51E43813" w14:textId="77777777">
      <w:pPr>
        <w:pStyle w:val="slovn211"/>
        <w:numPr>
          <w:ilvl w:val="0"/>
          <w:numId w:val="30"/>
        </w:numPr>
        <w:spacing w:before="120" w:after="120"/>
        <w:contextualSpacing w:val="false"/>
        <w:rPr>
          <w:rFonts w:ascii="Arial" w:hAnsi="Arial" w:cs="Arial"/>
        </w:rPr>
      </w:pPr>
      <w:r w:rsidRPr="003F47A6">
        <w:rPr>
          <w:rFonts w:ascii="Arial" w:hAnsi="Arial" w:cs="Arial"/>
        </w:rPr>
        <w:t>doba, na kterou je podnik pověřen poskytováním služby obecného hospodářského zájmu, nepřesahuje deset let;</w:t>
      </w:r>
      <w:r w:rsidRPr="003F47A6">
        <w:rPr>
          <w:rStyle w:val="Znakapoznpodarou"/>
          <w:rFonts w:ascii="Arial" w:hAnsi="Arial" w:cs="Arial"/>
        </w:rPr>
        <w:footnoteReference w:id="4"/>
      </w:r>
    </w:p>
    <w:p w:rsidRPr="003F47A6" w:rsidR="00302AF7" w:rsidP="00B05300" w:rsidRDefault="00302AF7" w14:paraId="3B481741" w14:textId="60C80EA2">
      <w:pPr>
        <w:pStyle w:val="slovn211"/>
        <w:numPr>
          <w:ilvl w:val="0"/>
          <w:numId w:val="30"/>
        </w:numPr>
        <w:spacing w:before="120" w:after="120"/>
        <w:contextualSpacing w:val="false"/>
        <w:rPr>
          <w:rFonts w:ascii="Arial" w:hAnsi="Arial" w:cs="Arial"/>
        </w:rPr>
      </w:pPr>
      <w:bookmarkStart w:name="_Hlk104485091" w:id="2"/>
      <w:r w:rsidRPr="003F47A6">
        <w:rPr>
          <w:rFonts w:ascii="Arial" w:hAnsi="Arial" w:cs="Arial"/>
        </w:rPr>
        <w:lastRenderedPageBreak/>
        <w:t>je obsažena náplň</w:t>
      </w:r>
      <w:r w:rsidR="00640F88">
        <w:rPr>
          <w:rStyle w:val="Znakapoznpodarou"/>
          <w:rFonts w:ascii="Arial" w:hAnsi="Arial" w:cs="Arial"/>
        </w:rPr>
        <w:footnoteReference w:id="5"/>
      </w:r>
      <w:r w:rsidRPr="003F47A6">
        <w:rPr>
          <w:rFonts w:ascii="Arial" w:hAnsi="Arial" w:cs="Arial"/>
        </w:rPr>
        <w:t xml:space="preserve"> a trvání závazků SOHZ;</w:t>
      </w:r>
      <w:r w:rsidRPr="003F47A6">
        <w:rPr>
          <w:rStyle w:val="Znakapoznpodarou"/>
          <w:rFonts w:ascii="Arial" w:hAnsi="Arial" w:cs="Arial"/>
        </w:rPr>
        <w:footnoteReference w:id="6"/>
      </w:r>
    </w:p>
    <w:bookmarkEnd w:id="2"/>
    <w:p w:rsidRPr="003F47A6" w:rsidR="00302AF7" w:rsidP="00B05300" w:rsidRDefault="00302AF7" w14:paraId="57B0F719" w14:textId="77777777">
      <w:pPr>
        <w:pStyle w:val="slovn211"/>
        <w:numPr>
          <w:ilvl w:val="0"/>
          <w:numId w:val="30"/>
        </w:numPr>
        <w:spacing w:before="120" w:after="120"/>
        <w:contextualSpacing w:val="false"/>
        <w:rPr>
          <w:rFonts w:ascii="Arial" w:hAnsi="Arial" w:cs="Arial"/>
        </w:rPr>
      </w:pPr>
      <w:r w:rsidRPr="003F47A6">
        <w:rPr>
          <w:rFonts w:ascii="Arial" w:hAnsi="Arial" w:cs="Arial"/>
        </w:rPr>
        <w:t>je obsažena specifikace podniku pověřeného zajištěním SOHZ;</w:t>
      </w:r>
    </w:p>
    <w:p w:rsidRPr="003F47A6" w:rsidR="00302AF7" w:rsidP="00B05300" w:rsidRDefault="00302AF7" w14:paraId="3B0455CB" w14:textId="77777777">
      <w:pPr>
        <w:pStyle w:val="slovn211"/>
        <w:numPr>
          <w:ilvl w:val="0"/>
          <w:numId w:val="30"/>
        </w:numPr>
        <w:spacing w:before="120" w:after="120"/>
        <w:contextualSpacing w:val="false"/>
        <w:rPr>
          <w:rFonts w:ascii="Arial" w:hAnsi="Arial" w:cs="Arial"/>
        </w:rPr>
      </w:pPr>
      <w:r w:rsidRPr="003F47A6">
        <w:rPr>
          <w:rFonts w:ascii="Arial" w:hAnsi="Arial" w:cs="Arial"/>
        </w:rPr>
        <w:t>je jednoznačně určeno území, na kterém má být SOHZ poskytována;</w:t>
      </w:r>
    </w:p>
    <w:p w:rsidRPr="003F47A6" w:rsidR="00302AF7" w:rsidP="00B05300" w:rsidRDefault="00302AF7" w14:paraId="305C332D" w14:textId="77777777">
      <w:pPr>
        <w:pStyle w:val="slovn211"/>
        <w:numPr>
          <w:ilvl w:val="0"/>
          <w:numId w:val="30"/>
        </w:numPr>
        <w:spacing w:before="120" w:after="120"/>
        <w:contextualSpacing w:val="false"/>
        <w:rPr>
          <w:rFonts w:ascii="Arial" w:hAnsi="Arial" w:cs="Arial"/>
        </w:rPr>
      </w:pPr>
      <w:r w:rsidRPr="003F47A6">
        <w:rPr>
          <w:rFonts w:ascii="Arial" w:hAnsi="Arial" w:cs="Arial"/>
        </w:rPr>
        <w:t>je obsaženo vymezení povahy jakýchkoli výhradních nebo zvláštních práv udělených podniku objednatelem;</w:t>
      </w:r>
    </w:p>
    <w:p w:rsidRPr="003F47A6" w:rsidR="00302AF7" w:rsidP="00B05300" w:rsidRDefault="00302AF7" w14:paraId="5C240470" w14:textId="77777777">
      <w:pPr>
        <w:pStyle w:val="slovn211"/>
        <w:numPr>
          <w:ilvl w:val="0"/>
          <w:numId w:val="30"/>
        </w:numPr>
        <w:spacing w:before="120" w:after="120"/>
        <w:contextualSpacing w:val="false"/>
        <w:rPr>
          <w:rFonts w:ascii="Arial" w:hAnsi="Arial" w:cs="Arial"/>
        </w:rPr>
      </w:pPr>
      <w:r w:rsidRPr="003F47A6">
        <w:rPr>
          <w:rFonts w:ascii="Arial" w:hAnsi="Arial" w:cs="Arial"/>
        </w:rPr>
        <w:t>je uveden popis kompenzačního mechanismu a parametrů pro výpočet, kontrolu a přezkoumání vyrovnávací platby;</w:t>
      </w:r>
      <w:r w:rsidRPr="003F47A6">
        <w:rPr>
          <w:rStyle w:val="Znakapoznpodarou"/>
          <w:rFonts w:ascii="Arial" w:hAnsi="Arial" w:cs="Arial"/>
        </w:rPr>
        <w:footnoteReference w:id="7"/>
      </w:r>
    </w:p>
    <w:p w:rsidRPr="003F47A6" w:rsidR="00302AF7" w:rsidP="00B05300" w:rsidRDefault="00302AF7" w14:paraId="6CCB1447" w14:textId="77777777">
      <w:pPr>
        <w:pStyle w:val="slovn211"/>
        <w:numPr>
          <w:ilvl w:val="0"/>
          <w:numId w:val="30"/>
        </w:numPr>
        <w:spacing w:before="120" w:after="120"/>
        <w:contextualSpacing w:val="false"/>
        <w:rPr>
          <w:rFonts w:ascii="Arial" w:hAnsi="Arial" w:cs="Arial"/>
        </w:rPr>
      </w:pPr>
      <w:r w:rsidRPr="003F47A6">
        <w:rPr>
          <w:rFonts w:ascii="Arial" w:hAnsi="Arial" w:cs="Arial"/>
        </w:rPr>
        <w:t>existuje opatření či ustanovení k zamezení a vrácení jakékoli nadměrné vyrovnávací platby</w:t>
      </w:r>
      <w:r w:rsidRPr="003F47A6">
        <w:rPr>
          <w:rStyle w:val="Znakapoznpodarou"/>
          <w:rFonts w:ascii="Arial" w:hAnsi="Arial" w:cs="Arial"/>
        </w:rPr>
        <w:footnoteReference w:id="8"/>
      </w:r>
      <w:r w:rsidRPr="003F47A6">
        <w:rPr>
          <w:rFonts w:ascii="Arial" w:hAnsi="Arial" w:cs="Arial"/>
        </w:rPr>
        <w:t xml:space="preserve"> a</w:t>
      </w:r>
    </w:p>
    <w:p w:rsidRPr="003F47A6" w:rsidR="00302AF7" w:rsidP="00B05300" w:rsidRDefault="00302AF7" w14:paraId="45D5CE98" w14:textId="61F6A0F1">
      <w:pPr>
        <w:pStyle w:val="slovn211"/>
        <w:numPr>
          <w:ilvl w:val="0"/>
          <w:numId w:val="30"/>
        </w:numPr>
        <w:spacing w:before="120" w:after="120"/>
        <w:contextualSpacing w:val="false"/>
        <w:rPr>
          <w:rFonts w:ascii="Arial" w:hAnsi="Arial" w:cs="Arial"/>
        </w:rPr>
      </w:pPr>
      <w:r w:rsidRPr="003F47A6">
        <w:rPr>
          <w:rFonts w:ascii="Arial" w:hAnsi="Arial" w:cs="Arial"/>
        </w:rPr>
        <w:t xml:space="preserve">je obsažen odkaz na </w:t>
      </w:r>
      <w:r w:rsidR="00F66CBB">
        <w:rPr>
          <w:rFonts w:ascii="Arial" w:hAnsi="Arial" w:cs="Arial"/>
        </w:rPr>
        <w:t>R</w:t>
      </w:r>
      <w:r w:rsidRPr="003F47A6">
        <w:rPr>
          <w:rFonts w:ascii="Arial" w:hAnsi="Arial" w:cs="Arial"/>
        </w:rPr>
        <w:t xml:space="preserve">ozhodnutí </w:t>
      </w:r>
      <w:r w:rsidR="00F66CBB">
        <w:rPr>
          <w:rFonts w:ascii="Arial" w:hAnsi="Arial" w:cs="Arial"/>
        </w:rPr>
        <w:t xml:space="preserve">č. </w:t>
      </w:r>
      <w:r w:rsidRPr="003F47A6">
        <w:rPr>
          <w:rFonts w:ascii="Arial" w:hAnsi="Arial" w:cs="Arial"/>
        </w:rPr>
        <w:t>2012/21/EU.</w:t>
      </w:r>
    </w:p>
    <w:p w:rsidRPr="00486136" w:rsidR="00BB3954" w:rsidP="00B05300" w:rsidRDefault="00BB3954" w14:paraId="6EBA97B3" w14:textId="142D70E6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486136">
        <w:rPr>
          <w:rFonts w:ascii="Arial" w:hAnsi="Arial" w:cs="Arial"/>
          <w:sz w:val="22"/>
          <w:szCs w:val="22"/>
        </w:rPr>
        <w:t xml:space="preserve">Podpora v rámci </w:t>
      </w:r>
      <w:r w:rsidRPr="00486136" w:rsidR="004505D1">
        <w:rPr>
          <w:rFonts w:ascii="Arial" w:hAnsi="Arial" w:cs="Arial"/>
          <w:sz w:val="22"/>
          <w:szCs w:val="22"/>
        </w:rPr>
        <w:t>projektu OPZ</w:t>
      </w:r>
      <w:r w:rsidR="00A3790D">
        <w:rPr>
          <w:rFonts w:ascii="Arial" w:hAnsi="Arial" w:cs="Arial"/>
          <w:sz w:val="22"/>
          <w:szCs w:val="22"/>
        </w:rPr>
        <w:t>+</w:t>
      </w:r>
      <w:r w:rsidRPr="00486136">
        <w:rPr>
          <w:rFonts w:ascii="Arial" w:hAnsi="Arial" w:cs="Arial"/>
          <w:sz w:val="22"/>
          <w:szCs w:val="22"/>
        </w:rPr>
        <w:t xml:space="preserve"> může být poskytnuta pouze v</w:t>
      </w:r>
      <w:r w:rsidR="0043145A">
        <w:rPr>
          <w:rFonts w:ascii="Arial" w:hAnsi="Arial" w:cs="Arial"/>
          <w:sz w:val="22"/>
          <w:szCs w:val="22"/>
        </w:rPr>
        <w:t xml:space="preserve"> souladu </w:t>
      </w:r>
      <w:r w:rsidR="00DE226C">
        <w:rPr>
          <w:rFonts w:ascii="Arial" w:hAnsi="Arial" w:cs="Arial"/>
          <w:sz w:val="22"/>
          <w:szCs w:val="22"/>
        </w:rPr>
        <w:t xml:space="preserve">s vydaným </w:t>
      </w:r>
      <w:r w:rsidRPr="00486136" w:rsidR="00575262">
        <w:rPr>
          <w:rFonts w:ascii="Arial" w:hAnsi="Arial" w:cs="Arial"/>
          <w:sz w:val="22"/>
          <w:szCs w:val="22"/>
        </w:rPr>
        <w:t>P</w:t>
      </w:r>
      <w:r w:rsidRPr="00486136">
        <w:rPr>
          <w:rFonts w:ascii="Arial" w:hAnsi="Arial" w:cs="Arial"/>
          <w:sz w:val="22"/>
          <w:szCs w:val="22"/>
        </w:rPr>
        <w:t>ověření</w:t>
      </w:r>
      <w:r w:rsidR="00DE226C">
        <w:rPr>
          <w:rFonts w:ascii="Arial" w:hAnsi="Arial" w:cs="Arial"/>
          <w:sz w:val="22"/>
          <w:szCs w:val="22"/>
        </w:rPr>
        <w:t>m</w:t>
      </w:r>
      <w:r w:rsidRPr="00486136">
        <w:rPr>
          <w:rFonts w:ascii="Arial" w:hAnsi="Arial" w:cs="Arial"/>
          <w:sz w:val="22"/>
          <w:szCs w:val="22"/>
        </w:rPr>
        <w:t xml:space="preserve"> k poskytování sociální služby.</w:t>
      </w:r>
    </w:p>
    <w:p w:rsidRPr="00486136" w:rsidR="00670E7E" w:rsidP="00B05300" w:rsidRDefault="00670E7E" w14:paraId="28FD5538" w14:textId="77777777">
      <w:pPr>
        <w:pStyle w:val="Default"/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A45DB1" w:rsidP="00B05300" w:rsidRDefault="00A45DB1" w14:paraId="1DED764E" w14:textId="3991C071">
      <w:pPr>
        <w:pStyle w:val="Nadpis1"/>
        <w:ind w:left="510" w:hanging="510"/>
        <w:rPr>
          <w:rFonts w:cs="Arial"/>
          <w:szCs w:val="22"/>
        </w:rPr>
      </w:pPr>
      <w:bookmarkStart w:name="_Toc427618702" w:id="3"/>
      <w:bookmarkStart w:name="_Toc427618703" w:id="4"/>
      <w:bookmarkStart w:name="_Toc427618704" w:id="5"/>
      <w:bookmarkStart w:name="_Toc427618705" w:id="6"/>
      <w:bookmarkStart w:name="_Toc416352537" w:id="7"/>
      <w:bookmarkStart w:name="_Toc106343314" w:id="8"/>
      <w:bookmarkEnd w:id="3"/>
      <w:bookmarkEnd w:id="4"/>
      <w:bookmarkEnd w:id="5"/>
      <w:bookmarkEnd w:id="6"/>
      <w:r w:rsidRPr="00486136">
        <w:rPr>
          <w:rFonts w:cs="Arial"/>
          <w:szCs w:val="22"/>
        </w:rPr>
        <w:t xml:space="preserve">Povinné přílohy </w:t>
      </w:r>
      <w:bookmarkEnd w:id="7"/>
      <w:r w:rsidR="00640F88">
        <w:rPr>
          <w:rFonts w:cs="Arial"/>
          <w:szCs w:val="22"/>
        </w:rPr>
        <w:t>v</w:t>
      </w:r>
      <w:r w:rsidR="00F467BF">
        <w:rPr>
          <w:rFonts w:cs="Arial"/>
          <w:szCs w:val="22"/>
        </w:rPr>
        <w:t> </w:t>
      </w:r>
      <w:r w:rsidR="00640F88">
        <w:rPr>
          <w:rFonts w:cs="Arial"/>
          <w:szCs w:val="22"/>
        </w:rPr>
        <w:t>kontextu</w:t>
      </w:r>
      <w:r w:rsidR="00F467BF">
        <w:rPr>
          <w:rFonts w:cs="Arial"/>
          <w:szCs w:val="22"/>
        </w:rPr>
        <w:t xml:space="preserve"> SOHZ</w:t>
      </w:r>
      <w:bookmarkEnd w:id="8"/>
    </w:p>
    <w:p w:rsidR="008A6B92" w:rsidP="004F0355" w:rsidRDefault="00CB3733" w14:paraId="6ED24BF9" w14:textId="37F0FDFA">
      <w:pPr>
        <w:pStyle w:val="Default"/>
        <w:numPr>
          <w:ilvl w:val="0"/>
          <w:numId w:val="35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495392">
        <w:rPr>
          <w:rFonts w:ascii="Arial" w:hAnsi="Arial" w:cs="Arial"/>
          <w:sz w:val="22"/>
          <w:szCs w:val="22"/>
        </w:rPr>
        <w:t xml:space="preserve">V případě zaměření </w:t>
      </w:r>
      <w:r w:rsidRPr="0036515B">
        <w:rPr>
          <w:rFonts w:ascii="Arial" w:hAnsi="Arial" w:cs="Arial"/>
          <w:sz w:val="22"/>
          <w:szCs w:val="22"/>
        </w:rPr>
        <w:t xml:space="preserve">projektu na poskytování sociální služby </w:t>
      </w:r>
      <w:r w:rsidRPr="0036515B">
        <w:rPr>
          <w:rFonts w:ascii="Arial" w:hAnsi="Arial" w:cs="Arial"/>
          <w:b/>
          <w:bCs/>
          <w:sz w:val="22"/>
          <w:szCs w:val="22"/>
        </w:rPr>
        <w:t>žadatel</w:t>
      </w:r>
      <w:r w:rsidRPr="00FC2A56" w:rsidR="008A6B92">
        <w:rPr>
          <w:rFonts w:ascii="Arial" w:hAnsi="Arial" w:cs="Arial"/>
          <w:b/>
          <w:bCs/>
          <w:sz w:val="22"/>
          <w:szCs w:val="22"/>
        </w:rPr>
        <w:t>/příjemce</w:t>
      </w:r>
      <w:r w:rsidRPr="0036515B" w:rsidR="001448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515B" w:rsidR="009F13A7">
        <w:rPr>
          <w:rFonts w:ascii="Arial" w:hAnsi="Arial" w:cs="Arial"/>
          <w:b/>
          <w:bCs/>
          <w:sz w:val="22"/>
          <w:szCs w:val="22"/>
        </w:rPr>
        <w:t>povinně</w:t>
      </w:r>
      <w:r w:rsidR="009F13A7">
        <w:rPr>
          <w:rFonts w:ascii="Arial" w:hAnsi="Arial" w:cs="Arial"/>
          <w:sz w:val="22"/>
          <w:szCs w:val="22"/>
        </w:rPr>
        <w:t xml:space="preserve"> </w:t>
      </w:r>
      <w:r w:rsidRPr="0036515B">
        <w:rPr>
          <w:rFonts w:ascii="Arial" w:hAnsi="Arial" w:cs="Arial"/>
          <w:b/>
          <w:bCs/>
          <w:sz w:val="22"/>
          <w:szCs w:val="22"/>
        </w:rPr>
        <w:t xml:space="preserve">předkládá </w:t>
      </w:r>
      <w:r w:rsidRPr="0036515B" w:rsidR="008A6B92">
        <w:rPr>
          <w:rFonts w:ascii="Arial" w:hAnsi="Arial" w:cs="Arial"/>
          <w:b/>
          <w:bCs/>
          <w:sz w:val="22"/>
          <w:szCs w:val="22"/>
        </w:rPr>
        <w:t>tyto přílohy</w:t>
      </w:r>
      <w:r w:rsidR="008A6B92">
        <w:rPr>
          <w:rFonts w:ascii="Arial" w:hAnsi="Arial" w:cs="Arial"/>
          <w:sz w:val="22"/>
          <w:szCs w:val="22"/>
        </w:rPr>
        <w:t>:</w:t>
      </w:r>
    </w:p>
    <w:p w:rsidRPr="00F26048" w:rsidR="008A6B92" w:rsidP="00B05300" w:rsidRDefault="008A6B92" w14:paraId="2A4280C0" w14:textId="0F8F9FF4">
      <w:pPr>
        <w:pStyle w:val="txt"/>
        <w:numPr>
          <w:ilvl w:val="0"/>
          <w:numId w:val="10"/>
        </w:numPr>
        <w:spacing w:before="120"/>
        <w:ind w:left="851" w:hanging="284"/>
        <w:rPr>
          <w:rFonts w:cs="Arial"/>
          <w:bCs/>
          <w:iCs/>
          <w:szCs w:val="22"/>
        </w:rPr>
      </w:pPr>
      <w:bookmarkStart w:name="_Hlk107394819" w:id="9"/>
      <w:r w:rsidRPr="00F26048">
        <w:rPr>
          <w:rFonts w:cs="Arial"/>
          <w:bCs/>
          <w:iCs/>
          <w:szCs w:val="22"/>
        </w:rPr>
        <w:t>Údaje o sociální službě</w:t>
      </w:r>
      <w:r w:rsidRPr="00F26048" w:rsidR="00E34357">
        <w:rPr>
          <w:rFonts w:cs="Arial"/>
          <w:bCs/>
          <w:iCs/>
          <w:szCs w:val="22"/>
        </w:rPr>
        <w:t xml:space="preserve"> </w:t>
      </w:r>
      <w:bookmarkStart w:name="_Hlk107396327" w:id="10"/>
      <w:r w:rsidRPr="00F26048" w:rsidR="00E34357">
        <w:rPr>
          <w:rFonts w:cs="Arial"/>
          <w:bCs/>
          <w:iCs/>
          <w:szCs w:val="22"/>
        </w:rPr>
        <w:t>plán (včetně plánovaných nákladů</w:t>
      </w:r>
      <w:r w:rsidRPr="00F26048" w:rsidR="005C6D0F">
        <w:rPr>
          <w:rFonts w:cs="Arial"/>
          <w:bCs/>
          <w:iCs/>
          <w:szCs w:val="22"/>
        </w:rPr>
        <w:t xml:space="preserve"> na sociální službu</w:t>
      </w:r>
      <w:r w:rsidRPr="00F26048" w:rsidR="00E34357">
        <w:rPr>
          <w:rFonts w:cs="Arial"/>
          <w:bCs/>
          <w:iCs/>
          <w:szCs w:val="22"/>
        </w:rPr>
        <w:t>)</w:t>
      </w:r>
      <w:r w:rsidRPr="00F26048" w:rsidR="0039495A">
        <w:rPr>
          <w:rFonts w:cs="Arial"/>
          <w:bCs/>
          <w:iCs/>
          <w:szCs w:val="22"/>
        </w:rPr>
        <w:t>.</w:t>
      </w:r>
      <w:bookmarkEnd w:id="10"/>
    </w:p>
    <w:p w:rsidRPr="00F26048" w:rsidR="008A6B92" w:rsidP="00B05300" w:rsidRDefault="008A6B92" w14:paraId="13FDF1ED" w14:textId="4790B337">
      <w:pPr>
        <w:pStyle w:val="txt"/>
        <w:numPr>
          <w:ilvl w:val="0"/>
          <w:numId w:val="10"/>
        </w:numPr>
        <w:spacing w:before="120"/>
        <w:ind w:left="851" w:hanging="284"/>
        <w:rPr>
          <w:rFonts w:cs="Arial"/>
          <w:bCs/>
          <w:iCs/>
          <w:szCs w:val="22"/>
        </w:rPr>
      </w:pPr>
      <w:r w:rsidRPr="00F26048">
        <w:rPr>
          <w:rFonts w:cs="Arial"/>
          <w:bCs/>
          <w:iCs/>
          <w:szCs w:val="22"/>
        </w:rPr>
        <w:t>Pověření k zajišťování SOHZ (k poskytování sociální služby uvedené v</w:t>
      </w:r>
      <w:r w:rsidRPr="00F26048" w:rsidR="00C90947">
        <w:rPr>
          <w:rFonts w:cs="Arial"/>
          <w:bCs/>
          <w:iCs/>
          <w:szCs w:val="22"/>
        </w:rPr>
        <w:t> </w:t>
      </w:r>
      <w:r w:rsidRPr="00F26048">
        <w:rPr>
          <w:rFonts w:cs="Arial"/>
          <w:bCs/>
          <w:iCs/>
          <w:szCs w:val="22"/>
        </w:rPr>
        <w:t>projektu</w:t>
      </w:r>
      <w:r w:rsidRPr="00F26048" w:rsidR="00C90947">
        <w:rPr>
          <w:rFonts w:cs="Arial"/>
          <w:bCs/>
          <w:iCs/>
          <w:szCs w:val="22"/>
        </w:rPr>
        <w:t>)</w:t>
      </w:r>
      <w:r w:rsidRPr="00F26048" w:rsidR="0039495A">
        <w:rPr>
          <w:rFonts w:cs="Arial"/>
          <w:bCs/>
          <w:iCs/>
          <w:szCs w:val="22"/>
        </w:rPr>
        <w:t>.</w:t>
      </w:r>
    </w:p>
    <w:p w:rsidRPr="00F26048" w:rsidR="008A6B92" w:rsidP="00B05300" w:rsidRDefault="00E71786" w14:paraId="4E197919" w14:textId="2F51AC3E">
      <w:pPr>
        <w:pStyle w:val="txt"/>
        <w:numPr>
          <w:ilvl w:val="0"/>
          <w:numId w:val="10"/>
        </w:numPr>
        <w:spacing w:before="120"/>
        <w:ind w:left="851" w:hanging="284"/>
        <w:rPr>
          <w:rFonts w:ascii="Calibri" w:hAnsi="Calibri" w:cs="Arial" w:eastAsiaTheme="minorHAnsi"/>
          <w:color w:val="000000"/>
          <w:sz w:val="24"/>
          <w:szCs w:val="22"/>
          <w:lang w:eastAsia="en-US"/>
        </w:rPr>
      </w:pPr>
      <w:r w:rsidRPr="00F26048">
        <w:rPr>
          <w:rFonts w:cs="Arial"/>
          <w:szCs w:val="22"/>
        </w:rPr>
        <w:t>Přehled čerpání vyrovnávací platby na sociální službu skutečnost</w:t>
      </w:r>
    </w:p>
    <w:p w:rsidR="008A6B92" w:rsidP="00B05300" w:rsidRDefault="009F13A7" w14:paraId="2E7D98AE" w14:textId="63518851">
      <w:pPr>
        <w:pStyle w:val="Default"/>
        <w:spacing w:before="120" w:after="120"/>
        <w:ind w:left="454"/>
        <w:jc w:val="both"/>
        <w:rPr>
          <w:rFonts w:ascii="Arial" w:hAnsi="Arial" w:cs="Arial"/>
          <w:sz w:val="22"/>
          <w:szCs w:val="22"/>
        </w:rPr>
      </w:pPr>
      <w:bookmarkStart w:name="_Hlk107394472" w:id="11"/>
      <w:r w:rsidRPr="00F26048">
        <w:rPr>
          <w:rFonts w:ascii="Arial" w:hAnsi="Arial" w:cs="Arial"/>
          <w:sz w:val="22"/>
          <w:szCs w:val="22"/>
        </w:rPr>
        <w:t>Vzor příloh</w:t>
      </w:r>
      <w:r w:rsidRPr="00F26048" w:rsidR="00E34357">
        <w:rPr>
          <w:rFonts w:ascii="Arial" w:hAnsi="Arial" w:cs="Arial"/>
          <w:sz w:val="22"/>
          <w:szCs w:val="22"/>
        </w:rPr>
        <w:t>y</w:t>
      </w:r>
      <w:r w:rsidRPr="00F26048">
        <w:rPr>
          <w:rFonts w:ascii="Arial" w:hAnsi="Arial" w:cs="Arial"/>
          <w:sz w:val="22"/>
          <w:szCs w:val="22"/>
        </w:rPr>
        <w:t xml:space="preserve"> pod písmenem a) je součástí příslušné výzvy.</w:t>
      </w:r>
      <w:r w:rsidRPr="00F26048" w:rsidR="00E34357">
        <w:rPr>
          <w:rFonts w:ascii="Arial" w:hAnsi="Arial" w:cs="Arial"/>
          <w:sz w:val="22"/>
          <w:szCs w:val="22"/>
        </w:rPr>
        <w:t xml:space="preserve"> Vzor pod písmenem c) </w:t>
      </w:r>
      <w:proofErr w:type="gramStart"/>
      <w:r w:rsidRPr="00F26048" w:rsidR="00E34357">
        <w:rPr>
          <w:rFonts w:ascii="Arial" w:hAnsi="Arial" w:cs="Arial"/>
          <w:sz w:val="22"/>
          <w:szCs w:val="22"/>
        </w:rPr>
        <w:t>obdrží</w:t>
      </w:r>
      <w:proofErr w:type="gramEnd"/>
      <w:r w:rsidRPr="00F26048" w:rsidR="00E34357">
        <w:rPr>
          <w:rFonts w:ascii="Arial" w:hAnsi="Arial" w:cs="Arial"/>
          <w:sz w:val="22"/>
          <w:szCs w:val="22"/>
        </w:rPr>
        <w:t xml:space="preserve"> příjemce před vydáním právního aktu na základě Vyrozumění o doporučení projektu k</w:t>
      </w:r>
      <w:r w:rsidRPr="00F26048" w:rsidR="005D4106">
        <w:rPr>
          <w:rFonts w:ascii="Arial" w:hAnsi="Arial" w:cs="Arial"/>
          <w:sz w:val="22"/>
          <w:szCs w:val="22"/>
        </w:rPr>
        <w:t> </w:t>
      </w:r>
      <w:r w:rsidRPr="00F26048" w:rsidR="00E34357">
        <w:rPr>
          <w:rFonts w:ascii="Arial" w:hAnsi="Arial" w:cs="Arial"/>
          <w:sz w:val="22"/>
          <w:szCs w:val="22"/>
        </w:rPr>
        <w:t>podpoře</w:t>
      </w:r>
      <w:r w:rsidRPr="00F26048" w:rsidR="005D4106">
        <w:rPr>
          <w:rFonts w:ascii="Arial" w:hAnsi="Arial" w:cs="Arial"/>
          <w:sz w:val="22"/>
          <w:szCs w:val="22"/>
        </w:rPr>
        <w:t>.</w:t>
      </w:r>
    </w:p>
    <w:bookmarkEnd w:id="9"/>
    <w:bookmarkEnd w:id="11"/>
    <w:p w:rsidRPr="000606C1" w:rsidR="00DE226C" w:rsidP="004F0355" w:rsidRDefault="00F467BF" w14:paraId="7B75DE27" w14:textId="7AF88AB4">
      <w:pPr>
        <w:pStyle w:val="Default"/>
        <w:numPr>
          <w:ilvl w:val="0"/>
          <w:numId w:val="35"/>
        </w:numPr>
        <w:spacing w:before="120" w:after="120"/>
        <w:ind w:left="454" w:hanging="454"/>
        <w:jc w:val="both"/>
        <w:rPr>
          <w:rFonts w:cs="Arial"/>
          <w:szCs w:val="22"/>
        </w:rPr>
      </w:pPr>
      <w:r w:rsidRPr="003024D0">
        <w:rPr>
          <w:rFonts w:ascii="Arial" w:hAnsi="Arial" w:cs="Arial"/>
          <w:sz w:val="22"/>
          <w:szCs w:val="22"/>
        </w:rPr>
        <w:t>P</w:t>
      </w:r>
      <w:r w:rsidRPr="003024D0" w:rsidR="00495392">
        <w:rPr>
          <w:rFonts w:ascii="Arial" w:hAnsi="Arial" w:cs="Arial"/>
          <w:sz w:val="22"/>
          <w:szCs w:val="22"/>
        </w:rPr>
        <w:t>říloh</w:t>
      </w:r>
      <w:r w:rsidRPr="003024D0" w:rsidR="009F13A7">
        <w:rPr>
          <w:rFonts w:ascii="Arial" w:hAnsi="Arial" w:cs="Arial"/>
          <w:sz w:val="22"/>
          <w:szCs w:val="22"/>
        </w:rPr>
        <w:t>u</w:t>
      </w:r>
      <w:r w:rsidRPr="003024D0" w:rsidR="00495392">
        <w:rPr>
          <w:rFonts w:ascii="Arial" w:hAnsi="Arial" w:cs="Arial"/>
          <w:sz w:val="22"/>
          <w:szCs w:val="22"/>
        </w:rPr>
        <w:t xml:space="preserve"> </w:t>
      </w:r>
      <w:r w:rsidRPr="003024D0">
        <w:rPr>
          <w:rFonts w:ascii="Arial" w:hAnsi="Arial" w:cs="Arial"/>
          <w:sz w:val="22"/>
          <w:szCs w:val="22"/>
        </w:rPr>
        <w:t>„</w:t>
      </w:r>
      <w:r w:rsidRPr="003024D0">
        <w:rPr>
          <w:rFonts w:ascii="Arial" w:hAnsi="Arial" w:cs="Arial"/>
          <w:b/>
          <w:bCs/>
          <w:sz w:val="22"/>
          <w:szCs w:val="22"/>
        </w:rPr>
        <w:t>Údaje o sociální službě</w:t>
      </w:r>
      <w:r w:rsidR="00E71786">
        <w:rPr>
          <w:rFonts w:ascii="Arial" w:hAnsi="Arial" w:cs="Arial"/>
          <w:b/>
          <w:bCs/>
          <w:sz w:val="22"/>
          <w:szCs w:val="22"/>
        </w:rPr>
        <w:t xml:space="preserve"> plán</w:t>
      </w:r>
      <w:r w:rsidRPr="003024D0">
        <w:rPr>
          <w:rFonts w:ascii="Arial" w:hAnsi="Arial" w:cs="Arial"/>
          <w:sz w:val="22"/>
          <w:szCs w:val="22"/>
        </w:rPr>
        <w:t xml:space="preserve">“ </w:t>
      </w:r>
      <w:r w:rsidRPr="003024D0" w:rsidR="009F13A7">
        <w:rPr>
          <w:rFonts w:ascii="Arial" w:hAnsi="Arial" w:cs="Arial"/>
          <w:sz w:val="22"/>
          <w:szCs w:val="22"/>
        </w:rPr>
        <w:t xml:space="preserve">žadatel </w:t>
      </w:r>
      <w:proofErr w:type="gramStart"/>
      <w:r w:rsidRPr="003024D0" w:rsidR="009F13A7">
        <w:rPr>
          <w:rFonts w:ascii="Arial" w:hAnsi="Arial" w:cs="Arial"/>
          <w:sz w:val="22"/>
          <w:szCs w:val="22"/>
        </w:rPr>
        <w:t>předloží</w:t>
      </w:r>
      <w:proofErr w:type="gramEnd"/>
      <w:r w:rsidRPr="003024D0" w:rsidR="009F13A7">
        <w:rPr>
          <w:rFonts w:ascii="Arial" w:hAnsi="Arial" w:cs="Arial"/>
          <w:sz w:val="22"/>
          <w:szCs w:val="22"/>
        </w:rPr>
        <w:t xml:space="preserve"> společně se</w:t>
      </w:r>
      <w:r w:rsidR="009F13A7">
        <w:rPr>
          <w:rFonts w:ascii="Arial" w:hAnsi="Arial" w:cs="Arial"/>
          <w:sz w:val="22"/>
          <w:szCs w:val="22"/>
        </w:rPr>
        <w:t xml:space="preserve"> žádostí o podporu. </w:t>
      </w:r>
    </w:p>
    <w:p w:rsidR="00D43D21" w:rsidP="00D43D21" w:rsidRDefault="00DE226C" w14:paraId="302827FE" w14:textId="62249D7D">
      <w:pPr>
        <w:pStyle w:val="Default"/>
        <w:spacing w:before="120" w:after="120"/>
        <w:ind w:left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do projektu zapojen partner s finanční spoluúčastí, bude tato příloha zpracována</w:t>
      </w:r>
      <w:r w:rsidR="0097049A">
        <w:rPr>
          <w:rFonts w:ascii="Arial" w:hAnsi="Arial" w:cs="Arial"/>
          <w:sz w:val="22"/>
          <w:szCs w:val="22"/>
        </w:rPr>
        <w:t xml:space="preserve"> a</w:t>
      </w:r>
      <w:r w:rsidR="00C34395">
        <w:rPr>
          <w:rFonts w:ascii="Arial" w:hAnsi="Arial" w:cs="Arial"/>
          <w:sz w:val="22"/>
          <w:szCs w:val="22"/>
        </w:rPr>
        <w:t> </w:t>
      </w:r>
      <w:r w:rsidR="0097049A">
        <w:rPr>
          <w:rFonts w:ascii="Arial" w:hAnsi="Arial" w:cs="Arial"/>
          <w:sz w:val="22"/>
          <w:szCs w:val="22"/>
        </w:rPr>
        <w:t>doložena</w:t>
      </w:r>
      <w:r>
        <w:rPr>
          <w:rFonts w:ascii="Arial" w:hAnsi="Arial" w:cs="Arial"/>
          <w:sz w:val="22"/>
          <w:szCs w:val="22"/>
        </w:rPr>
        <w:t xml:space="preserve"> i v případě sociálních služeb poskytovaných tímto partnerem.</w:t>
      </w:r>
      <w:r w:rsidR="00D43D21">
        <w:rPr>
          <w:rFonts w:ascii="Arial" w:hAnsi="Arial" w:cs="Arial"/>
          <w:sz w:val="22"/>
          <w:szCs w:val="22"/>
        </w:rPr>
        <w:t xml:space="preserve"> </w:t>
      </w:r>
    </w:p>
    <w:p w:rsidR="007F4A13" w:rsidP="00D43D21" w:rsidRDefault="007F4A13" w14:paraId="068C1655" w14:textId="1B7092A8">
      <w:pPr>
        <w:pStyle w:val="Default"/>
        <w:spacing w:before="120" w:after="120"/>
        <w:ind w:left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partnerů bez finanční spoluúčasti a </w:t>
      </w:r>
      <w:r w:rsidR="00D43D21">
        <w:rPr>
          <w:rFonts w:ascii="Arial" w:hAnsi="Arial" w:cs="Arial"/>
          <w:sz w:val="22"/>
          <w:szCs w:val="22"/>
        </w:rPr>
        <w:t xml:space="preserve">dalších </w:t>
      </w:r>
      <w:r>
        <w:rPr>
          <w:rFonts w:ascii="Arial" w:hAnsi="Arial" w:cs="Arial"/>
          <w:sz w:val="22"/>
          <w:szCs w:val="22"/>
        </w:rPr>
        <w:t>zapojených subjektů se příloha „Údaje o</w:t>
      </w:r>
      <w:r w:rsidR="00E347E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sociální službě</w:t>
      </w:r>
      <w:r w:rsidR="00740889">
        <w:rPr>
          <w:rFonts w:ascii="Arial" w:hAnsi="Arial" w:cs="Arial"/>
          <w:sz w:val="22"/>
          <w:szCs w:val="22"/>
        </w:rPr>
        <w:t xml:space="preserve"> plán</w:t>
      </w:r>
      <w:r w:rsidR="00E600C0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předkládá až v průběhu realizace projektu, a to v rámci </w:t>
      </w:r>
      <w:r w:rsidR="009F101B">
        <w:rPr>
          <w:rFonts w:ascii="Arial" w:hAnsi="Arial" w:cs="Arial"/>
          <w:sz w:val="22"/>
          <w:szCs w:val="22"/>
        </w:rPr>
        <w:t xml:space="preserve">tzv. </w:t>
      </w:r>
      <w:r w:rsidR="00E600C0">
        <w:rPr>
          <w:rFonts w:ascii="Arial" w:hAnsi="Arial" w:cs="Arial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ádosti o</w:t>
      </w:r>
      <w:r w:rsidR="00E347EC">
        <w:rPr>
          <w:rFonts w:ascii="Arial" w:hAnsi="Arial" w:cs="Arial"/>
          <w:sz w:val="22"/>
          <w:szCs w:val="22"/>
        </w:rPr>
        <w:t> </w:t>
      </w:r>
      <w:r w:rsidR="009F101B">
        <w:rPr>
          <w:rFonts w:ascii="Arial" w:hAnsi="Arial" w:cs="Arial"/>
          <w:sz w:val="22"/>
          <w:szCs w:val="22"/>
        </w:rPr>
        <w:t xml:space="preserve">poskytnutí </w:t>
      </w:r>
      <w:r>
        <w:rPr>
          <w:rFonts w:ascii="Arial" w:hAnsi="Arial" w:cs="Arial"/>
          <w:sz w:val="22"/>
          <w:szCs w:val="22"/>
        </w:rPr>
        <w:t>veřejné podpory</w:t>
      </w:r>
      <w:r w:rsidR="009F101B">
        <w:rPr>
          <w:rFonts w:ascii="Arial" w:hAnsi="Arial" w:cs="Arial"/>
          <w:sz w:val="22"/>
          <w:szCs w:val="22"/>
        </w:rPr>
        <w:t xml:space="preserve"> dalšímu subjektu</w:t>
      </w:r>
      <w:r w:rsidR="009F101B">
        <w:rPr>
          <w:rStyle w:val="Znakapoznpodarou"/>
          <w:rFonts w:ascii="Arial" w:hAnsi="Arial" w:cs="Arial"/>
          <w:sz w:val="22"/>
          <w:szCs w:val="22"/>
        </w:rPr>
        <w:footnoteReference w:id="9"/>
      </w:r>
      <w:r w:rsidR="009F101B">
        <w:rPr>
          <w:rFonts w:ascii="Arial" w:hAnsi="Arial" w:cs="Arial"/>
          <w:sz w:val="22"/>
          <w:szCs w:val="22"/>
        </w:rPr>
        <w:t>.</w:t>
      </w:r>
    </w:p>
    <w:p w:rsidRPr="00F61BB5" w:rsidR="00CB3733" w:rsidP="00D43D21" w:rsidRDefault="00DE226C" w14:paraId="697E28CA" w14:textId="26022CBA">
      <w:pPr>
        <w:pStyle w:val="Default"/>
        <w:spacing w:before="120" w:after="120"/>
        <w:ind w:left="454"/>
        <w:jc w:val="both"/>
        <w:rPr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3024D0" w:rsidR="009F13A7">
        <w:rPr>
          <w:rFonts w:ascii="Arial" w:hAnsi="Arial" w:cs="Arial"/>
          <w:sz w:val="22"/>
          <w:szCs w:val="22"/>
        </w:rPr>
        <w:t xml:space="preserve">ato příloha k žádosti o podporu </w:t>
      </w:r>
      <w:r w:rsidRPr="003024D0" w:rsidR="00495392">
        <w:rPr>
          <w:rFonts w:ascii="Arial" w:hAnsi="Arial" w:cs="Arial"/>
          <w:sz w:val="22"/>
          <w:szCs w:val="22"/>
        </w:rPr>
        <w:t xml:space="preserve">bude zpracována vždy </w:t>
      </w:r>
      <w:r w:rsidRPr="00F61BB5" w:rsidR="00495392">
        <w:rPr>
          <w:rFonts w:ascii="Arial" w:hAnsi="Arial" w:cs="Arial"/>
          <w:sz w:val="22"/>
          <w:szCs w:val="22"/>
        </w:rPr>
        <w:t xml:space="preserve">samostatně ke každé sociální službě (identifikátoru služby) uvedené v žádosti o podporu a bude obsahovat </w:t>
      </w:r>
      <w:r w:rsidRPr="00F61BB5" w:rsidR="00CB3733">
        <w:rPr>
          <w:rFonts w:ascii="Arial" w:hAnsi="Arial" w:cs="Arial"/>
          <w:sz w:val="22"/>
          <w:szCs w:val="22"/>
        </w:rPr>
        <w:t>následující údaje</w:t>
      </w:r>
      <w:r w:rsidRPr="00F61BB5" w:rsidR="00F467BF">
        <w:rPr>
          <w:rStyle w:val="Znakapoznpodarou"/>
          <w:rFonts w:ascii="Arial" w:hAnsi="Arial" w:cs="Arial"/>
          <w:sz w:val="22"/>
          <w:szCs w:val="22"/>
        </w:rPr>
        <w:footnoteReference w:id="10"/>
      </w:r>
      <w:r w:rsidRPr="00F61BB5" w:rsidR="00CB3733">
        <w:rPr>
          <w:rFonts w:ascii="Arial" w:hAnsi="Arial" w:cs="Arial"/>
          <w:sz w:val="22"/>
          <w:szCs w:val="22"/>
        </w:rPr>
        <w:t>:</w:t>
      </w:r>
    </w:p>
    <w:p w:rsidRPr="00F61BB5" w:rsidR="00CB3733" w:rsidP="00B05300" w:rsidRDefault="00CB3733" w14:paraId="3B224F8D" w14:textId="31BAA9A4">
      <w:pPr>
        <w:pStyle w:val="txt"/>
        <w:numPr>
          <w:ilvl w:val="0"/>
          <w:numId w:val="10"/>
        </w:numPr>
        <w:spacing w:before="120"/>
        <w:ind w:left="851" w:hanging="284"/>
        <w:rPr>
          <w:rFonts w:cs="Arial"/>
          <w:bCs/>
          <w:iCs/>
          <w:szCs w:val="22"/>
        </w:rPr>
      </w:pPr>
      <w:r w:rsidRPr="00F61BB5">
        <w:rPr>
          <w:rFonts w:cs="Arial"/>
          <w:bCs/>
          <w:iCs/>
          <w:szCs w:val="22"/>
        </w:rPr>
        <w:lastRenderedPageBreak/>
        <w:t xml:space="preserve">základní identifikační údaje poskytovatele sociální </w:t>
      </w:r>
      <w:r w:rsidRPr="00F61BB5" w:rsidR="00F467BF">
        <w:rPr>
          <w:rFonts w:cs="Arial"/>
          <w:bCs/>
          <w:iCs/>
          <w:szCs w:val="22"/>
        </w:rPr>
        <w:t>služby – název</w:t>
      </w:r>
      <w:r w:rsidRPr="00F61BB5">
        <w:rPr>
          <w:rFonts w:cs="Arial"/>
          <w:bCs/>
          <w:iCs/>
          <w:szCs w:val="22"/>
        </w:rPr>
        <w:t xml:space="preserve"> organizace a</w:t>
      </w:r>
      <w:r w:rsidR="00C34395">
        <w:rPr>
          <w:rFonts w:cs="Arial"/>
          <w:bCs/>
          <w:iCs/>
          <w:szCs w:val="22"/>
        </w:rPr>
        <w:t> </w:t>
      </w:r>
      <w:r w:rsidRPr="00F61BB5">
        <w:rPr>
          <w:rFonts w:cs="Arial"/>
          <w:bCs/>
          <w:iCs/>
          <w:szCs w:val="22"/>
        </w:rPr>
        <w:t xml:space="preserve">identifikační číslo (IČ), </w:t>
      </w:r>
    </w:p>
    <w:p w:rsidRPr="00F61BB5" w:rsidR="00CB3733" w:rsidP="00B05300" w:rsidRDefault="00CB3733" w14:paraId="2E5298B5" w14:textId="4836B1D7">
      <w:pPr>
        <w:pStyle w:val="txt"/>
        <w:numPr>
          <w:ilvl w:val="0"/>
          <w:numId w:val="10"/>
        </w:numPr>
        <w:spacing w:before="120"/>
        <w:ind w:left="851" w:hanging="284"/>
        <w:rPr>
          <w:rFonts w:cs="Arial"/>
          <w:bCs/>
          <w:iCs/>
          <w:szCs w:val="22"/>
        </w:rPr>
      </w:pPr>
      <w:r w:rsidRPr="00F61BB5">
        <w:rPr>
          <w:rFonts w:cs="Arial"/>
          <w:bCs/>
          <w:iCs/>
          <w:szCs w:val="22"/>
        </w:rPr>
        <w:t xml:space="preserve">základní identifikační údaje sociální </w:t>
      </w:r>
      <w:r w:rsidRPr="00F61BB5" w:rsidR="00F467BF">
        <w:rPr>
          <w:rFonts w:cs="Arial"/>
          <w:bCs/>
          <w:iCs/>
          <w:szCs w:val="22"/>
        </w:rPr>
        <w:t>služby – číselné</w:t>
      </w:r>
      <w:r w:rsidRPr="00F61BB5">
        <w:rPr>
          <w:rFonts w:cs="Arial"/>
          <w:bCs/>
          <w:iCs/>
          <w:szCs w:val="22"/>
        </w:rPr>
        <w:t xml:space="preserve"> označení sociální služby (identifikátor)</w:t>
      </w:r>
      <w:r w:rsidRPr="00F61BB5" w:rsidR="005A304D">
        <w:rPr>
          <w:rStyle w:val="Znakapoznpodarou"/>
          <w:rFonts w:cs="Arial"/>
          <w:iCs/>
          <w:szCs w:val="22"/>
        </w:rPr>
        <w:t xml:space="preserve"> </w:t>
      </w:r>
      <w:r w:rsidRPr="00F61BB5" w:rsidR="005A304D">
        <w:rPr>
          <w:rStyle w:val="Znakapoznpodarou"/>
          <w:rFonts w:cs="Arial"/>
          <w:iCs/>
          <w:szCs w:val="22"/>
        </w:rPr>
        <w:footnoteReference w:id="11"/>
      </w:r>
      <w:r w:rsidRPr="00F61BB5">
        <w:rPr>
          <w:rFonts w:cs="Arial"/>
          <w:bCs/>
          <w:iCs/>
          <w:szCs w:val="22"/>
        </w:rPr>
        <w:t xml:space="preserve">, druh a forma služby, </w:t>
      </w:r>
    </w:p>
    <w:p w:rsidRPr="00F61BB5" w:rsidR="00CB3733" w:rsidP="00B05300" w:rsidRDefault="00CB3733" w14:paraId="31B93258" w14:textId="77777777">
      <w:pPr>
        <w:pStyle w:val="txt"/>
        <w:numPr>
          <w:ilvl w:val="0"/>
          <w:numId w:val="10"/>
        </w:numPr>
        <w:spacing w:before="120"/>
        <w:ind w:left="851" w:hanging="284"/>
        <w:rPr>
          <w:rFonts w:cs="Arial"/>
          <w:bCs/>
          <w:iCs/>
          <w:szCs w:val="22"/>
        </w:rPr>
      </w:pPr>
      <w:r w:rsidRPr="00F61BB5">
        <w:rPr>
          <w:rFonts w:cs="Arial"/>
          <w:bCs/>
          <w:iCs/>
          <w:szCs w:val="22"/>
        </w:rPr>
        <w:t>cílová skupina sociální služby (okruh osob, kterým je služba poskytována),</w:t>
      </w:r>
    </w:p>
    <w:p w:rsidRPr="00F61BB5" w:rsidR="00CB3733" w:rsidP="00B05300" w:rsidRDefault="00CB3733" w14:paraId="28CD2499" w14:textId="77777777">
      <w:pPr>
        <w:pStyle w:val="txt"/>
        <w:numPr>
          <w:ilvl w:val="0"/>
          <w:numId w:val="10"/>
        </w:numPr>
        <w:spacing w:before="120"/>
        <w:ind w:left="851" w:hanging="284"/>
        <w:rPr>
          <w:rFonts w:cs="Arial"/>
          <w:bCs/>
          <w:iCs/>
          <w:szCs w:val="22"/>
        </w:rPr>
      </w:pPr>
      <w:r w:rsidRPr="00F61BB5">
        <w:rPr>
          <w:rFonts w:cs="Arial"/>
          <w:bCs/>
          <w:iCs/>
          <w:szCs w:val="22"/>
        </w:rPr>
        <w:t>místo poskytování sociální služby a územní působnost,</w:t>
      </w:r>
    </w:p>
    <w:p w:rsidRPr="00F61BB5" w:rsidR="00D707C8" w:rsidP="00B05300" w:rsidRDefault="00D707C8" w14:paraId="14CD6229" w14:textId="263B7658">
      <w:pPr>
        <w:pStyle w:val="txt"/>
        <w:numPr>
          <w:ilvl w:val="0"/>
          <w:numId w:val="10"/>
        </w:numPr>
        <w:spacing w:before="120"/>
        <w:ind w:left="851" w:hanging="284"/>
        <w:rPr>
          <w:rFonts w:cs="Arial"/>
          <w:bCs/>
          <w:iCs/>
          <w:szCs w:val="22"/>
        </w:rPr>
      </w:pPr>
      <w:r w:rsidRPr="00F61BB5">
        <w:rPr>
          <w:rFonts w:cs="Arial"/>
          <w:bCs/>
          <w:iCs/>
          <w:szCs w:val="22"/>
        </w:rPr>
        <w:t>počet měsíců poskytování sociální služby,</w:t>
      </w:r>
    </w:p>
    <w:p w:rsidRPr="00F61BB5" w:rsidR="00CB3733" w:rsidP="00B05300" w:rsidRDefault="00CB3733" w14:paraId="6101D81F" w14:textId="3F8F301C">
      <w:pPr>
        <w:pStyle w:val="txt"/>
        <w:numPr>
          <w:ilvl w:val="0"/>
          <w:numId w:val="10"/>
        </w:numPr>
        <w:spacing w:before="120"/>
        <w:ind w:left="851" w:hanging="284"/>
        <w:rPr>
          <w:rFonts w:cs="Arial"/>
          <w:bCs/>
          <w:iCs/>
          <w:szCs w:val="22"/>
        </w:rPr>
      </w:pPr>
      <w:r w:rsidRPr="00F61BB5">
        <w:rPr>
          <w:rFonts w:cs="Arial"/>
          <w:bCs/>
          <w:iCs/>
          <w:szCs w:val="22"/>
        </w:rPr>
        <w:t>(předpokládaný) rozsah služby vyjádřený v počtu jednotek (pobytové služby – z</w:t>
      </w:r>
      <w:r w:rsidRPr="00F61BB5" w:rsidR="00B42352">
        <w:rPr>
          <w:rFonts w:cs="Arial"/>
          <w:bCs/>
          <w:iCs/>
          <w:szCs w:val="22"/>
        </w:rPr>
        <w:t>e</w:t>
      </w:r>
      <w:r w:rsidRPr="00F61BB5">
        <w:rPr>
          <w:rFonts w:cs="Arial"/>
          <w:bCs/>
          <w:iCs/>
          <w:szCs w:val="22"/>
        </w:rPr>
        <w:t>j</w:t>
      </w:r>
      <w:r w:rsidRPr="00F61BB5" w:rsidR="00B42352">
        <w:rPr>
          <w:rFonts w:cs="Arial"/>
          <w:bCs/>
          <w:iCs/>
          <w:szCs w:val="22"/>
        </w:rPr>
        <w:t>m</w:t>
      </w:r>
      <w:r w:rsidRPr="00F61BB5">
        <w:rPr>
          <w:rFonts w:cs="Arial"/>
          <w:bCs/>
          <w:iCs/>
          <w:szCs w:val="22"/>
        </w:rPr>
        <w:t>.</w:t>
      </w:r>
      <w:r w:rsidR="00C34395">
        <w:rPr>
          <w:rFonts w:cs="Arial"/>
          <w:bCs/>
          <w:iCs/>
          <w:szCs w:val="22"/>
        </w:rPr>
        <w:t> </w:t>
      </w:r>
      <w:r w:rsidRPr="00F61BB5">
        <w:rPr>
          <w:rFonts w:cs="Arial"/>
          <w:bCs/>
          <w:iCs/>
          <w:szCs w:val="22"/>
        </w:rPr>
        <w:t xml:space="preserve">počet lůžek, počet lůžko/dnů, ambulantní a terénní služby – počet celkových úvazků pracovníků služby v rozdělení na úvazky pracovníků v přímé péči a ostatních pracovníků, </w:t>
      </w:r>
      <w:r w:rsidRPr="00F61BB5" w:rsidR="0082504E">
        <w:rPr>
          <w:rFonts w:cs="Arial"/>
          <w:bCs/>
          <w:iCs/>
          <w:szCs w:val="22"/>
        </w:rPr>
        <w:t xml:space="preserve">počet </w:t>
      </w:r>
      <w:r w:rsidRPr="00F61BB5" w:rsidR="00F467BF">
        <w:rPr>
          <w:rFonts w:cs="Arial"/>
          <w:bCs/>
          <w:iCs/>
          <w:szCs w:val="22"/>
        </w:rPr>
        <w:t>uživatelů</w:t>
      </w:r>
      <w:r w:rsidRPr="00F61BB5" w:rsidR="0082504E">
        <w:rPr>
          <w:rFonts w:cs="Arial"/>
          <w:bCs/>
          <w:iCs/>
          <w:szCs w:val="22"/>
        </w:rPr>
        <w:t xml:space="preserve"> </w:t>
      </w:r>
      <w:r w:rsidRPr="00F61BB5">
        <w:rPr>
          <w:rFonts w:cs="Arial"/>
          <w:bCs/>
          <w:iCs/>
          <w:szCs w:val="22"/>
        </w:rPr>
        <w:t>apod.),</w:t>
      </w:r>
      <w:r w:rsidRPr="00F61BB5" w:rsidR="00575262">
        <w:rPr>
          <w:rFonts w:cs="Arial"/>
          <w:bCs/>
          <w:iCs/>
          <w:szCs w:val="22"/>
        </w:rPr>
        <w:t xml:space="preserve"> jednotku pro vyjádření kapacity </w:t>
      </w:r>
      <w:r w:rsidRPr="00F61BB5" w:rsidR="0082504E">
        <w:rPr>
          <w:rFonts w:cs="Arial"/>
          <w:bCs/>
          <w:iCs/>
          <w:szCs w:val="22"/>
        </w:rPr>
        <w:t xml:space="preserve">sociální </w:t>
      </w:r>
      <w:r w:rsidRPr="00F61BB5" w:rsidR="00575262">
        <w:rPr>
          <w:rFonts w:cs="Arial"/>
          <w:bCs/>
          <w:iCs/>
          <w:szCs w:val="22"/>
        </w:rPr>
        <w:t xml:space="preserve">služby poskytovatel </w:t>
      </w:r>
      <w:r w:rsidRPr="00F61BB5" w:rsidR="0082504E">
        <w:rPr>
          <w:rFonts w:cs="Arial"/>
          <w:bCs/>
          <w:iCs/>
          <w:szCs w:val="22"/>
        </w:rPr>
        <w:t xml:space="preserve">uvede </w:t>
      </w:r>
      <w:r w:rsidRPr="00F61BB5" w:rsidR="00575262">
        <w:rPr>
          <w:rFonts w:cs="Arial"/>
          <w:bCs/>
          <w:iCs/>
          <w:szCs w:val="22"/>
        </w:rPr>
        <w:t>v souladu s</w:t>
      </w:r>
      <w:r w:rsidRPr="00F61BB5" w:rsidR="00FB318B">
        <w:rPr>
          <w:rFonts w:cs="Arial"/>
          <w:bCs/>
          <w:iCs/>
          <w:szCs w:val="22"/>
        </w:rPr>
        <w:t> použ</w:t>
      </w:r>
      <w:r w:rsidRPr="00F61BB5" w:rsidR="0082504E">
        <w:rPr>
          <w:rFonts w:cs="Arial"/>
          <w:bCs/>
          <w:iCs/>
          <w:szCs w:val="22"/>
        </w:rPr>
        <w:t>ívaným</w:t>
      </w:r>
      <w:r w:rsidRPr="00F61BB5" w:rsidR="00FB318B">
        <w:rPr>
          <w:rFonts w:cs="Arial"/>
          <w:bCs/>
          <w:iCs/>
          <w:szCs w:val="22"/>
        </w:rPr>
        <w:t xml:space="preserve"> vyjádřením rozsahu </w:t>
      </w:r>
      <w:r w:rsidRPr="00F61BB5" w:rsidR="0082504E">
        <w:rPr>
          <w:rFonts w:cs="Arial"/>
          <w:bCs/>
          <w:iCs/>
          <w:szCs w:val="22"/>
        </w:rPr>
        <w:t xml:space="preserve">(kapacity) </w:t>
      </w:r>
      <w:r w:rsidRPr="00F61BB5" w:rsidR="00FB318B">
        <w:rPr>
          <w:rFonts w:cs="Arial"/>
          <w:bCs/>
          <w:iCs/>
          <w:szCs w:val="22"/>
        </w:rPr>
        <w:t>služby dle</w:t>
      </w:r>
      <w:r w:rsidR="00C34395">
        <w:rPr>
          <w:rFonts w:cs="Arial"/>
          <w:bCs/>
          <w:iCs/>
          <w:szCs w:val="22"/>
        </w:rPr>
        <w:t> </w:t>
      </w:r>
      <w:r w:rsidRPr="00F61BB5" w:rsidR="00FB318B">
        <w:rPr>
          <w:rFonts w:cs="Arial"/>
          <w:bCs/>
          <w:iCs/>
          <w:szCs w:val="22"/>
        </w:rPr>
        <w:t>Pověření</w:t>
      </w:r>
      <w:r w:rsidRPr="00F61BB5" w:rsidR="0082504E">
        <w:rPr>
          <w:rFonts w:cs="Arial"/>
          <w:bCs/>
          <w:iCs/>
          <w:szCs w:val="22"/>
        </w:rPr>
        <w:t xml:space="preserve"> (v rámci sítě sociálních služeb)</w:t>
      </w:r>
      <w:r w:rsidRPr="00F61BB5" w:rsidR="00FB318B">
        <w:rPr>
          <w:rFonts w:cs="Arial"/>
          <w:bCs/>
          <w:iCs/>
          <w:szCs w:val="22"/>
        </w:rPr>
        <w:t>,</w:t>
      </w:r>
    </w:p>
    <w:p w:rsidRPr="00F61BB5" w:rsidR="00575262" w:rsidP="00B05300" w:rsidRDefault="00575262" w14:paraId="16959444" w14:textId="0D5029EF">
      <w:pPr>
        <w:pStyle w:val="txt"/>
        <w:numPr>
          <w:ilvl w:val="0"/>
          <w:numId w:val="10"/>
        </w:numPr>
        <w:spacing w:before="120"/>
        <w:ind w:left="851" w:hanging="284"/>
        <w:rPr>
          <w:rFonts w:cs="Arial"/>
          <w:bCs/>
          <w:iCs/>
          <w:szCs w:val="22"/>
        </w:rPr>
      </w:pPr>
      <w:r w:rsidRPr="00F61BB5">
        <w:rPr>
          <w:rFonts w:cs="Arial"/>
          <w:bCs/>
          <w:iCs/>
          <w:szCs w:val="22"/>
        </w:rPr>
        <w:t>personální zajištění služby,</w:t>
      </w:r>
    </w:p>
    <w:p w:rsidRPr="00F61BB5" w:rsidR="00CB3733" w:rsidP="00B05300" w:rsidRDefault="00CB3733" w14:paraId="39C9B6C3" w14:textId="3DB83E94">
      <w:pPr>
        <w:pStyle w:val="txt"/>
        <w:numPr>
          <w:ilvl w:val="0"/>
          <w:numId w:val="10"/>
        </w:numPr>
        <w:spacing w:before="120"/>
        <w:ind w:left="851" w:hanging="284"/>
        <w:rPr>
          <w:rFonts w:cs="Arial"/>
          <w:bCs/>
          <w:iCs/>
          <w:szCs w:val="22"/>
        </w:rPr>
      </w:pPr>
      <w:r w:rsidRPr="00F61BB5">
        <w:rPr>
          <w:rFonts w:cs="Arial"/>
          <w:bCs/>
          <w:iCs/>
          <w:szCs w:val="22"/>
        </w:rPr>
        <w:t>plánovan</w:t>
      </w:r>
      <w:r w:rsidRPr="00F61BB5" w:rsidR="00F467BF">
        <w:rPr>
          <w:rFonts w:cs="Arial"/>
          <w:bCs/>
          <w:iCs/>
          <w:szCs w:val="22"/>
        </w:rPr>
        <w:t>é</w:t>
      </w:r>
      <w:r w:rsidRPr="00F61BB5">
        <w:rPr>
          <w:rFonts w:cs="Arial"/>
          <w:bCs/>
          <w:iCs/>
          <w:szCs w:val="22"/>
        </w:rPr>
        <w:t xml:space="preserve"> náklady sociální služby</w:t>
      </w:r>
      <w:r w:rsidRPr="00F61BB5" w:rsidR="00433C8C">
        <w:rPr>
          <w:rFonts w:cs="Arial"/>
          <w:bCs/>
          <w:iCs/>
          <w:szCs w:val="22"/>
        </w:rPr>
        <w:t xml:space="preserve"> (celkové </w:t>
      </w:r>
      <w:r w:rsidRPr="00F61BB5" w:rsidR="0082504E">
        <w:rPr>
          <w:rFonts w:cs="Arial"/>
          <w:bCs/>
          <w:iCs/>
          <w:szCs w:val="22"/>
        </w:rPr>
        <w:t xml:space="preserve">náklady </w:t>
      </w:r>
      <w:r w:rsidRPr="00F61BB5" w:rsidR="00433C8C">
        <w:rPr>
          <w:rFonts w:cs="Arial"/>
          <w:bCs/>
          <w:iCs/>
          <w:szCs w:val="22"/>
        </w:rPr>
        <w:t>po dobu trvání projektu a</w:t>
      </w:r>
      <w:r w:rsidR="00C34395">
        <w:rPr>
          <w:rFonts w:cs="Arial"/>
          <w:bCs/>
          <w:iCs/>
          <w:szCs w:val="22"/>
        </w:rPr>
        <w:t> </w:t>
      </w:r>
      <w:r w:rsidRPr="00F61BB5" w:rsidR="00433C8C">
        <w:rPr>
          <w:rFonts w:cs="Arial"/>
          <w:bCs/>
          <w:iCs/>
          <w:szCs w:val="22"/>
        </w:rPr>
        <w:t>poskytování sociální služby v rámci projektu</w:t>
      </w:r>
      <w:r w:rsidRPr="00F61BB5" w:rsidR="0082504E">
        <w:rPr>
          <w:rFonts w:cs="Arial"/>
          <w:bCs/>
          <w:iCs/>
          <w:szCs w:val="22"/>
        </w:rPr>
        <w:t xml:space="preserve"> v členění dle nákladových položek</w:t>
      </w:r>
      <w:r w:rsidRPr="00F61BB5" w:rsidR="00B80453">
        <w:rPr>
          <w:rFonts w:cs="Arial"/>
          <w:bCs/>
          <w:iCs/>
          <w:szCs w:val="22"/>
        </w:rPr>
        <w:t xml:space="preserve"> včetně výdajů </w:t>
      </w:r>
      <w:r w:rsidRPr="00CA4A17" w:rsidR="00B80453">
        <w:rPr>
          <w:rFonts w:cs="Arial"/>
          <w:bCs/>
          <w:iCs/>
          <w:szCs w:val="22"/>
        </w:rPr>
        <w:t>hrazených z</w:t>
      </w:r>
      <w:r w:rsidR="008625D9">
        <w:rPr>
          <w:rFonts w:cs="Arial"/>
          <w:bCs/>
          <w:iCs/>
          <w:szCs w:val="22"/>
        </w:rPr>
        <w:t> nepřímých nákladů</w:t>
      </w:r>
      <w:r w:rsidRPr="00F61BB5" w:rsidR="00433C8C">
        <w:rPr>
          <w:rFonts w:cs="Arial"/>
          <w:bCs/>
          <w:iCs/>
          <w:szCs w:val="22"/>
        </w:rPr>
        <w:t>)</w:t>
      </w:r>
      <w:r w:rsidRPr="00F61BB5" w:rsidR="002E70EC">
        <w:rPr>
          <w:rStyle w:val="Znakapoznpodarou"/>
          <w:rFonts w:cs="Arial"/>
          <w:bCs/>
          <w:iCs/>
          <w:szCs w:val="22"/>
        </w:rPr>
        <w:footnoteReference w:id="12"/>
      </w:r>
      <w:r w:rsidRPr="00F61BB5" w:rsidR="00433C8C">
        <w:rPr>
          <w:rFonts w:cs="Arial"/>
          <w:bCs/>
          <w:iCs/>
          <w:szCs w:val="22"/>
        </w:rPr>
        <w:t>,</w:t>
      </w:r>
    </w:p>
    <w:p w:rsidRPr="00F61BB5" w:rsidR="00433C8C" w:rsidP="00B05300" w:rsidRDefault="00CB3733" w14:paraId="37A404BA" w14:textId="48EF95A7">
      <w:pPr>
        <w:pStyle w:val="txt"/>
        <w:numPr>
          <w:ilvl w:val="0"/>
          <w:numId w:val="10"/>
        </w:numPr>
        <w:spacing w:before="120"/>
        <w:ind w:left="851" w:hanging="284"/>
        <w:rPr>
          <w:rFonts w:cs="Arial"/>
          <w:bCs/>
          <w:iCs/>
          <w:szCs w:val="22"/>
        </w:rPr>
      </w:pPr>
      <w:r w:rsidRPr="00F61BB5">
        <w:rPr>
          <w:rFonts w:cs="Arial"/>
          <w:bCs/>
          <w:iCs/>
          <w:szCs w:val="22"/>
        </w:rPr>
        <w:t>p</w:t>
      </w:r>
      <w:r w:rsidRPr="00F61BB5" w:rsidR="00433C8C">
        <w:rPr>
          <w:rFonts w:cs="Arial"/>
          <w:bCs/>
          <w:iCs/>
          <w:szCs w:val="22"/>
        </w:rPr>
        <w:t xml:space="preserve">lánované výnosy sociální služby (celkové </w:t>
      </w:r>
      <w:r w:rsidRPr="00F61BB5" w:rsidR="0082504E">
        <w:rPr>
          <w:rFonts w:cs="Arial"/>
          <w:bCs/>
          <w:iCs/>
          <w:szCs w:val="22"/>
        </w:rPr>
        <w:t xml:space="preserve">výnosy </w:t>
      </w:r>
      <w:r w:rsidRPr="00F61BB5" w:rsidR="00433C8C">
        <w:rPr>
          <w:rFonts w:cs="Arial"/>
          <w:bCs/>
          <w:iCs/>
          <w:szCs w:val="22"/>
        </w:rPr>
        <w:t xml:space="preserve">po dobu trvání projektu </w:t>
      </w:r>
      <w:r w:rsidRPr="00F61BB5" w:rsidR="0082504E">
        <w:rPr>
          <w:rFonts w:cs="Arial"/>
          <w:bCs/>
          <w:iCs/>
          <w:szCs w:val="22"/>
        </w:rPr>
        <w:t xml:space="preserve">v členění dle jednotlivých </w:t>
      </w:r>
      <w:r w:rsidRPr="00F61BB5" w:rsidR="00F467BF">
        <w:rPr>
          <w:rFonts w:cs="Arial"/>
          <w:bCs/>
          <w:iCs/>
          <w:szCs w:val="22"/>
        </w:rPr>
        <w:t>zdrojů – výnosů</w:t>
      </w:r>
      <w:r w:rsidRPr="00F61BB5" w:rsidR="00433C8C">
        <w:rPr>
          <w:rFonts w:cs="Arial"/>
          <w:bCs/>
          <w:iCs/>
          <w:szCs w:val="22"/>
        </w:rPr>
        <w:t>).</w:t>
      </w:r>
    </w:p>
    <w:p w:rsidRPr="000C7B71" w:rsidR="00CB3733" w:rsidP="00B05300" w:rsidRDefault="00F467BF" w14:paraId="349AA239" w14:textId="709BEAB9">
      <w:pPr>
        <w:pStyle w:val="txt"/>
        <w:spacing w:before="120"/>
        <w:ind w:left="567" w:firstLine="0"/>
        <w:rPr>
          <w:rFonts w:cs="Arial"/>
          <w:bCs/>
          <w:iCs/>
          <w:szCs w:val="22"/>
        </w:rPr>
      </w:pPr>
      <w:r w:rsidRPr="000C7B71">
        <w:rPr>
          <w:rFonts w:cs="Arial"/>
          <w:bCs/>
          <w:iCs/>
          <w:szCs w:val="22"/>
        </w:rPr>
        <w:t xml:space="preserve">Tyto </w:t>
      </w:r>
      <w:r w:rsidRPr="000C7B71" w:rsidR="001D3C3C">
        <w:rPr>
          <w:rFonts w:cs="Arial"/>
          <w:bCs/>
          <w:iCs/>
          <w:szCs w:val="22"/>
        </w:rPr>
        <w:t>údaje o sociální službě budou podkladem pro ověření výpočtu vyrovnávací platby na sociální služb</w:t>
      </w:r>
      <w:r w:rsidRPr="000C7B71" w:rsidR="0082504E">
        <w:rPr>
          <w:rFonts w:cs="Arial"/>
          <w:bCs/>
          <w:iCs/>
          <w:szCs w:val="22"/>
        </w:rPr>
        <w:t>u</w:t>
      </w:r>
      <w:r w:rsidRPr="000C7B71" w:rsidR="001D3C3C">
        <w:rPr>
          <w:rFonts w:cs="Arial"/>
          <w:bCs/>
          <w:iCs/>
          <w:szCs w:val="22"/>
        </w:rPr>
        <w:t xml:space="preserve"> uvedenou v žádosti o podporu a pro ověření potřeby stanovení výše finanční podpory služby v rámci projektu.</w:t>
      </w:r>
    </w:p>
    <w:p w:rsidRPr="000C7B71" w:rsidR="009357E7" w:rsidP="004F0355" w:rsidRDefault="009F13A7" w14:paraId="270571EF" w14:textId="18210D34">
      <w:pPr>
        <w:pStyle w:val="Default"/>
        <w:numPr>
          <w:ilvl w:val="0"/>
          <w:numId w:val="35"/>
        </w:numPr>
        <w:spacing w:before="120" w:after="120"/>
        <w:ind w:left="454" w:hanging="454"/>
        <w:jc w:val="both"/>
        <w:rPr>
          <w:rFonts w:cs="Arial"/>
          <w:sz w:val="22"/>
          <w:szCs w:val="22"/>
        </w:rPr>
      </w:pPr>
      <w:r w:rsidRPr="000C7B71">
        <w:rPr>
          <w:rFonts w:ascii="Arial" w:hAnsi="Arial" w:cs="Arial"/>
          <w:sz w:val="22"/>
          <w:szCs w:val="22"/>
        </w:rPr>
        <w:t xml:space="preserve">Přílohu </w:t>
      </w:r>
      <w:r w:rsidRPr="000C7B71" w:rsidR="009357E7">
        <w:rPr>
          <w:rFonts w:ascii="Arial" w:hAnsi="Arial" w:cs="Arial"/>
          <w:b/>
          <w:bCs/>
          <w:sz w:val="22"/>
          <w:szCs w:val="22"/>
        </w:rPr>
        <w:t xml:space="preserve">Pověření </w:t>
      </w:r>
      <w:r w:rsidRPr="000C7B71">
        <w:rPr>
          <w:rFonts w:ascii="Arial" w:hAnsi="Arial" w:cs="Arial"/>
          <w:b/>
          <w:bCs/>
          <w:sz w:val="22"/>
          <w:szCs w:val="22"/>
        </w:rPr>
        <w:t>k zajišťování SOHZ</w:t>
      </w:r>
      <w:r w:rsidRPr="000C7B71" w:rsidR="009D2644">
        <w:rPr>
          <w:rStyle w:val="Znakapoznpodarou"/>
          <w:rFonts w:ascii="Arial" w:hAnsi="Arial" w:cs="Arial"/>
          <w:b/>
          <w:bCs/>
          <w:sz w:val="22"/>
          <w:szCs w:val="22"/>
        </w:rPr>
        <w:footnoteReference w:id="13"/>
      </w:r>
      <w:r w:rsidRPr="000C7B71">
        <w:rPr>
          <w:rFonts w:ascii="Arial" w:hAnsi="Arial" w:cs="Arial"/>
          <w:sz w:val="22"/>
          <w:szCs w:val="22"/>
        </w:rPr>
        <w:t xml:space="preserve"> (k poskytování </w:t>
      </w:r>
      <w:r w:rsidRPr="000C7B71" w:rsidR="009357E7">
        <w:rPr>
          <w:rFonts w:ascii="Arial" w:hAnsi="Arial" w:cs="Arial"/>
          <w:sz w:val="22"/>
          <w:szCs w:val="22"/>
        </w:rPr>
        <w:t>sociální služb</w:t>
      </w:r>
      <w:r w:rsidRPr="000C7B71">
        <w:rPr>
          <w:rFonts w:ascii="Arial" w:hAnsi="Arial" w:cs="Arial"/>
          <w:sz w:val="22"/>
          <w:szCs w:val="22"/>
        </w:rPr>
        <w:t>y</w:t>
      </w:r>
      <w:r w:rsidRPr="000C7B71" w:rsidR="009357E7">
        <w:rPr>
          <w:rFonts w:ascii="Arial" w:hAnsi="Arial" w:cs="Arial"/>
          <w:sz w:val="22"/>
          <w:szCs w:val="22"/>
        </w:rPr>
        <w:t xml:space="preserve"> </w:t>
      </w:r>
      <w:r w:rsidRPr="000C7B71">
        <w:rPr>
          <w:rFonts w:ascii="Arial" w:hAnsi="Arial" w:cs="Arial"/>
          <w:sz w:val="22"/>
          <w:szCs w:val="22"/>
        </w:rPr>
        <w:t xml:space="preserve">uvedené </w:t>
      </w:r>
      <w:r w:rsidRPr="000C7B71" w:rsidR="009357E7">
        <w:rPr>
          <w:rFonts w:ascii="Arial" w:hAnsi="Arial" w:cs="Arial"/>
          <w:sz w:val="22"/>
          <w:szCs w:val="22"/>
        </w:rPr>
        <w:t>v</w:t>
      </w:r>
      <w:r w:rsidRPr="000C7B71">
        <w:rPr>
          <w:rFonts w:ascii="Arial" w:hAnsi="Arial" w:cs="Arial"/>
          <w:sz w:val="22"/>
          <w:szCs w:val="22"/>
        </w:rPr>
        <w:t> </w:t>
      </w:r>
      <w:r w:rsidRPr="000C7B71" w:rsidR="009357E7">
        <w:rPr>
          <w:rFonts w:ascii="Arial" w:hAnsi="Arial" w:cs="Arial"/>
          <w:sz w:val="22"/>
          <w:szCs w:val="22"/>
        </w:rPr>
        <w:t>projektu</w:t>
      </w:r>
      <w:r w:rsidRPr="000C7B71">
        <w:rPr>
          <w:rFonts w:ascii="Arial" w:hAnsi="Arial" w:cs="Arial"/>
          <w:sz w:val="22"/>
          <w:szCs w:val="22"/>
        </w:rPr>
        <w:t>) překládá příjemce před přidělením podpory v režimu SOHZ, tedy před</w:t>
      </w:r>
      <w:r w:rsidR="00782D67">
        <w:rPr>
          <w:rFonts w:ascii="Arial" w:hAnsi="Arial" w:cs="Arial"/>
          <w:sz w:val="22"/>
          <w:szCs w:val="22"/>
        </w:rPr>
        <w:t> </w:t>
      </w:r>
      <w:r w:rsidRPr="000C7B71">
        <w:rPr>
          <w:rFonts w:ascii="Arial" w:hAnsi="Arial" w:cs="Arial"/>
          <w:sz w:val="22"/>
          <w:szCs w:val="22"/>
        </w:rPr>
        <w:t>vydáním Rozhodnutí o poskytnutí dotace</w:t>
      </w:r>
      <w:r w:rsidRPr="000C7B71" w:rsidR="00144866">
        <w:rPr>
          <w:rFonts w:ascii="Arial" w:hAnsi="Arial" w:cs="Arial"/>
          <w:sz w:val="22"/>
          <w:szCs w:val="22"/>
        </w:rPr>
        <w:t>.</w:t>
      </w:r>
      <w:r w:rsidRPr="000C7B71" w:rsidR="002E70EC">
        <w:rPr>
          <w:rFonts w:ascii="Arial" w:hAnsi="Arial" w:cs="Arial"/>
          <w:sz w:val="22"/>
          <w:szCs w:val="22"/>
        </w:rPr>
        <w:t xml:space="preserve"> Příjemce pře</w:t>
      </w:r>
      <w:r w:rsidRPr="000C7B71" w:rsidR="009D2644">
        <w:rPr>
          <w:rFonts w:ascii="Arial" w:hAnsi="Arial" w:cs="Arial"/>
          <w:sz w:val="22"/>
          <w:szCs w:val="22"/>
        </w:rPr>
        <w:t>kládá</w:t>
      </w:r>
      <w:r w:rsidRPr="000C7B71" w:rsidR="002E70EC">
        <w:rPr>
          <w:rFonts w:ascii="Arial" w:hAnsi="Arial" w:cs="Arial"/>
          <w:sz w:val="22"/>
          <w:szCs w:val="22"/>
        </w:rPr>
        <w:t xml:space="preserve"> </w:t>
      </w:r>
      <w:r w:rsidRPr="000C7B71" w:rsidR="002E70EC">
        <w:rPr>
          <w:rFonts w:ascii="Arial" w:hAnsi="Arial" w:cs="Arial"/>
          <w:b/>
          <w:bCs/>
          <w:sz w:val="22"/>
          <w:szCs w:val="22"/>
        </w:rPr>
        <w:t>kopii Pověření</w:t>
      </w:r>
      <w:r w:rsidRPr="000C7B71" w:rsidR="002E70EC">
        <w:rPr>
          <w:rFonts w:ascii="Arial" w:hAnsi="Arial" w:cs="Arial"/>
          <w:sz w:val="22"/>
          <w:szCs w:val="22"/>
        </w:rPr>
        <w:t>.</w:t>
      </w:r>
      <w:r w:rsidRPr="000C7B71" w:rsidR="00A457D9">
        <w:rPr>
          <w:rFonts w:ascii="Arial" w:hAnsi="Arial" w:cs="Arial"/>
          <w:sz w:val="22"/>
          <w:szCs w:val="22"/>
        </w:rPr>
        <w:t xml:space="preserve"> P</w:t>
      </w:r>
      <w:r w:rsidRPr="000C7B71" w:rsidR="002E70EC">
        <w:rPr>
          <w:rFonts w:ascii="Arial" w:hAnsi="Arial" w:cs="Arial"/>
          <w:sz w:val="22"/>
          <w:szCs w:val="22"/>
        </w:rPr>
        <w:t xml:space="preserve">říjemce tuto přílohu </w:t>
      </w:r>
      <w:proofErr w:type="gramStart"/>
      <w:r w:rsidRPr="000C7B71" w:rsidR="002E70EC">
        <w:rPr>
          <w:rFonts w:ascii="Arial" w:hAnsi="Arial" w:cs="Arial"/>
          <w:sz w:val="22"/>
          <w:szCs w:val="22"/>
        </w:rPr>
        <w:t>předloží</w:t>
      </w:r>
      <w:proofErr w:type="gramEnd"/>
      <w:r w:rsidRPr="000C7B71" w:rsidR="002E70EC">
        <w:rPr>
          <w:rFonts w:ascii="Arial" w:hAnsi="Arial" w:cs="Arial"/>
          <w:sz w:val="22"/>
          <w:szCs w:val="22"/>
        </w:rPr>
        <w:t xml:space="preserve"> na základě Vyrozumění o doporučení projektu k podpoře, která uvádí podklady, které je nutné předložit k přípravě právního aktu o poskytnutí podpory (Rozhodnutí o poskytnutí dotace) a způsob jejich předložení.</w:t>
      </w:r>
    </w:p>
    <w:p w:rsidRPr="000C7B71" w:rsidR="00150A41" w:rsidP="004F0355" w:rsidRDefault="002E70EC" w14:paraId="02536370" w14:textId="601A61C1">
      <w:pPr>
        <w:pStyle w:val="Default"/>
        <w:numPr>
          <w:ilvl w:val="0"/>
          <w:numId w:val="35"/>
        </w:numPr>
        <w:spacing w:before="120" w:after="120"/>
        <w:ind w:left="454" w:hanging="454"/>
        <w:jc w:val="both"/>
        <w:rPr>
          <w:rFonts w:cs="Arial"/>
          <w:sz w:val="22"/>
          <w:szCs w:val="22"/>
        </w:rPr>
      </w:pPr>
      <w:r w:rsidRPr="00E71786">
        <w:rPr>
          <w:rFonts w:ascii="Arial" w:hAnsi="Arial" w:cs="Arial"/>
          <w:sz w:val="22"/>
          <w:szCs w:val="22"/>
        </w:rPr>
        <w:t>Přílohu „</w:t>
      </w:r>
      <w:r w:rsidRPr="00E71786" w:rsidR="008126EA">
        <w:rPr>
          <w:rFonts w:ascii="Arial" w:hAnsi="Arial" w:cs="Arial"/>
          <w:b/>
          <w:bCs/>
          <w:sz w:val="22"/>
          <w:szCs w:val="22"/>
        </w:rPr>
        <w:t>Přehled č</w:t>
      </w:r>
      <w:r w:rsidRPr="00E71786" w:rsidR="00383B62">
        <w:rPr>
          <w:rFonts w:ascii="Arial" w:hAnsi="Arial" w:cs="Arial"/>
          <w:b/>
          <w:bCs/>
          <w:sz w:val="22"/>
          <w:szCs w:val="22"/>
        </w:rPr>
        <w:t>erpání vyrovnávací platby na sociální službu</w:t>
      </w:r>
      <w:r w:rsidR="00E71786">
        <w:rPr>
          <w:rFonts w:ascii="Arial" w:hAnsi="Arial" w:cs="Arial"/>
          <w:b/>
          <w:bCs/>
          <w:sz w:val="22"/>
          <w:szCs w:val="22"/>
        </w:rPr>
        <w:t xml:space="preserve"> skutečnost</w:t>
      </w:r>
      <w:r w:rsidRPr="00E71786">
        <w:rPr>
          <w:rFonts w:ascii="Arial" w:hAnsi="Arial" w:cs="Arial"/>
          <w:sz w:val="22"/>
          <w:szCs w:val="22"/>
        </w:rPr>
        <w:t>“</w:t>
      </w:r>
      <w:r w:rsidRPr="00E71786" w:rsidR="006857E9">
        <w:rPr>
          <w:rFonts w:ascii="Arial" w:hAnsi="Arial" w:cs="Arial"/>
          <w:sz w:val="22"/>
          <w:szCs w:val="22"/>
        </w:rPr>
        <w:t xml:space="preserve"> příjemce pře</w:t>
      </w:r>
      <w:r w:rsidRPr="00E71786" w:rsidR="009E6B04">
        <w:rPr>
          <w:rFonts w:ascii="Arial" w:hAnsi="Arial" w:cs="Arial"/>
          <w:sz w:val="22"/>
          <w:szCs w:val="22"/>
        </w:rPr>
        <w:t>kládá</w:t>
      </w:r>
      <w:r w:rsidRPr="000C7B71" w:rsidR="009E6B04">
        <w:rPr>
          <w:rFonts w:ascii="Arial" w:hAnsi="Arial" w:cs="Arial"/>
          <w:sz w:val="22"/>
          <w:szCs w:val="22"/>
        </w:rPr>
        <w:t xml:space="preserve"> za</w:t>
      </w:r>
      <w:r w:rsidR="00782D67">
        <w:rPr>
          <w:rFonts w:ascii="Arial" w:hAnsi="Arial" w:cs="Arial"/>
          <w:sz w:val="22"/>
          <w:szCs w:val="22"/>
        </w:rPr>
        <w:t> </w:t>
      </w:r>
      <w:r w:rsidRPr="000C7B71" w:rsidR="009E6B04">
        <w:rPr>
          <w:rFonts w:ascii="Arial" w:hAnsi="Arial" w:cs="Arial"/>
          <w:sz w:val="22"/>
          <w:szCs w:val="22"/>
        </w:rPr>
        <w:t xml:space="preserve">příslušný kalendářní rok, </w:t>
      </w:r>
      <w:r w:rsidRPr="000C7B71" w:rsidR="00B52793">
        <w:rPr>
          <w:rFonts w:ascii="Arial" w:hAnsi="Arial" w:cs="Arial"/>
          <w:sz w:val="22"/>
          <w:szCs w:val="22"/>
        </w:rPr>
        <w:t>ve kterém byla sociální</w:t>
      </w:r>
      <w:r w:rsidRPr="000C7B71" w:rsidR="00B52793">
        <w:rPr>
          <w:rFonts w:cs="Arial"/>
          <w:bCs/>
          <w:sz w:val="22"/>
          <w:szCs w:val="22"/>
        </w:rPr>
        <w:t xml:space="preserve"> </w:t>
      </w:r>
      <w:r w:rsidRPr="000C7B71" w:rsidR="00B52793">
        <w:rPr>
          <w:rFonts w:ascii="Arial" w:hAnsi="Arial" w:cs="Arial"/>
          <w:sz w:val="22"/>
          <w:szCs w:val="22"/>
        </w:rPr>
        <w:t>služba formou vyrovnávací platby v rámci projektu podpořena</w:t>
      </w:r>
      <w:r w:rsidRPr="000C7B71" w:rsidR="009E6B04">
        <w:rPr>
          <w:rFonts w:ascii="Arial" w:hAnsi="Arial" w:cs="Arial"/>
          <w:sz w:val="22"/>
          <w:szCs w:val="22"/>
        </w:rPr>
        <w:t>, a to vždy do 31. března následujícího kalendářního roku</w:t>
      </w:r>
      <w:r w:rsidRPr="000C7B71" w:rsidR="00B52793">
        <w:rPr>
          <w:rStyle w:val="Znakapoznpodarou"/>
          <w:rFonts w:ascii="Arial" w:hAnsi="Arial" w:cs="Arial"/>
          <w:sz w:val="22"/>
          <w:szCs w:val="22"/>
        </w:rPr>
        <w:footnoteReference w:id="14"/>
      </w:r>
      <w:r w:rsidRPr="000C7B71" w:rsidR="009E6B04">
        <w:rPr>
          <w:rFonts w:ascii="Arial" w:hAnsi="Arial" w:cs="Arial"/>
          <w:sz w:val="22"/>
          <w:szCs w:val="22"/>
        </w:rPr>
        <w:t>.</w:t>
      </w:r>
      <w:r w:rsidRPr="000C7B71" w:rsidR="00B52793">
        <w:rPr>
          <w:rFonts w:ascii="Arial" w:hAnsi="Arial" w:cs="Arial"/>
          <w:sz w:val="22"/>
          <w:szCs w:val="22"/>
        </w:rPr>
        <w:t xml:space="preserve"> Tato příloha bude zpracována vždy samostatně ke každé sociální službě (identifikátoru služby) podpořené v projektu a bude obsahovat následující údaje</w:t>
      </w:r>
      <w:r w:rsidRPr="000C7B71" w:rsidR="00B52793">
        <w:rPr>
          <w:rStyle w:val="Znakapoznpodarou"/>
          <w:rFonts w:ascii="Arial" w:hAnsi="Arial" w:cs="Arial"/>
          <w:sz w:val="22"/>
          <w:szCs w:val="22"/>
        </w:rPr>
        <w:footnoteReference w:id="15"/>
      </w:r>
      <w:r w:rsidRPr="000C7B71" w:rsidR="00B52793">
        <w:rPr>
          <w:rFonts w:ascii="Arial" w:hAnsi="Arial" w:cs="Arial"/>
          <w:sz w:val="22"/>
          <w:szCs w:val="22"/>
        </w:rPr>
        <w:t>:</w:t>
      </w:r>
    </w:p>
    <w:p w:rsidRPr="00F61BB5" w:rsidR="00CF08F1" w:rsidP="00B05300" w:rsidRDefault="00CF08F1" w14:paraId="37F3C637" w14:textId="7E83F1AB">
      <w:pPr>
        <w:pStyle w:val="txt"/>
        <w:numPr>
          <w:ilvl w:val="0"/>
          <w:numId w:val="15"/>
        </w:numPr>
        <w:spacing w:before="120"/>
        <w:rPr>
          <w:rFonts w:cs="Arial"/>
          <w:bCs/>
          <w:szCs w:val="22"/>
        </w:rPr>
      </w:pPr>
      <w:r w:rsidRPr="00F61BB5">
        <w:rPr>
          <w:rFonts w:cs="Arial"/>
          <w:bCs/>
          <w:szCs w:val="22"/>
        </w:rPr>
        <w:t xml:space="preserve">základní identifikační údaje poskytovatele sociální </w:t>
      </w:r>
      <w:r w:rsidRPr="00F61BB5" w:rsidR="00A65D15">
        <w:rPr>
          <w:rFonts w:cs="Arial"/>
          <w:bCs/>
          <w:szCs w:val="22"/>
        </w:rPr>
        <w:t>služby – název</w:t>
      </w:r>
      <w:r w:rsidRPr="00F61BB5">
        <w:rPr>
          <w:rFonts w:cs="Arial"/>
          <w:bCs/>
          <w:szCs w:val="22"/>
        </w:rPr>
        <w:t xml:space="preserve"> organizace a</w:t>
      </w:r>
      <w:r w:rsidR="00C34395">
        <w:rPr>
          <w:rFonts w:cs="Arial"/>
          <w:bCs/>
          <w:szCs w:val="22"/>
        </w:rPr>
        <w:t> </w:t>
      </w:r>
      <w:r w:rsidRPr="00F61BB5">
        <w:rPr>
          <w:rFonts w:cs="Arial"/>
          <w:bCs/>
          <w:szCs w:val="22"/>
        </w:rPr>
        <w:t xml:space="preserve">identifikační číslo (IČ), </w:t>
      </w:r>
    </w:p>
    <w:p w:rsidRPr="00F61BB5" w:rsidR="000B4D38" w:rsidP="00B05300" w:rsidRDefault="00CF08F1" w14:paraId="15DAC2C5" w14:textId="33E21533">
      <w:pPr>
        <w:pStyle w:val="txt"/>
        <w:numPr>
          <w:ilvl w:val="0"/>
          <w:numId w:val="15"/>
        </w:numPr>
        <w:spacing w:before="120"/>
        <w:rPr>
          <w:rFonts w:cs="Arial"/>
          <w:bCs/>
          <w:szCs w:val="22"/>
        </w:rPr>
      </w:pPr>
      <w:r w:rsidRPr="00F61BB5">
        <w:rPr>
          <w:rFonts w:cs="Arial"/>
          <w:bCs/>
          <w:szCs w:val="22"/>
        </w:rPr>
        <w:t xml:space="preserve">základní </w:t>
      </w:r>
      <w:r w:rsidRPr="00F61BB5" w:rsidR="000B4D38">
        <w:rPr>
          <w:rFonts w:cs="Arial"/>
          <w:bCs/>
          <w:szCs w:val="22"/>
        </w:rPr>
        <w:t>identifikační údaje sociální služby</w:t>
      </w:r>
      <w:r w:rsidRPr="00F61BB5" w:rsidR="00150A41">
        <w:rPr>
          <w:rFonts w:cs="Arial"/>
          <w:bCs/>
          <w:szCs w:val="22"/>
        </w:rPr>
        <w:t xml:space="preserve"> – číselné označení sociální služby (identifikátor), druh a forma služby</w:t>
      </w:r>
      <w:r w:rsidRPr="00F61BB5">
        <w:rPr>
          <w:rFonts w:cs="Arial"/>
          <w:bCs/>
          <w:szCs w:val="22"/>
        </w:rPr>
        <w:t>,</w:t>
      </w:r>
    </w:p>
    <w:p w:rsidRPr="00F61BB5" w:rsidR="008A1798" w:rsidP="00B05300" w:rsidRDefault="008A1798" w14:paraId="08F02627" w14:textId="77777777">
      <w:pPr>
        <w:pStyle w:val="txt"/>
        <w:numPr>
          <w:ilvl w:val="0"/>
          <w:numId w:val="15"/>
        </w:numPr>
        <w:spacing w:before="120"/>
        <w:rPr>
          <w:rFonts w:cs="Arial"/>
          <w:bCs/>
          <w:szCs w:val="22"/>
        </w:rPr>
      </w:pPr>
      <w:r w:rsidRPr="00F61BB5">
        <w:rPr>
          <w:rFonts w:cs="Arial"/>
          <w:bCs/>
          <w:szCs w:val="22"/>
        </w:rPr>
        <w:t>cílová skupina sociální služby (okruh osob, kterým byla služba poskytována),</w:t>
      </w:r>
    </w:p>
    <w:p w:rsidRPr="00F61BB5" w:rsidR="008A1798" w:rsidP="00B05300" w:rsidRDefault="008A1798" w14:paraId="6430912A" w14:textId="77777777">
      <w:pPr>
        <w:pStyle w:val="txt"/>
        <w:numPr>
          <w:ilvl w:val="0"/>
          <w:numId w:val="15"/>
        </w:numPr>
        <w:spacing w:before="120"/>
        <w:rPr>
          <w:rFonts w:cs="Arial"/>
          <w:bCs/>
          <w:szCs w:val="22"/>
        </w:rPr>
      </w:pPr>
      <w:r w:rsidRPr="00F61BB5">
        <w:rPr>
          <w:rFonts w:cs="Arial"/>
          <w:bCs/>
          <w:szCs w:val="22"/>
        </w:rPr>
        <w:t>místo poskytování sociální služby a územní působnost,</w:t>
      </w:r>
    </w:p>
    <w:p w:rsidRPr="00F61BB5" w:rsidR="00CF08F1" w:rsidP="00B05300" w:rsidRDefault="00CF08F1" w14:paraId="0765F0F1" w14:textId="532F76D7">
      <w:pPr>
        <w:pStyle w:val="txt"/>
        <w:numPr>
          <w:ilvl w:val="0"/>
          <w:numId w:val="15"/>
        </w:numPr>
        <w:spacing w:before="120"/>
        <w:rPr>
          <w:rFonts w:cs="Arial"/>
          <w:bCs/>
          <w:szCs w:val="22"/>
        </w:rPr>
      </w:pPr>
      <w:r w:rsidRPr="00F61BB5">
        <w:rPr>
          <w:rFonts w:cs="Arial"/>
          <w:bCs/>
          <w:szCs w:val="22"/>
        </w:rPr>
        <w:lastRenderedPageBreak/>
        <w:t>počet měsíců poskytování sociální služby</w:t>
      </w:r>
      <w:r w:rsidRPr="00F61BB5" w:rsidR="0018540B">
        <w:rPr>
          <w:rFonts w:cs="Arial"/>
          <w:bCs/>
          <w:szCs w:val="22"/>
        </w:rPr>
        <w:t xml:space="preserve"> v kalendářním roce</w:t>
      </w:r>
      <w:r w:rsidRPr="00F61BB5">
        <w:rPr>
          <w:rFonts w:cs="Arial"/>
          <w:bCs/>
          <w:szCs w:val="22"/>
        </w:rPr>
        <w:t>,</w:t>
      </w:r>
    </w:p>
    <w:p w:rsidRPr="00F61BB5" w:rsidR="00CF08F1" w:rsidP="00B05300" w:rsidRDefault="00CF08F1" w14:paraId="310E6A7E" w14:textId="2E0CA5A9">
      <w:pPr>
        <w:pStyle w:val="txt"/>
        <w:numPr>
          <w:ilvl w:val="0"/>
          <w:numId w:val="15"/>
        </w:numPr>
        <w:spacing w:before="120"/>
        <w:rPr>
          <w:rFonts w:cs="Arial"/>
          <w:bCs/>
          <w:szCs w:val="22"/>
        </w:rPr>
      </w:pPr>
      <w:r w:rsidRPr="00F61BB5">
        <w:rPr>
          <w:rFonts w:cs="Arial"/>
          <w:bCs/>
          <w:szCs w:val="22"/>
        </w:rPr>
        <w:t>skutečný rozsah služby vyjádřený v počtu jednotek,</w:t>
      </w:r>
    </w:p>
    <w:p w:rsidRPr="00F61BB5" w:rsidR="00CF08F1" w:rsidP="00B05300" w:rsidRDefault="00CF08F1" w14:paraId="19D85B41" w14:textId="0020479D">
      <w:pPr>
        <w:pStyle w:val="txt"/>
        <w:numPr>
          <w:ilvl w:val="0"/>
          <w:numId w:val="15"/>
        </w:numPr>
        <w:spacing w:before="120"/>
        <w:rPr>
          <w:rFonts w:cs="Arial"/>
          <w:bCs/>
          <w:szCs w:val="22"/>
        </w:rPr>
      </w:pPr>
      <w:r w:rsidRPr="00F61BB5">
        <w:rPr>
          <w:rFonts w:cs="Arial"/>
          <w:bCs/>
          <w:szCs w:val="22"/>
        </w:rPr>
        <w:t>personální zajištění služby (skutečnost),</w:t>
      </w:r>
    </w:p>
    <w:p w:rsidRPr="00CA4A17" w:rsidR="008A1798" w:rsidP="00B05300" w:rsidRDefault="008A1798" w14:paraId="575F1325" w14:textId="7E6E133E">
      <w:pPr>
        <w:pStyle w:val="txt"/>
        <w:numPr>
          <w:ilvl w:val="0"/>
          <w:numId w:val="15"/>
        </w:numPr>
        <w:spacing w:before="120"/>
        <w:rPr>
          <w:rFonts w:cs="Arial"/>
          <w:bCs/>
          <w:szCs w:val="22"/>
        </w:rPr>
      </w:pPr>
      <w:r w:rsidRPr="00F61BB5">
        <w:rPr>
          <w:rFonts w:cs="Arial"/>
          <w:bCs/>
          <w:szCs w:val="22"/>
          <w:u w:val="single"/>
        </w:rPr>
        <w:t>plánované a skutečné</w:t>
      </w:r>
      <w:r w:rsidRPr="00F61BB5">
        <w:rPr>
          <w:rFonts w:cs="Arial"/>
          <w:bCs/>
          <w:szCs w:val="22"/>
        </w:rPr>
        <w:t xml:space="preserve"> náklady sociální služby (</w:t>
      </w:r>
      <w:r w:rsidRPr="00F61BB5">
        <w:rPr>
          <w:rFonts w:cs="Arial"/>
          <w:b/>
          <w:szCs w:val="22"/>
        </w:rPr>
        <w:t xml:space="preserve">celkové náklady po dobu trvání projektu a náklady za jednotlivé kalendářní roky poskytování sociální služby v rámci projektu v členění dle nákladových položek </w:t>
      </w:r>
      <w:r w:rsidRPr="00CA4A17">
        <w:rPr>
          <w:rFonts w:cs="Arial"/>
          <w:b/>
          <w:szCs w:val="22"/>
        </w:rPr>
        <w:t>včetně výdajů hrazených z</w:t>
      </w:r>
      <w:r w:rsidR="008625D9">
        <w:rPr>
          <w:rFonts w:cs="Arial"/>
          <w:b/>
          <w:szCs w:val="22"/>
        </w:rPr>
        <w:t> nepřímých nákladů</w:t>
      </w:r>
      <w:r w:rsidRPr="00CA4A17">
        <w:rPr>
          <w:rFonts w:cs="Arial"/>
          <w:bCs/>
          <w:szCs w:val="22"/>
        </w:rPr>
        <w:t>)</w:t>
      </w:r>
      <w:r w:rsidRPr="00CA4A17">
        <w:rPr>
          <w:rStyle w:val="Znakapoznpodarou"/>
          <w:rFonts w:cs="Arial"/>
          <w:bCs/>
          <w:szCs w:val="22"/>
        </w:rPr>
        <w:footnoteReference w:id="16"/>
      </w:r>
      <w:r w:rsidRPr="00CA4A17">
        <w:rPr>
          <w:rFonts w:cs="Arial"/>
          <w:bCs/>
          <w:szCs w:val="22"/>
        </w:rPr>
        <w:t>,</w:t>
      </w:r>
    </w:p>
    <w:p w:rsidRPr="00F61BB5" w:rsidR="008A1798" w:rsidP="00B05300" w:rsidRDefault="008A1798" w14:paraId="4FFEFF9C" w14:textId="18CEA868">
      <w:pPr>
        <w:pStyle w:val="txt"/>
        <w:numPr>
          <w:ilvl w:val="0"/>
          <w:numId w:val="15"/>
        </w:numPr>
        <w:spacing w:before="120"/>
        <w:rPr>
          <w:rFonts w:cs="Arial"/>
          <w:bCs/>
          <w:szCs w:val="22"/>
        </w:rPr>
      </w:pPr>
      <w:r w:rsidRPr="00F61BB5">
        <w:rPr>
          <w:rFonts w:cs="Arial"/>
          <w:bCs/>
          <w:szCs w:val="22"/>
          <w:u w:val="single"/>
        </w:rPr>
        <w:t>plánované a skutečné</w:t>
      </w:r>
      <w:r w:rsidRPr="00F61BB5">
        <w:rPr>
          <w:rFonts w:cs="Arial"/>
          <w:bCs/>
          <w:szCs w:val="22"/>
        </w:rPr>
        <w:t xml:space="preserve"> výnosy sociální služby (celkové výnosy po dobu trvání projektu a za jednotlivé kalendářní roky poskytování sociální služby v rámci projektu v členění dle jednotlivých zdrojů – výnosů</w:t>
      </w:r>
      <w:r w:rsidRPr="00F61BB5" w:rsidR="00A65D15">
        <w:rPr>
          <w:rFonts w:cs="Arial"/>
          <w:bCs/>
          <w:szCs w:val="22"/>
        </w:rPr>
        <w:t>),</w:t>
      </w:r>
    </w:p>
    <w:p w:rsidRPr="00F61BB5" w:rsidR="00150A41" w:rsidP="00B05300" w:rsidRDefault="00CF08F1" w14:paraId="38992570" w14:textId="659C3BBE">
      <w:pPr>
        <w:pStyle w:val="txt"/>
        <w:numPr>
          <w:ilvl w:val="0"/>
          <w:numId w:val="15"/>
        </w:numPr>
        <w:spacing w:before="120"/>
        <w:rPr>
          <w:rFonts w:cs="Arial"/>
          <w:bCs/>
          <w:szCs w:val="22"/>
        </w:rPr>
      </w:pPr>
      <w:r w:rsidRPr="00F61BB5">
        <w:rPr>
          <w:rFonts w:cs="Arial"/>
          <w:bCs/>
          <w:szCs w:val="22"/>
        </w:rPr>
        <w:t xml:space="preserve">vyčíslení </w:t>
      </w:r>
      <w:r w:rsidRPr="00F61BB5" w:rsidR="000F3E68">
        <w:rPr>
          <w:rFonts w:cs="Arial"/>
          <w:bCs/>
          <w:szCs w:val="22"/>
        </w:rPr>
        <w:t xml:space="preserve">částky nadměrné </w:t>
      </w:r>
      <w:r w:rsidRPr="00F61BB5" w:rsidR="00150A41">
        <w:rPr>
          <w:rFonts w:cs="Arial"/>
          <w:bCs/>
          <w:szCs w:val="22"/>
        </w:rPr>
        <w:t>vyrovnávací platby</w:t>
      </w:r>
      <w:r w:rsidRPr="00F61BB5">
        <w:rPr>
          <w:rFonts w:cs="Arial"/>
          <w:bCs/>
          <w:szCs w:val="22"/>
        </w:rPr>
        <w:t>.</w:t>
      </w:r>
      <w:r w:rsidRPr="00F61BB5" w:rsidR="00150A41">
        <w:rPr>
          <w:rFonts w:cs="Arial"/>
          <w:bCs/>
          <w:szCs w:val="22"/>
        </w:rPr>
        <w:t xml:space="preserve"> </w:t>
      </w:r>
    </w:p>
    <w:p w:rsidRPr="003C29A0" w:rsidR="00E63813" w:rsidP="00B05300" w:rsidRDefault="0008646D" w14:paraId="46AF76FA" w14:textId="1182B244">
      <w:pPr>
        <w:pStyle w:val="Nadpis1"/>
        <w:ind w:left="510" w:hanging="510"/>
        <w:rPr>
          <w:rFonts w:cs="Arial"/>
          <w:szCs w:val="22"/>
        </w:rPr>
      </w:pPr>
      <w:bookmarkStart w:name="_Toc106343315" w:id="12"/>
      <w:r w:rsidRPr="003C29A0">
        <w:rPr>
          <w:rFonts w:cs="Arial"/>
          <w:szCs w:val="22"/>
        </w:rPr>
        <w:t>Stanovení výše vyrovnávací platby</w:t>
      </w:r>
      <w:bookmarkEnd w:id="12"/>
      <w:r w:rsidRPr="003C29A0">
        <w:rPr>
          <w:rFonts w:cs="Arial"/>
          <w:szCs w:val="22"/>
        </w:rPr>
        <w:t xml:space="preserve"> </w:t>
      </w:r>
    </w:p>
    <w:p w:rsidR="00CE04B3" w:rsidP="004F0355" w:rsidRDefault="00492E99" w14:paraId="2354F976" w14:textId="186E9948">
      <w:pPr>
        <w:pStyle w:val="Default"/>
        <w:numPr>
          <w:ilvl w:val="0"/>
          <w:numId w:val="36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9F6860">
        <w:rPr>
          <w:rFonts w:ascii="Arial" w:hAnsi="Arial" w:cs="Arial"/>
          <w:sz w:val="22"/>
          <w:szCs w:val="22"/>
        </w:rPr>
        <w:t>Výše v</w:t>
      </w:r>
      <w:r w:rsidRPr="009F6860" w:rsidR="00CE04B3">
        <w:rPr>
          <w:rFonts w:ascii="Arial" w:hAnsi="Arial" w:cs="Arial"/>
          <w:sz w:val="22"/>
          <w:szCs w:val="22"/>
        </w:rPr>
        <w:t>yrovnávací platb</w:t>
      </w:r>
      <w:r w:rsidRPr="009F6860">
        <w:rPr>
          <w:rFonts w:ascii="Arial" w:hAnsi="Arial" w:cs="Arial"/>
          <w:sz w:val="22"/>
          <w:szCs w:val="22"/>
        </w:rPr>
        <w:t xml:space="preserve">y na poskytování sociální služby </w:t>
      </w:r>
      <w:r w:rsidR="00682E09">
        <w:rPr>
          <w:rFonts w:ascii="Arial" w:hAnsi="Arial" w:cs="Arial"/>
          <w:sz w:val="22"/>
          <w:szCs w:val="22"/>
        </w:rPr>
        <w:t>se stanovuje</w:t>
      </w:r>
      <w:r w:rsidRPr="009F6860">
        <w:rPr>
          <w:rFonts w:ascii="Arial" w:hAnsi="Arial" w:cs="Arial"/>
          <w:sz w:val="22"/>
          <w:szCs w:val="22"/>
        </w:rPr>
        <w:t xml:space="preserve"> v souladu s</w:t>
      </w:r>
      <w:r w:rsidR="00C34395">
        <w:rPr>
          <w:rFonts w:ascii="Arial" w:hAnsi="Arial" w:cs="Arial"/>
          <w:sz w:val="22"/>
          <w:szCs w:val="22"/>
        </w:rPr>
        <w:t>e</w:t>
      </w:r>
      <w:r w:rsidRPr="009F6860">
        <w:rPr>
          <w:rFonts w:ascii="Arial" w:hAnsi="Arial" w:cs="Arial"/>
          <w:sz w:val="22"/>
          <w:szCs w:val="22"/>
        </w:rPr>
        <w:t xml:space="preserve"> článkem </w:t>
      </w:r>
      <w:r w:rsidRPr="009F6860" w:rsidR="00F52ADB">
        <w:rPr>
          <w:rFonts w:ascii="Arial" w:hAnsi="Arial" w:cs="Arial"/>
          <w:sz w:val="22"/>
          <w:szCs w:val="22"/>
        </w:rPr>
        <w:t xml:space="preserve">5 </w:t>
      </w:r>
      <w:r w:rsidRPr="009F6860">
        <w:rPr>
          <w:rFonts w:ascii="Arial" w:hAnsi="Arial" w:cs="Arial"/>
          <w:sz w:val="22"/>
          <w:szCs w:val="22"/>
        </w:rPr>
        <w:t>Rozhodnutí č. 2012/21/EU</w:t>
      </w:r>
      <w:r w:rsidRPr="009F6860" w:rsidR="00F52ADB">
        <w:rPr>
          <w:rFonts w:ascii="Arial" w:hAnsi="Arial" w:cs="Arial"/>
          <w:sz w:val="22"/>
          <w:szCs w:val="22"/>
        </w:rPr>
        <w:t xml:space="preserve">. </w:t>
      </w:r>
      <w:r w:rsidRPr="009F6860" w:rsidR="00CE04B3">
        <w:rPr>
          <w:rFonts w:ascii="Arial" w:hAnsi="Arial" w:cs="Arial"/>
          <w:sz w:val="22"/>
          <w:szCs w:val="22"/>
        </w:rPr>
        <w:t>Výše vyrovnávací platby nepřesáhne rozsah nezbytný k</w:t>
      </w:r>
      <w:r w:rsidR="00C34395">
        <w:rPr>
          <w:rFonts w:ascii="Arial" w:hAnsi="Arial" w:cs="Arial"/>
          <w:sz w:val="22"/>
          <w:szCs w:val="22"/>
        </w:rPr>
        <w:t> </w:t>
      </w:r>
      <w:r w:rsidRPr="009F6860" w:rsidR="00CE04B3">
        <w:rPr>
          <w:rFonts w:ascii="Arial" w:hAnsi="Arial" w:cs="Arial"/>
          <w:sz w:val="22"/>
          <w:szCs w:val="22"/>
        </w:rPr>
        <w:t>pokrytí čistých nákladů vynaložených při plnění závazků veřejné služby</w:t>
      </w:r>
      <w:r w:rsidR="009D2644">
        <w:rPr>
          <w:rFonts w:ascii="Arial" w:hAnsi="Arial" w:cs="Arial"/>
          <w:sz w:val="22"/>
          <w:szCs w:val="22"/>
        </w:rPr>
        <w:t xml:space="preserve">. V rámci výzvy se nepřipouští zahrnutí </w:t>
      </w:r>
      <w:r w:rsidRPr="009F6860" w:rsidR="00CE04B3">
        <w:rPr>
          <w:rFonts w:ascii="Arial" w:hAnsi="Arial" w:cs="Arial"/>
          <w:sz w:val="22"/>
          <w:szCs w:val="22"/>
        </w:rPr>
        <w:t xml:space="preserve">přiměřeného </w:t>
      </w:r>
      <w:r w:rsidRPr="00486136" w:rsidR="00CE04B3">
        <w:rPr>
          <w:rFonts w:ascii="Arial" w:hAnsi="Arial" w:cs="Arial"/>
          <w:sz w:val="22"/>
          <w:szCs w:val="22"/>
        </w:rPr>
        <w:t>zisk</w:t>
      </w:r>
      <w:r w:rsidR="009D2644">
        <w:rPr>
          <w:rFonts w:ascii="Arial" w:hAnsi="Arial" w:cs="Arial"/>
          <w:sz w:val="22"/>
          <w:szCs w:val="22"/>
        </w:rPr>
        <w:t>u</w:t>
      </w:r>
      <w:r w:rsidRPr="009F6860" w:rsidR="00CE04B3">
        <w:rPr>
          <w:rFonts w:ascii="Arial" w:hAnsi="Arial" w:cs="Arial"/>
          <w:sz w:val="22"/>
          <w:szCs w:val="22"/>
        </w:rPr>
        <w:t xml:space="preserve">. </w:t>
      </w:r>
    </w:p>
    <w:p w:rsidRPr="009F6860" w:rsidR="00492E99" w:rsidP="00B05300" w:rsidRDefault="00492E99" w14:paraId="178D809B" w14:textId="7388BA73">
      <w:pPr>
        <w:pStyle w:val="Default"/>
        <w:spacing w:before="120" w:after="120"/>
        <w:ind w:left="360"/>
        <w:jc w:val="both"/>
        <w:rPr>
          <w:rFonts w:ascii="Arial" w:hAnsi="Arial" w:cs="Arial"/>
        </w:rPr>
      </w:pPr>
      <w:r w:rsidRPr="009F6860">
        <w:rPr>
          <w:rFonts w:ascii="Arial" w:hAnsi="Arial" w:cs="Arial"/>
          <w:b/>
          <w:sz w:val="22"/>
          <w:szCs w:val="22"/>
        </w:rPr>
        <w:t xml:space="preserve">Výše vyrovnávací platby se vypočítává </w:t>
      </w:r>
      <w:r w:rsidR="00E86B7D">
        <w:rPr>
          <w:rFonts w:ascii="Arial" w:hAnsi="Arial" w:cs="Arial"/>
          <w:b/>
          <w:sz w:val="22"/>
          <w:szCs w:val="22"/>
        </w:rPr>
        <w:t>po</w:t>
      </w:r>
      <w:r w:rsidRPr="009F6860">
        <w:rPr>
          <w:rFonts w:ascii="Arial" w:hAnsi="Arial" w:cs="Arial"/>
          <w:b/>
          <w:sz w:val="22"/>
          <w:szCs w:val="22"/>
        </w:rPr>
        <w:t>dle vzorce</w:t>
      </w:r>
      <w:r w:rsidRPr="009F6860">
        <w:rPr>
          <w:rFonts w:ascii="Arial" w:hAnsi="Arial" w:cs="Arial"/>
          <w:sz w:val="22"/>
          <w:szCs w:val="22"/>
        </w:rPr>
        <w:t>:</w:t>
      </w:r>
    </w:p>
    <w:p w:rsidRPr="009F6860" w:rsidR="00492E99" w:rsidP="00B05300" w:rsidRDefault="00492E99" w14:paraId="65556A73" w14:textId="37FDB2C8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0" w:after="120"/>
        <w:ind w:left="360"/>
        <w:jc w:val="both"/>
        <w:rPr>
          <w:rFonts w:ascii="Arial" w:hAnsi="Arial" w:cs="Arial"/>
        </w:rPr>
      </w:pPr>
      <w:r w:rsidRPr="009F6860">
        <w:rPr>
          <w:rFonts w:ascii="Arial" w:hAnsi="Arial" w:cs="Arial"/>
          <w:sz w:val="22"/>
          <w:szCs w:val="22"/>
        </w:rPr>
        <w:t xml:space="preserve">Vyrovnávací platba = náklady sociální služby mínus výnosy sociální služby </w:t>
      </w:r>
    </w:p>
    <w:p w:rsidRPr="009F6860" w:rsidR="00CE04B3" w:rsidP="004F0355" w:rsidRDefault="00CE04B3" w14:paraId="3BB7348D" w14:textId="33668E0E">
      <w:pPr>
        <w:pStyle w:val="Default"/>
        <w:numPr>
          <w:ilvl w:val="0"/>
          <w:numId w:val="36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FC2A56">
        <w:rPr>
          <w:rFonts w:ascii="Arial" w:hAnsi="Arial" w:cs="Arial"/>
          <w:sz w:val="22"/>
          <w:szCs w:val="22"/>
        </w:rPr>
        <w:t>Náklady, k nimž se přihlíží</w:t>
      </w:r>
      <w:r w:rsidRPr="009F6860">
        <w:rPr>
          <w:rFonts w:ascii="Arial" w:hAnsi="Arial" w:cs="Arial"/>
          <w:sz w:val="22"/>
          <w:szCs w:val="22"/>
        </w:rPr>
        <w:t xml:space="preserve">, zahrnují veškeré náklady vzniklé při poskytování </w:t>
      </w:r>
      <w:r w:rsidR="00F52ADB">
        <w:rPr>
          <w:rFonts w:ascii="Arial" w:hAnsi="Arial" w:cs="Arial"/>
          <w:sz w:val="22"/>
          <w:szCs w:val="22"/>
        </w:rPr>
        <w:t xml:space="preserve">sociální služby, pokud tyto náklady souvisejí s poskytováním sociální služby v rozsahu jejích základních činností uvedených </w:t>
      </w:r>
      <w:r w:rsidR="00D0650D">
        <w:rPr>
          <w:rFonts w:ascii="Arial" w:hAnsi="Arial" w:cs="Arial"/>
          <w:sz w:val="22"/>
          <w:szCs w:val="22"/>
        </w:rPr>
        <w:t xml:space="preserve">pro daný druh a formu sociální služby </w:t>
      </w:r>
      <w:r w:rsidR="00B77524">
        <w:rPr>
          <w:rFonts w:ascii="Arial" w:hAnsi="Arial" w:cs="Arial"/>
          <w:sz w:val="22"/>
          <w:szCs w:val="22"/>
        </w:rPr>
        <w:t xml:space="preserve">v zákoně </w:t>
      </w:r>
      <w:r w:rsidR="008126EA">
        <w:rPr>
          <w:rFonts w:ascii="Arial" w:hAnsi="Arial" w:cs="Arial"/>
          <w:sz w:val="22"/>
          <w:szCs w:val="22"/>
        </w:rPr>
        <w:t>o </w:t>
      </w:r>
      <w:r w:rsidR="00E86B7D">
        <w:rPr>
          <w:rFonts w:ascii="Arial" w:hAnsi="Arial" w:cs="Arial"/>
          <w:sz w:val="22"/>
          <w:szCs w:val="22"/>
        </w:rPr>
        <w:t>sociálních službách.</w:t>
      </w:r>
      <w:r w:rsidRPr="009F6860">
        <w:rPr>
          <w:rFonts w:ascii="Arial" w:hAnsi="Arial" w:cs="Arial"/>
          <w:sz w:val="22"/>
          <w:szCs w:val="22"/>
        </w:rPr>
        <w:t xml:space="preserve"> Vypočítají se na základě obecně přijatých zásad analytického účetnictví takto: </w:t>
      </w:r>
    </w:p>
    <w:p w:rsidRPr="009F6860" w:rsidR="00CE04B3" w:rsidP="00D43D21" w:rsidRDefault="00CE04B3" w14:paraId="7E67D312" w14:textId="6AFFC129">
      <w:pPr>
        <w:pStyle w:val="Default"/>
        <w:spacing w:before="120" w:after="120"/>
        <w:ind w:left="709" w:hanging="1"/>
        <w:jc w:val="both"/>
        <w:rPr>
          <w:rFonts w:ascii="Arial" w:hAnsi="Arial" w:cs="Arial"/>
          <w:sz w:val="22"/>
          <w:szCs w:val="22"/>
        </w:rPr>
      </w:pPr>
      <w:r w:rsidRPr="009F6860">
        <w:rPr>
          <w:rFonts w:ascii="Arial" w:hAnsi="Arial" w:cs="Arial"/>
          <w:sz w:val="22"/>
          <w:szCs w:val="22"/>
        </w:rPr>
        <w:t xml:space="preserve">a) vykonává-li </w:t>
      </w:r>
      <w:r w:rsidR="00F52ADB">
        <w:rPr>
          <w:rFonts w:ascii="Arial" w:hAnsi="Arial" w:cs="Arial"/>
          <w:sz w:val="22"/>
          <w:szCs w:val="22"/>
        </w:rPr>
        <w:t>poskytovatel sociální služby</w:t>
      </w:r>
      <w:r w:rsidRPr="009F6860">
        <w:rPr>
          <w:rFonts w:ascii="Arial" w:hAnsi="Arial" w:cs="Arial"/>
          <w:sz w:val="22"/>
          <w:szCs w:val="22"/>
        </w:rPr>
        <w:t xml:space="preserve"> pouze činnosti v rozsahu </w:t>
      </w:r>
      <w:r w:rsidR="00F52ADB">
        <w:rPr>
          <w:rFonts w:ascii="Arial" w:hAnsi="Arial" w:cs="Arial"/>
          <w:sz w:val="22"/>
          <w:szCs w:val="22"/>
        </w:rPr>
        <w:t xml:space="preserve">sociální </w:t>
      </w:r>
      <w:r w:rsidRPr="009F6860">
        <w:rPr>
          <w:rFonts w:ascii="Arial" w:hAnsi="Arial" w:cs="Arial"/>
          <w:sz w:val="22"/>
          <w:szCs w:val="22"/>
        </w:rPr>
        <w:t>služby, lze zohlednit jeho veškeré náklady</w:t>
      </w:r>
      <w:r w:rsidR="00E86B7D">
        <w:rPr>
          <w:rFonts w:ascii="Arial" w:hAnsi="Arial" w:cs="Arial"/>
          <w:sz w:val="22"/>
          <w:szCs w:val="22"/>
        </w:rPr>
        <w:t>,</w:t>
      </w:r>
      <w:r w:rsidRPr="009F6860">
        <w:rPr>
          <w:rFonts w:ascii="Arial" w:hAnsi="Arial" w:cs="Arial"/>
          <w:sz w:val="22"/>
          <w:szCs w:val="22"/>
        </w:rPr>
        <w:t xml:space="preserve"> </w:t>
      </w:r>
    </w:p>
    <w:p w:rsidRPr="009F6860" w:rsidR="00CE04B3" w:rsidP="00B05300" w:rsidRDefault="00CE04B3" w14:paraId="70194F2D" w14:textId="57F3A8C0">
      <w:pPr>
        <w:pStyle w:val="Default"/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9F6860">
        <w:rPr>
          <w:rFonts w:ascii="Arial" w:hAnsi="Arial" w:cs="Arial"/>
          <w:sz w:val="22"/>
          <w:szCs w:val="22"/>
        </w:rPr>
        <w:t xml:space="preserve">b) vykonává-li </w:t>
      </w:r>
      <w:r w:rsidR="00F52ADB">
        <w:rPr>
          <w:rFonts w:ascii="Arial" w:hAnsi="Arial" w:cs="Arial"/>
          <w:sz w:val="22"/>
          <w:szCs w:val="22"/>
        </w:rPr>
        <w:t>poskytovatel sociální služby</w:t>
      </w:r>
      <w:r w:rsidRPr="00103FCC" w:rsidR="00F52ADB">
        <w:rPr>
          <w:rFonts w:ascii="Arial" w:hAnsi="Arial" w:cs="Arial"/>
          <w:sz w:val="22"/>
          <w:szCs w:val="22"/>
        </w:rPr>
        <w:t xml:space="preserve"> </w:t>
      </w:r>
      <w:r w:rsidRPr="009F6860">
        <w:rPr>
          <w:rFonts w:ascii="Arial" w:hAnsi="Arial" w:cs="Arial"/>
          <w:sz w:val="22"/>
          <w:szCs w:val="22"/>
        </w:rPr>
        <w:t xml:space="preserve">rovněž činnosti mimo rozsah </w:t>
      </w:r>
      <w:r w:rsidR="00F52ADB">
        <w:rPr>
          <w:rFonts w:ascii="Arial" w:hAnsi="Arial" w:cs="Arial"/>
          <w:sz w:val="22"/>
          <w:szCs w:val="22"/>
        </w:rPr>
        <w:t xml:space="preserve">příslušné sociální </w:t>
      </w:r>
      <w:r w:rsidRPr="009F6860">
        <w:rPr>
          <w:rFonts w:ascii="Arial" w:hAnsi="Arial" w:cs="Arial"/>
          <w:sz w:val="22"/>
          <w:szCs w:val="22"/>
        </w:rPr>
        <w:t xml:space="preserve">služby, lze zohlednit pouze náklady vztahující se </w:t>
      </w:r>
      <w:r w:rsidR="00E86B7D">
        <w:rPr>
          <w:rFonts w:ascii="Arial" w:hAnsi="Arial" w:cs="Arial"/>
          <w:sz w:val="22"/>
          <w:szCs w:val="22"/>
        </w:rPr>
        <w:t>k</w:t>
      </w:r>
      <w:r w:rsidRPr="009F6860">
        <w:rPr>
          <w:rFonts w:ascii="Arial" w:hAnsi="Arial" w:cs="Arial"/>
          <w:sz w:val="22"/>
          <w:szCs w:val="22"/>
        </w:rPr>
        <w:t xml:space="preserve"> poskytování </w:t>
      </w:r>
      <w:r w:rsidR="00F52ADB">
        <w:rPr>
          <w:rFonts w:ascii="Arial" w:hAnsi="Arial" w:cs="Arial"/>
          <w:sz w:val="22"/>
          <w:szCs w:val="22"/>
        </w:rPr>
        <w:t xml:space="preserve">sociální </w:t>
      </w:r>
      <w:r w:rsidRPr="000F3E68" w:rsidR="00E86B7D">
        <w:rPr>
          <w:rFonts w:ascii="Arial" w:hAnsi="Arial" w:cs="Arial"/>
          <w:sz w:val="22"/>
          <w:szCs w:val="22"/>
        </w:rPr>
        <w:t>služby</w:t>
      </w:r>
      <w:r w:rsidR="00E86B7D">
        <w:rPr>
          <w:rFonts w:ascii="Arial" w:hAnsi="Arial" w:cs="Arial"/>
          <w:sz w:val="22"/>
          <w:szCs w:val="22"/>
        </w:rPr>
        <w:t>,</w:t>
      </w:r>
      <w:r w:rsidRPr="009F6860">
        <w:rPr>
          <w:rFonts w:ascii="Arial" w:hAnsi="Arial" w:cs="Arial"/>
          <w:sz w:val="22"/>
          <w:szCs w:val="22"/>
        </w:rPr>
        <w:t xml:space="preserve"> </w:t>
      </w:r>
    </w:p>
    <w:p w:rsidRPr="009F6860" w:rsidR="00CE04B3" w:rsidP="00B05300" w:rsidRDefault="00CE04B3" w14:paraId="15FF5215" w14:textId="6F97E482">
      <w:pPr>
        <w:pStyle w:val="Default"/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9F6860">
        <w:rPr>
          <w:rFonts w:ascii="Arial" w:hAnsi="Arial" w:cs="Arial"/>
          <w:sz w:val="22"/>
          <w:szCs w:val="22"/>
        </w:rPr>
        <w:t xml:space="preserve">c) náklady připisované </w:t>
      </w:r>
      <w:r w:rsidR="00F52ADB">
        <w:rPr>
          <w:rFonts w:ascii="Arial" w:hAnsi="Arial" w:cs="Arial"/>
          <w:sz w:val="22"/>
          <w:szCs w:val="22"/>
        </w:rPr>
        <w:t xml:space="preserve">sociální </w:t>
      </w:r>
      <w:r w:rsidRPr="009F6860">
        <w:rPr>
          <w:rFonts w:ascii="Arial" w:hAnsi="Arial" w:cs="Arial"/>
          <w:sz w:val="22"/>
          <w:szCs w:val="22"/>
        </w:rPr>
        <w:t xml:space="preserve">službě mohou zahrnovat veškeré přímé náklady vynaložené při poskytování služby a odpovídající podíl nákladů společných </w:t>
      </w:r>
      <w:r w:rsidR="00F52ADB">
        <w:rPr>
          <w:rFonts w:ascii="Arial" w:hAnsi="Arial" w:cs="Arial"/>
          <w:sz w:val="22"/>
          <w:szCs w:val="22"/>
        </w:rPr>
        <w:t xml:space="preserve">sociální </w:t>
      </w:r>
      <w:r w:rsidRPr="009F6860">
        <w:rPr>
          <w:rFonts w:ascii="Arial" w:hAnsi="Arial" w:cs="Arial"/>
          <w:sz w:val="22"/>
          <w:szCs w:val="22"/>
        </w:rPr>
        <w:t>službě a jiným činnostem</w:t>
      </w:r>
      <w:r w:rsidR="00F52ADB">
        <w:rPr>
          <w:rFonts w:ascii="Arial" w:hAnsi="Arial" w:cs="Arial"/>
          <w:sz w:val="22"/>
          <w:szCs w:val="22"/>
        </w:rPr>
        <w:t xml:space="preserve"> poskytovatele sociální služby</w:t>
      </w:r>
      <w:r w:rsidR="00E86B7D">
        <w:rPr>
          <w:rFonts w:ascii="Arial" w:hAnsi="Arial" w:cs="Arial"/>
          <w:sz w:val="22"/>
          <w:szCs w:val="22"/>
        </w:rPr>
        <w:t>,</w:t>
      </w:r>
      <w:r w:rsidRPr="009F6860">
        <w:rPr>
          <w:rFonts w:ascii="Arial" w:hAnsi="Arial" w:cs="Arial"/>
          <w:sz w:val="22"/>
          <w:szCs w:val="22"/>
        </w:rPr>
        <w:t xml:space="preserve"> </w:t>
      </w:r>
    </w:p>
    <w:p w:rsidRPr="009F6860" w:rsidR="00CE04B3" w:rsidP="00B05300" w:rsidRDefault="00CE04B3" w14:paraId="7EFCB648" w14:textId="300E5E90">
      <w:pPr>
        <w:pStyle w:val="Default"/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9F6860">
        <w:rPr>
          <w:rFonts w:ascii="Arial" w:hAnsi="Arial" w:cs="Arial"/>
          <w:sz w:val="22"/>
          <w:szCs w:val="22"/>
        </w:rPr>
        <w:t xml:space="preserve">d) náklady </w:t>
      </w:r>
      <w:r w:rsidR="00F52ADB">
        <w:rPr>
          <w:rFonts w:ascii="Arial" w:hAnsi="Arial" w:cs="Arial"/>
          <w:sz w:val="22"/>
          <w:szCs w:val="22"/>
        </w:rPr>
        <w:t xml:space="preserve">(odpisy) </w:t>
      </w:r>
      <w:r w:rsidRPr="009F6860">
        <w:rPr>
          <w:rFonts w:ascii="Arial" w:hAnsi="Arial" w:cs="Arial"/>
          <w:sz w:val="22"/>
          <w:szCs w:val="22"/>
        </w:rPr>
        <w:t>spojené s</w:t>
      </w:r>
      <w:r w:rsidR="00F52ADB">
        <w:rPr>
          <w:rFonts w:ascii="Arial" w:hAnsi="Arial" w:cs="Arial"/>
          <w:sz w:val="22"/>
          <w:szCs w:val="22"/>
        </w:rPr>
        <w:t> </w:t>
      </w:r>
      <w:r w:rsidRPr="009F6860">
        <w:rPr>
          <w:rFonts w:ascii="Arial" w:hAnsi="Arial" w:cs="Arial"/>
          <w:sz w:val="22"/>
          <w:szCs w:val="22"/>
        </w:rPr>
        <w:t>investicemi</w:t>
      </w:r>
      <w:r w:rsidR="00F52ADB">
        <w:rPr>
          <w:rFonts w:ascii="Arial" w:hAnsi="Arial" w:cs="Arial"/>
          <w:sz w:val="22"/>
          <w:szCs w:val="22"/>
        </w:rPr>
        <w:t xml:space="preserve"> </w:t>
      </w:r>
      <w:r w:rsidRPr="009F6860">
        <w:rPr>
          <w:rFonts w:ascii="Arial" w:hAnsi="Arial" w:cs="Arial"/>
          <w:sz w:val="22"/>
          <w:szCs w:val="22"/>
        </w:rPr>
        <w:t xml:space="preserve">mohou být zohledněny, pokud jsou nezbytné pro poskytování </w:t>
      </w:r>
      <w:r w:rsidR="00F52ADB">
        <w:rPr>
          <w:rFonts w:ascii="Arial" w:hAnsi="Arial" w:cs="Arial"/>
          <w:sz w:val="22"/>
          <w:szCs w:val="22"/>
        </w:rPr>
        <w:t xml:space="preserve">sociální </w:t>
      </w:r>
      <w:r w:rsidRPr="009F6860">
        <w:rPr>
          <w:rFonts w:ascii="Arial" w:hAnsi="Arial" w:cs="Arial"/>
          <w:sz w:val="22"/>
          <w:szCs w:val="22"/>
        </w:rPr>
        <w:t xml:space="preserve">služby. </w:t>
      </w:r>
      <w:r w:rsidR="00F52ADB">
        <w:rPr>
          <w:rFonts w:ascii="Arial" w:hAnsi="Arial" w:cs="Arial"/>
          <w:sz w:val="22"/>
          <w:szCs w:val="22"/>
        </w:rPr>
        <w:t>Přičemž v</w:t>
      </w:r>
      <w:r w:rsidRPr="00DB1234" w:rsidR="00F52ADB">
        <w:rPr>
          <w:rFonts w:ascii="Arial" w:hAnsi="Arial" w:cs="Arial"/>
          <w:sz w:val="22"/>
          <w:szCs w:val="22"/>
        </w:rPr>
        <w:t> rámci výzvy není možné do vyrovnávací platby zahrnout náklady na pořízení investice</w:t>
      </w:r>
      <w:r w:rsidR="00F52ADB">
        <w:rPr>
          <w:rFonts w:ascii="Arial" w:hAnsi="Arial" w:cs="Arial"/>
          <w:sz w:val="22"/>
          <w:szCs w:val="22"/>
        </w:rPr>
        <w:t xml:space="preserve"> (</w:t>
      </w:r>
      <w:r w:rsidRPr="00C006C0" w:rsidR="00E86B7D">
        <w:rPr>
          <w:rFonts w:ascii="Arial" w:hAnsi="Arial" w:cs="Arial"/>
          <w:sz w:val="22"/>
          <w:szCs w:val="22"/>
        </w:rPr>
        <w:t>pořízení nebo technické zhodnocení</w:t>
      </w:r>
      <w:r w:rsidR="00F52ADB">
        <w:rPr>
          <w:rFonts w:ascii="Arial" w:hAnsi="Arial" w:cs="Arial"/>
          <w:sz w:val="22"/>
          <w:szCs w:val="22"/>
        </w:rPr>
        <w:t xml:space="preserve"> dlouhodobého hmotného či nehmotného majetku</w:t>
      </w:r>
      <w:r w:rsidR="00E86B7D">
        <w:rPr>
          <w:rStyle w:val="Znakapoznpodarou"/>
          <w:rFonts w:ascii="Arial" w:hAnsi="Arial" w:cs="Arial"/>
          <w:sz w:val="22"/>
          <w:szCs w:val="22"/>
        </w:rPr>
        <w:footnoteReference w:id="17"/>
      </w:r>
      <w:r w:rsidR="00F52ADB">
        <w:rPr>
          <w:rFonts w:ascii="Arial" w:hAnsi="Arial" w:cs="Arial"/>
          <w:sz w:val="22"/>
          <w:szCs w:val="22"/>
        </w:rPr>
        <w:t>).</w:t>
      </w:r>
    </w:p>
    <w:p w:rsidRPr="00FC2A56" w:rsidR="00CE04B3" w:rsidP="004F0355" w:rsidRDefault="000402B7" w14:paraId="7DCBADA8" w14:textId="0B9AC5C8">
      <w:pPr>
        <w:pStyle w:val="Default"/>
        <w:numPr>
          <w:ilvl w:val="0"/>
          <w:numId w:val="36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39495A">
        <w:rPr>
          <w:rFonts w:ascii="Arial" w:hAnsi="Arial" w:cs="Arial"/>
          <w:b/>
          <w:bCs/>
          <w:sz w:val="22"/>
          <w:szCs w:val="22"/>
        </w:rPr>
        <w:lastRenderedPageBreak/>
        <w:t>Výnosy</w:t>
      </w:r>
      <w:r w:rsidRPr="0039495A" w:rsidR="00CE04B3">
        <w:rPr>
          <w:rFonts w:ascii="Arial" w:hAnsi="Arial" w:cs="Arial"/>
          <w:b/>
          <w:bCs/>
          <w:sz w:val="22"/>
          <w:szCs w:val="22"/>
        </w:rPr>
        <w:t>, k nimž se přihlíží</w:t>
      </w:r>
      <w:r w:rsidRPr="009F6860" w:rsidR="00CE04B3">
        <w:rPr>
          <w:rFonts w:ascii="Arial" w:hAnsi="Arial" w:cs="Arial"/>
          <w:sz w:val="22"/>
          <w:szCs w:val="22"/>
        </w:rPr>
        <w:t xml:space="preserve">, zahrnují veškeré </w:t>
      </w:r>
      <w:r w:rsidR="00F52ADB">
        <w:rPr>
          <w:rFonts w:ascii="Arial" w:hAnsi="Arial" w:cs="Arial"/>
          <w:sz w:val="22"/>
          <w:szCs w:val="22"/>
        </w:rPr>
        <w:t>výnosy</w:t>
      </w:r>
      <w:r w:rsidRPr="00F52ADB" w:rsidR="00F52ADB">
        <w:rPr>
          <w:rFonts w:ascii="Arial" w:hAnsi="Arial" w:cs="Arial"/>
          <w:sz w:val="22"/>
          <w:szCs w:val="22"/>
        </w:rPr>
        <w:t xml:space="preserve"> z</w:t>
      </w:r>
      <w:r w:rsidR="00F52ADB">
        <w:rPr>
          <w:rFonts w:ascii="Arial" w:hAnsi="Arial" w:cs="Arial"/>
          <w:sz w:val="22"/>
          <w:szCs w:val="22"/>
        </w:rPr>
        <w:t xml:space="preserve"> poskytování sociální </w:t>
      </w:r>
      <w:r w:rsidRPr="009F6860" w:rsidR="00CE04B3">
        <w:rPr>
          <w:rFonts w:ascii="Arial" w:hAnsi="Arial" w:cs="Arial"/>
          <w:sz w:val="22"/>
          <w:szCs w:val="22"/>
        </w:rPr>
        <w:t xml:space="preserve">služby </w:t>
      </w:r>
      <w:r w:rsidR="00F52ADB">
        <w:rPr>
          <w:rFonts w:ascii="Arial" w:hAnsi="Arial" w:cs="Arial"/>
          <w:sz w:val="22"/>
          <w:szCs w:val="22"/>
        </w:rPr>
        <w:t>(úhrady od uživatelů sociálních služeb</w:t>
      </w:r>
      <w:r w:rsidR="00B77524">
        <w:rPr>
          <w:rFonts w:ascii="Arial" w:hAnsi="Arial" w:cs="Arial"/>
          <w:sz w:val="22"/>
          <w:szCs w:val="22"/>
        </w:rPr>
        <w:t>, s</w:t>
      </w:r>
      <w:r w:rsidRPr="00FC5EBB" w:rsidR="00B77524">
        <w:rPr>
          <w:rFonts w:ascii="Arial" w:hAnsi="Arial" w:cs="Arial"/>
          <w:sz w:val="22"/>
          <w:szCs w:val="22"/>
        </w:rPr>
        <w:t>amotné dotace MPSV, kraje, obcí a jiné veřejné zdroje, dotace v rámci projektů OPZ</w:t>
      </w:r>
      <w:r w:rsidR="00B80453">
        <w:rPr>
          <w:rFonts w:ascii="Arial" w:hAnsi="Arial" w:cs="Arial"/>
          <w:sz w:val="22"/>
          <w:szCs w:val="22"/>
        </w:rPr>
        <w:t>+</w:t>
      </w:r>
      <w:r w:rsidR="00E86B7D">
        <w:rPr>
          <w:rFonts w:ascii="Arial" w:hAnsi="Arial" w:cs="Arial"/>
          <w:sz w:val="22"/>
          <w:szCs w:val="22"/>
        </w:rPr>
        <w:t xml:space="preserve"> a jiných evropských fondů</w:t>
      </w:r>
      <w:r w:rsidRPr="00FC5EBB" w:rsidR="00B77524">
        <w:rPr>
          <w:rFonts w:ascii="Arial" w:hAnsi="Arial" w:cs="Arial"/>
          <w:sz w:val="22"/>
          <w:szCs w:val="22"/>
        </w:rPr>
        <w:t>, příjmy z veřejných zakázek, popř. jiné příjmy nad</w:t>
      </w:r>
      <w:r w:rsidR="00B77524">
        <w:rPr>
          <w:rFonts w:ascii="Arial" w:hAnsi="Arial" w:cs="Arial"/>
          <w:sz w:val="22"/>
          <w:szCs w:val="22"/>
        </w:rPr>
        <w:t> </w:t>
      </w:r>
      <w:r w:rsidRPr="00FC5EBB" w:rsidR="00B77524">
        <w:rPr>
          <w:rFonts w:ascii="Arial" w:hAnsi="Arial" w:cs="Arial"/>
          <w:sz w:val="22"/>
          <w:szCs w:val="22"/>
        </w:rPr>
        <w:t>rámec obvyklých výnosů</w:t>
      </w:r>
      <w:r w:rsidR="00B77524">
        <w:rPr>
          <w:rFonts w:ascii="Arial" w:hAnsi="Arial" w:cs="Arial"/>
          <w:sz w:val="22"/>
          <w:szCs w:val="22"/>
        </w:rPr>
        <w:t>)</w:t>
      </w:r>
      <w:r w:rsidRPr="009F6860" w:rsidR="00CE04B3">
        <w:rPr>
          <w:rFonts w:ascii="Arial" w:hAnsi="Arial" w:cs="Arial"/>
          <w:sz w:val="22"/>
          <w:szCs w:val="22"/>
        </w:rPr>
        <w:t xml:space="preserve">. </w:t>
      </w:r>
    </w:p>
    <w:p w:rsidRPr="00FC2A56" w:rsidR="00ED65C2" w:rsidP="004F0355" w:rsidRDefault="00ED65C2" w14:paraId="7BA3E31C" w14:textId="09BDCB30">
      <w:pPr>
        <w:pStyle w:val="Default"/>
        <w:numPr>
          <w:ilvl w:val="0"/>
          <w:numId w:val="36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F52A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sociální služby v </w:t>
      </w:r>
      <w:r w:rsidR="00B7752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ověření stanoví </w:t>
      </w:r>
      <w:r w:rsidRPr="009F6860">
        <w:rPr>
          <w:rFonts w:ascii="Arial" w:hAnsi="Arial" w:cs="Arial"/>
          <w:sz w:val="22"/>
          <w:szCs w:val="22"/>
        </w:rPr>
        <w:t>předem, transparentně a</w:t>
      </w:r>
      <w:r w:rsidR="00C34395">
        <w:rPr>
          <w:rFonts w:ascii="Arial" w:hAnsi="Arial" w:cs="Arial"/>
          <w:sz w:val="22"/>
          <w:szCs w:val="22"/>
        </w:rPr>
        <w:t> </w:t>
      </w:r>
      <w:r w:rsidRPr="009F6860">
        <w:rPr>
          <w:rFonts w:ascii="Arial" w:hAnsi="Arial" w:cs="Arial"/>
          <w:sz w:val="22"/>
          <w:szCs w:val="22"/>
        </w:rPr>
        <w:t>na</w:t>
      </w:r>
      <w:r w:rsidR="00B77524">
        <w:rPr>
          <w:rFonts w:ascii="Arial" w:hAnsi="Arial" w:cs="Arial"/>
          <w:sz w:val="22"/>
          <w:szCs w:val="22"/>
        </w:rPr>
        <w:t> </w:t>
      </w:r>
      <w:r w:rsidRPr="009F6860">
        <w:rPr>
          <w:rFonts w:ascii="Arial" w:hAnsi="Arial" w:cs="Arial"/>
          <w:sz w:val="22"/>
          <w:szCs w:val="22"/>
        </w:rPr>
        <w:t>nediskriminačním základě, které náklady považuje za náklady nezbytné k plnění závazku služby obecného hospodářského zájmu</w:t>
      </w:r>
      <w:r w:rsidR="00D0650D">
        <w:rPr>
          <w:rFonts w:ascii="Arial" w:hAnsi="Arial" w:cs="Arial"/>
          <w:sz w:val="22"/>
          <w:szCs w:val="22"/>
        </w:rPr>
        <w:t xml:space="preserve"> (k poskytování sociální služby)</w:t>
      </w:r>
      <w:r w:rsidRPr="009F6860">
        <w:rPr>
          <w:rFonts w:ascii="Arial" w:hAnsi="Arial" w:cs="Arial"/>
          <w:sz w:val="22"/>
          <w:szCs w:val="22"/>
        </w:rPr>
        <w:t xml:space="preserve">. Mezi tyto náklady lze zařadit </w:t>
      </w:r>
      <w:r w:rsidRPr="00FC2A56">
        <w:rPr>
          <w:rFonts w:ascii="Arial" w:hAnsi="Arial" w:cs="Arial"/>
          <w:sz w:val="22"/>
          <w:szCs w:val="22"/>
        </w:rPr>
        <w:t xml:space="preserve">i náklady na </w:t>
      </w:r>
      <w:r w:rsidRPr="00FC2A56" w:rsidR="00FE4E77">
        <w:rPr>
          <w:rFonts w:ascii="Arial" w:hAnsi="Arial" w:cs="Arial"/>
          <w:sz w:val="22"/>
          <w:szCs w:val="22"/>
        </w:rPr>
        <w:t xml:space="preserve">celoživotní </w:t>
      </w:r>
      <w:r w:rsidRPr="00FC2A56">
        <w:rPr>
          <w:rFonts w:ascii="Arial" w:hAnsi="Arial" w:cs="Arial"/>
          <w:sz w:val="22"/>
          <w:szCs w:val="22"/>
        </w:rPr>
        <w:t>vzdělávání pracovníků</w:t>
      </w:r>
      <w:r w:rsidRPr="00FC2A56" w:rsidR="00FE4E77">
        <w:rPr>
          <w:rFonts w:ascii="Arial" w:hAnsi="Arial" w:cs="Arial"/>
          <w:sz w:val="22"/>
          <w:szCs w:val="22"/>
        </w:rPr>
        <w:t xml:space="preserve"> poskytovatele sociální služby</w:t>
      </w:r>
      <w:r w:rsidRPr="00F25955" w:rsidR="00FE4E77">
        <w:rPr>
          <w:rStyle w:val="Znakapoznpodarou"/>
          <w:rFonts w:ascii="Arial" w:hAnsi="Arial" w:cs="Arial"/>
          <w:sz w:val="22"/>
          <w:szCs w:val="22"/>
        </w:rPr>
        <w:footnoteReference w:id="18"/>
      </w:r>
      <w:r w:rsidRPr="00FC2A56" w:rsidR="00FE4E77">
        <w:rPr>
          <w:rStyle w:val="Znakapoznpodarou"/>
        </w:rPr>
        <w:t>.</w:t>
      </w:r>
      <w:r w:rsidRPr="00FC2A56">
        <w:rPr>
          <w:rStyle w:val="Znakapoznpodarou"/>
        </w:rPr>
        <w:t xml:space="preserve"> </w:t>
      </w:r>
    </w:p>
    <w:p w:rsidR="000E7DDB" w:rsidP="00B05300" w:rsidRDefault="000E7DDB" w14:paraId="5BDE7196" w14:textId="77777777">
      <w:pPr>
        <w:pStyle w:val="Nadpis1"/>
        <w:ind w:left="510" w:hanging="510"/>
        <w:rPr>
          <w:rFonts w:cs="Arial"/>
          <w:szCs w:val="22"/>
        </w:rPr>
      </w:pPr>
      <w:bookmarkStart w:name="_Toc106343316" w:id="13"/>
      <w:r w:rsidRPr="003C29A0">
        <w:rPr>
          <w:rFonts w:cs="Arial"/>
          <w:szCs w:val="22"/>
        </w:rPr>
        <w:t>Podmínky pro poskytnutí</w:t>
      </w:r>
      <w:r w:rsidRPr="003C29A0" w:rsidR="00B40818">
        <w:rPr>
          <w:rFonts w:cs="Arial"/>
          <w:szCs w:val="22"/>
        </w:rPr>
        <w:t xml:space="preserve"> vyrovnávací platby</w:t>
      </w:r>
      <w:bookmarkEnd w:id="13"/>
    </w:p>
    <w:p w:rsidRPr="0039495A" w:rsidR="00B77524" w:rsidP="0090039A" w:rsidRDefault="008A7408" w14:paraId="39F96B08" w14:textId="01FE61EE">
      <w:pPr>
        <w:pStyle w:val="Default"/>
        <w:numPr>
          <w:ilvl w:val="0"/>
          <w:numId w:val="37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39495A">
        <w:rPr>
          <w:rFonts w:ascii="Arial" w:hAnsi="Arial" w:cs="Arial"/>
          <w:sz w:val="22"/>
          <w:szCs w:val="22"/>
        </w:rPr>
        <w:t>Příjemce (p</w:t>
      </w:r>
      <w:r w:rsidRPr="0039495A" w:rsidR="00B77524">
        <w:rPr>
          <w:rFonts w:ascii="Arial" w:hAnsi="Arial" w:cs="Arial"/>
          <w:sz w:val="22"/>
          <w:szCs w:val="22"/>
        </w:rPr>
        <w:t>oskytovatel sociální služby</w:t>
      </w:r>
      <w:r w:rsidRPr="0039495A">
        <w:rPr>
          <w:rFonts w:ascii="Arial" w:hAnsi="Arial" w:cs="Arial"/>
          <w:sz w:val="22"/>
          <w:szCs w:val="22"/>
        </w:rPr>
        <w:t>)</w:t>
      </w:r>
      <w:r w:rsidRPr="0039495A" w:rsidR="00B77524">
        <w:rPr>
          <w:rFonts w:ascii="Arial" w:hAnsi="Arial" w:cs="Arial"/>
          <w:sz w:val="22"/>
          <w:szCs w:val="22"/>
        </w:rPr>
        <w:t xml:space="preserve">, který </w:t>
      </w:r>
      <w:proofErr w:type="gramStart"/>
      <w:r w:rsidRPr="0039495A" w:rsidR="00B77524">
        <w:rPr>
          <w:rFonts w:ascii="Arial" w:hAnsi="Arial" w:cs="Arial"/>
          <w:sz w:val="22"/>
          <w:szCs w:val="22"/>
        </w:rPr>
        <w:t>obdrží</w:t>
      </w:r>
      <w:proofErr w:type="gramEnd"/>
      <w:r w:rsidRPr="0039495A" w:rsidR="00B77524">
        <w:rPr>
          <w:rFonts w:ascii="Arial" w:hAnsi="Arial" w:cs="Arial"/>
          <w:sz w:val="22"/>
          <w:szCs w:val="22"/>
        </w:rPr>
        <w:t xml:space="preserve"> vyrovnávací platbu na sociální službu v rámci projektu</w:t>
      </w:r>
      <w:r w:rsidRPr="0039495A" w:rsidR="00FE728E">
        <w:rPr>
          <w:rFonts w:ascii="Arial" w:hAnsi="Arial" w:cs="Arial"/>
          <w:sz w:val="22"/>
          <w:szCs w:val="22"/>
        </w:rPr>
        <w:t xml:space="preserve"> OPZ</w:t>
      </w:r>
      <w:r w:rsidRPr="0039495A" w:rsidR="00B80453">
        <w:rPr>
          <w:rFonts w:ascii="Arial" w:hAnsi="Arial" w:cs="Arial"/>
          <w:sz w:val="22"/>
          <w:szCs w:val="22"/>
        </w:rPr>
        <w:t>+</w:t>
      </w:r>
      <w:r w:rsidRPr="0039495A" w:rsidR="00B77524">
        <w:rPr>
          <w:rFonts w:ascii="Arial" w:hAnsi="Arial" w:cs="Arial"/>
          <w:sz w:val="22"/>
          <w:szCs w:val="22"/>
        </w:rPr>
        <w:t xml:space="preserve"> je povinen</w:t>
      </w:r>
      <w:r w:rsidRPr="0039495A">
        <w:rPr>
          <w:rFonts w:ascii="Arial" w:hAnsi="Arial" w:cs="Arial"/>
          <w:sz w:val="22"/>
          <w:szCs w:val="22"/>
        </w:rPr>
        <w:t xml:space="preserve"> dodržet tyto podmínky</w:t>
      </w:r>
      <w:r w:rsidRPr="00F25955" w:rsidR="0052706B">
        <w:rPr>
          <w:rStyle w:val="Znakapoznpodarou"/>
          <w:rFonts w:ascii="Arial" w:hAnsi="Arial" w:cs="Arial"/>
          <w:sz w:val="22"/>
          <w:szCs w:val="22"/>
        </w:rPr>
        <w:footnoteReference w:id="19"/>
      </w:r>
      <w:r w:rsidRPr="00FC2A56" w:rsidR="00B77524">
        <w:rPr>
          <w:rStyle w:val="Znakapoznpodarou"/>
        </w:rPr>
        <w:t>:</w:t>
      </w:r>
    </w:p>
    <w:p w:rsidRPr="00FC5EBB" w:rsidR="001644C2" w:rsidP="00B05300" w:rsidRDefault="0006532F" w14:paraId="1BDBD2A2" w14:textId="1DD1E8F1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FC5EBB" w:rsidR="001644C2">
        <w:rPr>
          <w:rFonts w:ascii="Arial" w:hAnsi="Arial" w:cs="Arial"/>
          <w:sz w:val="22"/>
          <w:szCs w:val="22"/>
        </w:rPr>
        <w:t xml:space="preserve">yužít </w:t>
      </w:r>
      <w:r w:rsidRPr="00FC5EBB" w:rsidR="00E371CD">
        <w:rPr>
          <w:rFonts w:ascii="Arial" w:hAnsi="Arial" w:cs="Arial"/>
          <w:sz w:val="22"/>
          <w:szCs w:val="22"/>
        </w:rPr>
        <w:t>vyrovnávací</w:t>
      </w:r>
      <w:r w:rsidRPr="00FC5EBB" w:rsidR="001644C2">
        <w:rPr>
          <w:rFonts w:ascii="Arial" w:hAnsi="Arial" w:cs="Arial"/>
          <w:sz w:val="22"/>
          <w:szCs w:val="22"/>
        </w:rPr>
        <w:t xml:space="preserve"> platbu v souladu s pravidly účelnosti, hospodárnosti a</w:t>
      </w:r>
      <w:r w:rsidR="00C34395">
        <w:rPr>
          <w:rFonts w:ascii="Arial" w:hAnsi="Arial" w:cs="Arial"/>
          <w:sz w:val="22"/>
          <w:szCs w:val="22"/>
        </w:rPr>
        <w:t> </w:t>
      </w:r>
      <w:r w:rsidRPr="00FC5EBB" w:rsidR="001644C2">
        <w:rPr>
          <w:rFonts w:ascii="Arial" w:hAnsi="Arial" w:cs="Arial"/>
          <w:sz w:val="22"/>
          <w:szCs w:val="22"/>
        </w:rPr>
        <w:t xml:space="preserve">efektivnosti při vynakládání veřejných prostředků a ke stanovenému účelu. </w:t>
      </w:r>
    </w:p>
    <w:p w:rsidRPr="00FC5EBB" w:rsidR="00E371CD" w:rsidP="00B05300" w:rsidRDefault="008A7408" w14:paraId="5B2C4154" w14:textId="27CFB10D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</w:t>
      </w:r>
      <w:r w:rsidRPr="00FC5EBB">
        <w:rPr>
          <w:rFonts w:ascii="Arial" w:hAnsi="Arial" w:cs="Arial"/>
          <w:sz w:val="22"/>
          <w:szCs w:val="22"/>
        </w:rPr>
        <w:t xml:space="preserve">užít </w:t>
      </w:r>
      <w:r>
        <w:rPr>
          <w:rFonts w:ascii="Arial" w:hAnsi="Arial" w:cs="Arial"/>
          <w:sz w:val="22"/>
          <w:szCs w:val="22"/>
        </w:rPr>
        <w:t xml:space="preserve">prostředky </w:t>
      </w:r>
      <w:r w:rsidRPr="00FC5EBB" w:rsidR="00E371CD">
        <w:rPr>
          <w:rFonts w:ascii="Arial" w:hAnsi="Arial" w:cs="Arial"/>
          <w:sz w:val="22"/>
          <w:szCs w:val="22"/>
        </w:rPr>
        <w:t>vyrovnávací platb</w:t>
      </w:r>
      <w:r>
        <w:rPr>
          <w:rFonts w:ascii="Arial" w:hAnsi="Arial" w:cs="Arial"/>
          <w:sz w:val="22"/>
          <w:szCs w:val="22"/>
        </w:rPr>
        <w:t>y</w:t>
      </w:r>
      <w:r w:rsidRPr="00FC5EBB" w:rsidR="00E371CD">
        <w:rPr>
          <w:rFonts w:ascii="Arial" w:hAnsi="Arial" w:cs="Arial"/>
          <w:sz w:val="22"/>
          <w:szCs w:val="22"/>
        </w:rPr>
        <w:t xml:space="preserve"> pouze na</w:t>
      </w:r>
      <w:r>
        <w:rPr>
          <w:rFonts w:ascii="Arial" w:hAnsi="Arial" w:cs="Arial"/>
          <w:sz w:val="22"/>
          <w:szCs w:val="22"/>
        </w:rPr>
        <w:t xml:space="preserve"> náklady související s</w:t>
      </w:r>
      <w:r w:rsidR="00682E0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poskytováním</w:t>
      </w:r>
      <w:r w:rsidRPr="00FC5EBB" w:rsidR="00E371CD">
        <w:rPr>
          <w:rFonts w:ascii="Arial" w:hAnsi="Arial" w:cs="Arial"/>
          <w:sz w:val="22"/>
          <w:szCs w:val="22"/>
        </w:rPr>
        <w:t xml:space="preserve"> základní</w:t>
      </w:r>
      <w:r>
        <w:rPr>
          <w:rFonts w:ascii="Arial" w:hAnsi="Arial" w:cs="Arial"/>
          <w:sz w:val="22"/>
          <w:szCs w:val="22"/>
        </w:rPr>
        <w:t>ch</w:t>
      </w:r>
      <w:r w:rsidRPr="00FC5EBB" w:rsidR="00E371CD">
        <w:rPr>
          <w:rFonts w:ascii="Arial" w:hAnsi="Arial" w:cs="Arial"/>
          <w:sz w:val="22"/>
          <w:szCs w:val="22"/>
        </w:rPr>
        <w:t xml:space="preserve"> činnost</w:t>
      </w:r>
      <w:r>
        <w:rPr>
          <w:rFonts w:ascii="Arial" w:hAnsi="Arial" w:cs="Arial"/>
          <w:sz w:val="22"/>
          <w:szCs w:val="22"/>
        </w:rPr>
        <w:t>í</w:t>
      </w:r>
      <w:r w:rsidRPr="00FC5EBB" w:rsidR="00E371CD">
        <w:rPr>
          <w:rFonts w:ascii="Arial" w:hAnsi="Arial" w:cs="Arial"/>
          <w:sz w:val="22"/>
          <w:szCs w:val="22"/>
        </w:rPr>
        <w:t xml:space="preserve"> sociální služby</w:t>
      </w:r>
      <w:r>
        <w:rPr>
          <w:rFonts w:ascii="Arial" w:hAnsi="Arial" w:cs="Arial"/>
          <w:sz w:val="22"/>
          <w:szCs w:val="22"/>
        </w:rPr>
        <w:t xml:space="preserve"> dle §35 zákona o sociálních službách</w:t>
      </w:r>
      <w:r w:rsidRPr="00FC5EBB" w:rsidR="005A2B07">
        <w:rPr>
          <w:rFonts w:ascii="Arial" w:hAnsi="Arial" w:cs="Arial"/>
          <w:sz w:val="22"/>
          <w:szCs w:val="22"/>
        </w:rPr>
        <w:t> </w:t>
      </w:r>
      <w:r w:rsidRPr="00FC5EBB" w:rsidR="00225A42">
        <w:rPr>
          <w:rFonts w:ascii="Arial" w:hAnsi="Arial" w:cs="Arial"/>
          <w:sz w:val="22"/>
          <w:szCs w:val="22"/>
        </w:rPr>
        <w:t>v souladu s účelem projektu, který je stanoven v rámci Rozhodnutí o</w:t>
      </w:r>
      <w:r w:rsidR="0006532F">
        <w:rPr>
          <w:rFonts w:ascii="Arial" w:hAnsi="Arial" w:cs="Arial"/>
          <w:sz w:val="22"/>
          <w:szCs w:val="22"/>
        </w:rPr>
        <w:t> </w:t>
      </w:r>
      <w:r w:rsidRPr="00FC5EBB" w:rsidR="00225A42">
        <w:rPr>
          <w:rFonts w:ascii="Arial" w:hAnsi="Arial" w:cs="Arial"/>
          <w:sz w:val="22"/>
          <w:szCs w:val="22"/>
        </w:rPr>
        <w:t>poskytnutí dotace</w:t>
      </w:r>
      <w:r w:rsidRPr="00FC5EBB" w:rsidR="00BC1E78">
        <w:rPr>
          <w:rFonts w:ascii="Arial" w:hAnsi="Arial" w:cs="Arial"/>
          <w:sz w:val="22"/>
          <w:szCs w:val="22"/>
        </w:rPr>
        <w:t>.</w:t>
      </w:r>
    </w:p>
    <w:p w:rsidR="003D12DF" w:rsidP="00B05300" w:rsidRDefault="0006532F" w14:paraId="4BD3215C" w14:textId="65C7F555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C5EBB" w:rsidR="003D12DF">
        <w:rPr>
          <w:rFonts w:ascii="Arial" w:hAnsi="Arial" w:cs="Arial"/>
          <w:sz w:val="22"/>
          <w:szCs w:val="22"/>
        </w:rPr>
        <w:t xml:space="preserve">ajistit rozsah </w:t>
      </w:r>
      <w:r w:rsidRPr="00FC5EBB" w:rsidR="004D4400">
        <w:rPr>
          <w:rFonts w:ascii="Arial" w:hAnsi="Arial" w:cs="Arial"/>
          <w:sz w:val="22"/>
          <w:szCs w:val="22"/>
        </w:rPr>
        <w:t xml:space="preserve">(kapacitu) </w:t>
      </w:r>
      <w:r w:rsidRPr="00FC5EBB" w:rsidR="003D12DF">
        <w:rPr>
          <w:rFonts w:ascii="Arial" w:hAnsi="Arial" w:cs="Arial"/>
          <w:sz w:val="22"/>
          <w:szCs w:val="22"/>
        </w:rPr>
        <w:t xml:space="preserve">poskytované </w:t>
      </w:r>
      <w:r w:rsidR="00682E09">
        <w:rPr>
          <w:rFonts w:ascii="Arial" w:hAnsi="Arial" w:cs="Arial"/>
          <w:sz w:val="22"/>
          <w:szCs w:val="22"/>
        </w:rPr>
        <w:t xml:space="preserve">sociální </w:t>
      </w:r>
      <w:r w:rsidRPr="00FC5EBB" w:rsidR="003D12DF">
        <w:rPr>
          <w:rFonts w:ascii="Arial" w:hAnsi="Arial" w:cs="Arial"/>
          <w:sz w:val="22"/>
          <w:szCs w:val="22"/>
        </w:rPr>
        <w:t>služby v souladu s</w:t>
      </w:r>
      <w:r>
        <w:rPr>
          <w:rFonts w:ascii="Arial" w:hAnsi="Arial" w:cs="Arial"/>
          <w:sz w:val="22"/>
          <w:szCs w:val="22"/>
        </w:rPr>
        <w:t xml:space="preserve"> vydaným </w:t>
      </w:r>
      <w:r w:rsidRPr="00FC5EBB" w:rsidR="003D12DF">
        <w:rPr>
          <w:rFonts w:ascii="Arial" w:hAnsi="Arial" w:cs="Arial"/>
          <w:sz w:val="22"/>
          <w:szCs w:val="22"/>
        </w:rPr>
        <w:t>Pověřením</w:t>
      </w:r>
      <w:r w:rsidR="00A076B0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="008A7408">
        <w:rPr>
          <w:rFonts w:ascii="Arial" w:hAnsi="Arial" w:cs="Arial"/>
          <w:sz w:val="22"/>
          <w:szCs w:val="22"/>
        </w:rPr>
        <w:t>Rozhodnutím o poskytnutí dotace</w:t>
      </w:r>
      <w:r w:rsidRPr="00FC5EBB" w:rsidR="003D12DF">
        <w:rPr>
          <w:rFonts w:ascii="Arial" w:hAnsi="Arial" w:cs="Arial"/>
          <w:sz w:val="22"/>
          <w:szCs w:val="22"/>
        </w:rPr>
        <w:t>.</w:t>
      </w:r>
    </w:p>
    <w:p w:rsidRPr="00FC2A56" w:rsidR="008A7408" w:rsidP="00B05300" w:rsidRDefault="008A7408" w14:paraId="430A1FDA" w14:textId="62A120AC">
      <w:pPr>
        <w:pStyle w:val="Default"/>
        <w:numPr>
          <w:ilvl w:val="0"/>
          <w:numId w:val="8"/>
        </w:numPr>
        <w:spacing w:before="120" w:after="120"/>
        <w:jc w:val="both"/>
        <w:rPr>
          <w:sz w:val="22"/>
          <w:szCs w:val="22"/>
        </w:rPr>
      </w:pPr>
      <w:r w:rsidRPr="00FC2A56">
        <w:rPr>
          <w:rFonts w:ascii="Arial" w:hAnsi="Arial" w:cs="Arial"/>
          <w:sz w:val="22"/>
          <w:szCs w:val="22"/>
        </w:rPr>
        <w:t>Je-li dotace vyplácena v režimu vyrovnávací platby, musí být poskytovatel sociální služby pověřen k poskytování sociální služby (</w:t>
      </w:r>
      <w:r w:rsidRPr="00FC2A56" w:rsidR="00682E09">
        <w:rPr>
          <w:rFonts w:ascii="Arial" w:hAnsi="Arial" w:cs="Arial"/>
          <w:sz w:val="22"/>
          <w:szCs w:val="22"/>
        </w:rPr>
        <w:t>SOHZ</w:t>
      </w:r>
      <w:r w:rsidRPr="00FC2A56">
        <w:rPr>
          <w:rFonts w:ascii="Arial" w:hAnsi="Arial" w:cs="Arial"/>
          <w:sz w:val="22"/>
          <w:szCs w:val="22"/>
        </w:rPr>
        <w:t>) po dobu podpory sociální služby v projektu v souladu s Rozhodnutím Komise č. 2012/21/EU. Příjemce je</w:t>
      </w:r>
      <w:r w:rsidR="00C34395">
        <w:rPr>
          <w:rFonts w:ascii="Arial" w:hAnsi="Arial" w:cs="Arial"/>
          <w:sz w:val="22"/>
          <w:szCs w:val="22"/>
        </w:rPr>
        <w:t> </w:t>
      </w:r>
      <w:r w:rsidRPr="00FC2A56">
        <w:rPr>
          <w:rFonts w:ascii="Arial" w:hAnsi="Arial" w:cs="Arial"/>
          <w:sz w:val="22"/>
          <w:szCs w:val="22"/>
        </w:rPr>
        <w:t>povinen informovat o veškerých změnách Pověření a o navazujících Pověřeních a</w:t>
      </w:r>
      <w:r w:rsidR="00C34395">
        <w:rPr>
          <w:rFonts w:ascii="Arial" w:hAnsi="Arial" w:cs="Arial"/>
          <w:sz w:val="22"/>
          <w:szCs w:val="22"/>
        </w:rPr>
        <w:t> </w:t>
      </w:r>
      <w:r w:rsidRPr="00FC2A56">
        <w:rPr>
          <w:rFonts w:ascii="Arial" w:hAnsi="Arial" w:cs="Arial"/>
          <w:sz w:val="22"/>
          <w:szCs w:val="22"/>
        </w:rPr>
        <w:t>jejich případných změnách spolu se zprávou o realizaci projektu za monitorovací období, ve kterém ke změně došlo (a doložit kopie změn pověření, resp.</w:t>
      </w:r>
      <w:r w:rsidR="00C34395">
        <w:rPr>
          <w:rFonts w:ascii="Arial" w:hAnsi="Arial" w:cs="Arial"/>
          <w:sz w:val="22"/>
          <w:szCs w:val="22"/>
        </w:rPr>
        <w:t> </w:t>
      </w:r>
      <w:r w:rsidRPr="00FC2A56">
        <w:rPr>
          <w:rFonts w:ascii="Arial" w:hAnsi="Arial" w:cs="Arial"/>
          <w:sz w:val="22"/>
          <w:szCs w:val="22"/>
        </w:rPr>
        <w:t>navazujících Pověření).</w:t>
      </w:r>
    </w:p>
    <w:p w:rsidRPr="00FC5EBB" w:rsidR="001644C2" w:rsidP="00B05300" w:rsidRDefault="0006532F" w14:paraId="7DB3AB32" w14:textId="492A65A2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FC5EBB" w:rsidR="00BC1E78">
        <w:rPr>
          <w:rFonts w:ascii="Arial" w:hAnsi="Arial" w:cs="Arial"/>
          <w:sz w:val="22"/>
          <w:szCs w:val="22"/>
        </w:rPr>
        <w:t>ést</w:t>
      </w:r>
      <w:r w:rsidRPr="00FC5EBB" w:rsidR="001644C2">
        <w:rPr>
          <w:rFonts w:ascii="Arial" w:hAnsi="Arial" w:cs="Arial"/>
          <w:sz w:val="22"/>
          <w:szCs w:val="22"/>
        </w:rPr>
        <w:t xml:space="preserve"> své příjmy a výdaje (vý</w:t>
      </w:r>
      <w:r w:rsidRPr="00FC5EBB" w:rsidR="005A2B07">
        <w:rPr>
          <w:rFonts w:ascii="Arial" w:hAnsi="Arial" w:cs="Arial"/>
          <w:sz w:val="22"/>
          <w:szCs w:val="22"/>
        </w:rPr>
        <w:t>nosy a náklady) transparentně s </w:t>
      </w:r>
      <w:r w:rsidRPr="00FC5EBB" w:rsidR="001644C2">
        <w:rPr>
          <w:rFonts w:ascii="Arial" w:hAnsi="Arial" w:cs="Arial"/>
          <w:sz w:val="22"/>
          <w:szCs w:val="22"/>
        </w:rPr>
        <w:t xml:space="preserve">jednoznačnou vazbou ke konkrétní </w:t>
      </w:r>
      <w:r w:rsidRPr="00FC5EBB" w:rsidR="00BC1E78">
        <w:rPr>
          <w:rFonts w:ascii="Arial" w:hAnsi="Arial" w:cs="Arial"/>
          <w:sz w:val="22"/>
          <w:szCs w:val="22"/>
        </w:rPr>
        <w:t xml:space="preserve">sociální </w:t>
      </w:r>
      <w:r w:rsidRPr="00FC5EBB" w:rsidR="001644C2">
        <w:rPr>
          <w:rFonts w:ascii="Arial" w:hAnsi="Arial" w:cs="Arial"/>
          <w:sz w:val="22"/>
          <w:szCs w:val="22"/>
        </w:rPr>
        <w:t>službě</w:t>
      </w:r>
      <w:r w:rsidR="00A076B0">
        <w:rPr>
          <w:rFonts w:ascii="Arial" w:hAnsi="Arial" w:cs="Arial"/>
          <w:sz w:val="22"/>
          <w:szCs w:val="22"/>
        </w:rPr>
        <w:t xml:space="preserve"> v projektu</w:t>
      </w:r>
      <w:r w:rsidRPr="00FC5EBB" w:rsidR="001644C2">
        <w:rPr>
          <w:rFonts w:ascii="Arial" w:hAnsi="Arial" w:cs="Arial"/>
          <w:sz w:val="22"/>
          <w:szCs w:val="22"/>
        </w:rPr>
        <w:t xml:space="preserve"> – identifikátoru služby (zejména účetní střediska, </w:t>
      </w:r>
      <w:r w:rsidRPr="002218F8" w:rsidR="001644C2">
        <w:rPr>
          <w:rFonts w:ascii="Arial" w:hAnsi="Arial" w:cs="Arial"/>
          <w:sz w:val="22"/>
          <w:szCs w:val="22"/>
        </w:rPr>
        <w:t xml:space="preserve">zakázky). Příjemce </w:t>
      </w:r>
      <w:r w:rsidRPr="002218F8" w:rsidR="00BC1E78">
        <w:rPr>
          <w:rFonts w:ascii="Arial" w:hAnsi="Arial" w:cs="Arial"/>
          <w:sz w:val="22"/>
          <w:szCs w:val="22"/>
        </w:rPr>
        <w:t>vyrovnávací platby</w:t>
      </w:r>
      <w:r w:rsidRPr="002218F8" w:rsidR="001644C2">
        <w:rPr>
          <w:rFonts w:ascii="Arial" w:hAnsi="Arial" w:cs="Arial"/>
          <w:sz w:val="22"/>
          <w:szCs w:val="22"/>
        </w:rPr>
        <w:t xml:space="preserve"> </w:t>
      </w:r>
      <w:r w:rsidRPr="002218F8">
        <w:rPr>
          <w:rFonts w:ascii="Arial" w:hAnsi="Arial" w:cs="Arial"/>
          <w:sz w:val="22"/>
          <w:szCs w:val="22"/>
        </w:rPr>
        <w:t xml:space="preserve">(tj. poskytovatel sociální služby) </w:t>
      </w:r>
      <w:r w:rsidRPr="002218F8" w:rsidR="001644C2">
        <w:rPr>
          <w:rFonts w:ascii="Arial" w:hAnsi="Arial" w:cs="Arial"/>
          <w:sz w:val="22"/>
          <w:szCs w:val="22"/>
        </w:rPr>
        <w:t>má</w:t>
      </w:r>
      <w:r w:rsidRPr="00FC2A56" w:rsidR="001644C2">
        <w:rPr>
          <w:rFonts w:ascii="Arial" w:hAnsi="Arial" w:cs="Arial"/>
          <w:sz w:val="22"/>
          <w:szCs w:val="22"/>
        </w:rPr>
        <w:t xml:space="preserve"> povinnost vést příjmy a výdaje (výnosy a náklady) spojené s</w:t>
      </w:r>
      <w:r w:rsidRPr="00FC2A56">
        <w:rPr>
          <w:rFonts w:ascii="Arial" w:hAnsi="Arial" w:cs="Arial"/>
          <w:sz w:val="22"/>
          <w:szCs w:val="22"/>
        </w:rPr>
        <w:t> </w:t>
      </w:r>
      <w:r w:rsidRPr="00FC2A56" w:rsidR="001644C2">
        <w:rPr>
          <w:rFonts w:ascii="Arial" w:hAnsi="Arial" w:cs="Arial"/>
          <w:sz w:val="22"/>
          <w:szCs w:val="22"/>
        </w:rPr>
        <w:t xml:space="preserve">poskytováním příslušné služby v účetnictví příjemce </w:t>
      </w:r>
      <w:r w:rsidRPr="00FC2A56" w:rsidR="00BC1E78">
        <w:rPr>
          <w:rFonts w:ascii="Arial" w:hAnsi="Arial" w:cs="Arial"/>
          <w:sz w:val="22"/>
          <w:szCs w:val="22"/>
        </w:rPr>
        <w:t>vyrovnávací platby</w:t>
      </w:r>
      <w:r w:rsidRPr="00FC2A56" w:rsidR="001644C2">
        <w:rPr>
          <w:rFonts w:ascii="Arial" w:hAnsi="Arial" w:cs="Arial"/>
          <w:sz w:val="22"/>
          <w:szCs w:val="22"/>
        </w:rPr>
        <w:t xml:space="preserve"> (poskytovatele sociální služby) odděleně od příjmů a výdajů </w:t>
      </w:r>
      <w:r w:rsidRPr="00FC2A56">
        <w:rPr>
          <w:rFonts w:ascii="Arial" w:hAnsi="Arial" w:cs="Arial"/>
          <w:sz w:val="22"/>
          <w:szCs w:val="22"/>
        </w:rPr>
        <w:t xml:space="preserve">(výnosů a nákladů) </w:t>
      </w:r>
      <w:r w:rsidRPr="00FC2A56" w:rsidR="001644C2">
        <w:rPr>
          <w:rFonts w:ascii="Arial" w:hAnsi="Arial" w:cs="Arial"/>
          <w:sz w:val="22"/>
          <w:szCs w:val="22"/>
        </w:rPr>
        <w:t>spojených s jinými službami či činnostmi organizace</w:t>
      </w:r>
      <w:r w:rsidRPr="00FC5EBB" w:rsidR="001644C2">
        <w:rPr>
          <w:rFonts w:ascii="Arial" w:hAnsi="Arial" w:cs="Arial"/>
          <w:sz w:val="22"/>
          <w:szCs w:val="22"/>
        </w:rPr>
        <w:t>. Povinnost odděleného účtování se vztahuje na</w:t>
      </w:r>
      <w:r w:rsidR="00C34395">
        <w:rPr>
          <w:rFonts w:ascii="Arial" w:hAnsi="Arial" w:cs="Arial"/>
          <w:sz w:val="22"/>
          <w:szCs w:val="22"/>
        </w:rPr>
        <w:t> </w:t>
      </w:r>
      <w:r w:rsidRPr="00FC5EBB" w:rsidR="001644C2">
        <w:rPr>
          <w:rFonts w:ascii="Arial" w:hAnsi="Arial" w:cs="Arial"/>
          <w:sz w:val="22"/>
          <w:szCs w:val="22"/>
        </w:rPr>
        <w:t xml:space="preserve">veškeré položky související se sociální službou </w:t>
      </w:r>
      <w:r w:rsidR="00A076B0">
        <w:rPr>
          <w:rFonts w:ascii="Arial" w:hAnsi="Arial" w:cs="Arial"/>
          <w:sz w:val="22"/>
          <w:szCs w:val="22"/>
        </w:rPr>
        <w:t xml:space="preserve">v projektu </w:t>
      </w:r>
      <w:r w:rsidRPr="00FC5EBB" w:rsidR="001644C2">
        <w:rPr>
          <w:rFonts w:ascii="Arial" w:hAnsi="Arial" w:cs="Arial"/>
          <w:sz w:val="22"/>
          <w:szCs w:val="22"/>
        </w:rPr>
        <w:t>a nikoli pouze na</w:t>
      </w:r>
      <w:r w:rsidR="00C34395">
        <w:rPr>
          <w:rFonts w:ascii="Arial" w:hAnsi="Arial" w:cs="Arial"/>
          <w:sz w:val="22"/>
          <w:szCs w:val="22"/>
        </w:rPr>
        <w:t> </w:t>
      </w:r>
      <w:r w:rsidRPr="00FC5EBB" w:rsidR="001644C2">
        <w:rPr>
          <w:rFonts w:ascii="Arial" w:hAnsi="Arial" w:cs="Arial"/>
          <w:sz w:val="22"/>
          <w:szCs w:val="22"/>
        </w:rPr>
        <w:t xml:space="preserve">položky související s poskytnutou </w:t>
      </w:r>
      <w:r w:rsidRPr="00FC5EBB" w:rsidR="00BC1E78">
        <w:rPr>
          <w:rFonts w:ascii="Arial" w:hAnsi="Arial" w:cs="Arial"/>
          <w:sz w:val="22"/>
          <w:szCs w:val="22"/>
        </w:rPr>
        <w:t>vyrovnávací platbou</w:t>
      </w:r>
      <w:r w:rsidRPr="00FC5EBB" w:rsidR="001644C2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 </w:t>
      </w:r>
      <w:r w:rsidRPr="00FC5EBB" w:rsidR="001644C2">
        <w:rPr>
          <w:rFonts w:ascii="Arial" w:hAnsi="Arial" w:cs="Arial"/>
          <w:sz w:val="22"/>
          <w:szCs w:val="22"/>
        </w:rPr>
        <w:t xml:space="preserve">příslušnou sociální službu. </w:t>
      </w:r>
    </w:p>
    <w:p w:rsidRPr="00FC2A56" w:rsidR="0052706B" w:rsidP="00B05300" w:rsidRDefault="0052706B" w14:paraId="4D065775" w14:textId="77777777">
      <w:pPr>
        <w:pStyle w:val="Default"/>
        <w:numPr>
          <w:ilvl w:val="0"/>
          <w:numId w:val="8"/>
        </w:numPr>
        <w:spacing w:before="120" w:after="120"/>
        <w:jc w:val="both"/>
        <w:rPr>
          <w:sz w:val="22"/>
          <w:szCs w:val="22"/>
        </w:rPr>
      </w:pPr>
      <w:r w:rsidRPr="00FC2A56">
        <w:rPr>
          <w:rFonts w:ascii="Arial" w:hAnsi="Arial" w:cs="Arial"/>
          <w:sz w:val="22"/>
          <w:szCs w:val="22"/>
        </w:rPr>
        <w:t>Příjemce je povinen ve zprávě o realizaci projektu uvádět veškeré příjmy, které obdržel mimo původní kalkulaci vyrovnávací platby v rámci projektu, resp. veškeré odchylky od očekávaných příjmů/výdajů (výnosů/nákladů), uvádět změny v poskytování sociální služby, v rozpočtu sociální služby a čerpání vyrovnávací platby.</w:t>
      </w:r>
    </w:p>
    <w:p w:rsidRPr="00FC2A56" w:rsidR="0052706B" w:rsidP="00B05300" w:rsidRDefault="0052706B" w14:paraId="075605AA" w14:textId="7D8724D6">
      <w:pPr>
        <w:pStyle w:val="Default"/>
        <w:numPr>
          <w:ilvl w:val="0"/>
          <w:numId w:val="8"/>
        </w:numPr>
        <w:spacing w:before="120" w:after="120"/>
        <w:jc w:val="both"/>
        <w:rPr>
          <w:sz w:val="22"/>
          <w:szCs w:val="22"/>
        </w:rPr>
      </w:pPr>
      <w:r w:rsidRPr="00FC2A56">
        <w:rPr>
          <w:rFonts w:ascii="Arial" w:hAnsi="Arial" w:cs="Arial"/>
          <w:sz w:val="22"/>
          <w:szCs w:val="22"/>
        </w:rPr>
        <w:lastRenderedPageBreak/>
        <w:t>Příjemce je povinen za každý kalendářní rok předložit údaje vážící se k čerpání poskytnuté vyrovnávací platby v rámci projektu ve formě zpracovaného „Přehledu čerpání vyrovnávací platby na sociální službu</w:t>
      </w:r>
      <w:r w:rsidR="00740889">
        <w:rPr>
          <w:rFonts w:ascii="Arial" w:hAnsi="Arial" w:cs="Arial"/>
          <w:sz w:val="22"/>
          <w:szCs w:val="22"/>
        </w:rPr>
        <w:t xml:space="preserve"> skutečnost</w:t>
      </w:r>
      <w:r w:rsidRPr="00FC2A56">
        <w:rPr>
          <w:rFonts w:ascii="Arial" w:hAnsi="Arial" w:cs="Arial"/>
          <w:sz w:val="22"/>
          <w:szCs w:val="22"/>
        </w:rPr>
        <w:t>“. Tento přehled je</w:t>
      </w:r>
      <w:r w:rsidR="00C34395">
        <w:rPr>
          <w:rFonts w:ascii="Arial" w:hAnsi="Arial" w:cs="Arial"/>
          <w:sz w:val="22"/>
          <w:szCs w:val="22"/>
        </w:rPr>
        <w:t> </w:t>
      </w:r>
      <w:r w:rsidRPr="00FC2A56">
        <w:rPr>
          <w:rFonts w:ascii="Arial" w:hAnsi="Arial" w:cs="Arial"/>
          <w:sz w:val="22"/>
          <w:szCs w:val="22"/>
        </w:rPr>
        <w:t>příjemce povinen zpracovat a předložit samostatně za každou sociální službu podpořenou v projektu do 31. 3. následujícího roku</w:t>
      </w:r>
      <w:r w:rsidR="003F40A5">
        <w:rPr>
          <w:rFonts w:ascii="Arial" w:hAnsi="Arial" w:cs="Arial"/>
          <w:sz w:val="22"/>
          <w:szCs w:val="22"/>
        </w:rPr>
        <w:t>,</w:t>
      </w:r>
      <w:r w:rsidRPr="00FC2A56">
        <w:rPr>
          <w:rFonts w:ascii="Arial" w:hAnsi="Arial" w:cs="Arial"/>
          <w:sz w:val="22"/>
          <w:szCs w:val="22"/>
        </w:rPr>
        <w:t xml:space="preserve"> a to buď samostatně, nebo jako součást zprávy o</w:t>
      </w:r>
      <w:r w:rsidR="00782D67">
        <w:rPr>
          <w:rFonts w:ascii="Arial" w:hAnsi="Arial" w:cs="Arial"/>
          <w:sz w:val="22"/>
          <w:szCs w:val="22"/>
        </w:rPr>
        <w:t> </w:t>
      </w:r>
      <w:r w:rsidRPr="00FC2A56">
        <w:rPr>
          <w:rFonts w:ascii="Arial" w:hAnsi="Arial" w:cs="Arial"/>
          <w:sz w:val="22"/>
          <w:szCs w:val="22"/>
        </w:rPr>
        <w:t>realizaci projektu.</w:t>
      </w:r>
    </w:p>
    <w:p w:rsidRPr="00B00A7A" w:rsidR="0052706B" w:rsidP="00B00A7A" w:rsidRDefault="00E332DC" w14:paraId="219258D5" w14:textId="685FC36D">
      <w:pPr>
        <w:pStyle w:val="Default"/>
        <w:numPr>
          <w:ilvl w:val="0"/>
          <w:numId w:val="8"/>
        </w:numPr>
        <w:spacing w:before="120" w:after="120"/>
        <w:jc w:val="both"/>
        <w:rPr>
          <w:sz w:val="22"/>
          <w:szCs w:val="22"/>
        </w:rPr>
      </w:pPr>
      <w:r w:rsidRPr="00B00A7A">
        <w:rPr>
          <w:rFonts w:ascii="Arial" w:hAnsi="Arial" w:cs="Arial"/>
          <w:sz w:val="22"/>
          <w:szCs w:val="22"/>
        </w:rPr>
        <w:t>Příjemce nesmí překročit</w:t>
      </w:r>
      <w:r w:rsidRPr="00795215">
        <w:rPr>
          <w:rFonts w:ascii="Arial" w:hAnsi="Arial" w:cs="Arial"/>
          <w:sz w:val="22"/>
          <w:szCs w:val="22"/>
        </w:rPr>
        <w:t xml:space="preserve"> stanovenou výši vyrovnávací platby na sociální službu, která je </w:t>
      </w:r>
      <w:r w:rsidR="00795215">
        <w:rPr>
          <w:rFonts w:ascii="Arial" w:hAnsi="Arial" w:cs="Arial"/>
          <w:sz w:val="22"/>
          <w:szCs w:val="22"/>
        </w:rPr>
        <w:t>uvedena</w:t>
      </w:r>
      <w:r w:rsidRPr="00795215">
        <w:rPr>
          <w:rFonts w:ascii="Arial" w:hAnsi="Arial" w:cs="Arial"/>
          <w:sz w:val="22"/>
          <w:szCs w:val="22"/>
        </w:rPr>
        <w:t xml:space="preserve"> v části III, bodě </w:t>
      </w:r>
      <w:r w:rsidRPr="00DD2C17">
        <w:rPr>
          <w:rFonts w:ascii="Arial" w:hAnsi="Arial" w:cs="Arial"/>
          <w:sz w:val="22"/>
          <w:szCs w:val="22"/>
        </w:rPr>
        <w:t>3 Rozhodnutí o poskytnutí dotace</w:t>
      </w:r>
      <w:r w:rsidR="00795215">
        <w:rPr>
          <w:rFonts w:ascii="Arial" w:hAnsi="Arial" w:cs="Arial"/>
          <w:sz w:val="22"/>
          <w:szCs w:val="22"/>
        </w:rPr>
        <w:t>.</w:t>
      </w:r>
      <w:r w:rsidRPr="00795215">
        <w:rPr>
          <w:rFonts w:ascii="Arial" w:hAnsi="Arial" w:cs="Arial"/>
          <w:sz w:val="22"/>
          <w:szCs w:val="22"/>
        </w:rPr>
        <w:t xml:space="preserve"> </w:t>
      </w:r>
      <w:r w:rsidRPr="00DD2C17" w:rsidR="0052706B">
        <w:rPr>
          <w:rFonts w:ascii="Arial" w:hAnsi="Arial" w:cs="Arial"/>
          <w:sz w:val="22"/>
          <w:szCs w:val="22"/>
        </w:rPr>
        <w:t>V</w:t>
      </w:r>
      <w:r w:rsidRPr="00B00A7A" w:rsidR="00110A2F">
        <w:rPr>
          <w:rFonts w:ascii="Arial" w:hAnsi="Arial" w:cs="Arial"/>
          <w:sz w:val="22"/>
          <w:szCs w:val="22"/>
        </w:rPr>
        <w:t> </w:t>
      </w:r>
      <w:r w:rsidRPr="00B00A7A" w:rsidR="0052706B">
        <w:rPr>
          <w:rFonts w:ascii="Arial" w:hAnsi="Arial" w:cs="Arial"/>
          <w:sz w:val="22"/>
          <w:szCs w:val="22"/>
        </w:rPr>
        <w:t>případě</w:t>
      </w:r>
      <w:r w:rsidRPr="00B00A7A" w:rsidR="00110A2F">
        <w:rPr>
          <w:rFonts w:ascii="Arial" w:hAnsi="Arial" w:cs="Arial"/>
          <w:sz w:val="22"/>
          <w:szCs w:val="22"/>
        </w:rPr>
        <w:t xml:space="preserve"> </w:t>
      </w:r>
      <w:r w:rsidRPr="00B00A7A" w:rsidR="0052706B">
        <w:rPr>
          <w:rFonts w:ascii="Arial" w:hAnsi="Arial" w:cs="Arial"/>
          <w:sz w:val="22"/>
          <w:szCs w:val="22"/>
        </w:rPr>
        <w:t xml:space="preserve">nadměrné vyrovnávací platby </w:t>
      </w:r>
      <w:r w:rsidRPr="00B00A7A" w:rsidR="00110A2F">
        <w:rPr>
          <w:rFonts w:ascii="Arial" w:hAnsi="Arial" w:cs="Arial"/>
          <w:sz w:val="22"/>
          <w:szCs w:val="22"/>
        </w:rPr>
        <w:t>(tj. rozdíl mezi skutečnými výnosy a náklady</w:t>
      </w:r>
      <w:r w:rsidRPr="00B00A7A" w:rsidR="00EB14A5">
        <w:rPr>
          <w:rFonts w:ascii="Arial" w:hAnsi="Arial" w:cs="Arial"/>
          <w:sz w:val="22"/>
          <w:szCs w:val="22"/>
        </w:rPr>
        <w:t xml:space="preserve"> </w:t>
      </w:r>
      <w:r w:rsidRPr="00187197" w:rsidR="00EB14A5">
        <w:rPr>
          <w:rFonts w:ascii="Arial" w:hAnsi="Arial" w:cs="Arial"/>
          <w:sz w:val="22"/>
          <w:szCs w:val="22"/>
        </w:rPr>
        <w:t>za dobu trvání projektu a poskytování sociální služby v rámci projektu</w:t>
      </w:r>
      <w:r w:rsidRPr="00B00A7A" w:rsidR="00110A2F">
        <w:rPr>
          <w:rFonts w:ascii="Arial" w:hAnsi="Arial" w:cs="Arial"/>
          <w:sz w:val="22"/>
          <w:szCs w:val="22"/>
        </w:rPr>
        <w:t xml:space="preserve"> je nižší než výše stanovené vyrovnávací plat</w:t>
      </w:r>
      <w:r w:rsidRPr="00795215" w:rsidR="00110A2F">
        <w:rPr>
          <w:rFonts w:ascii="Arial" w:hAnsi="Arial" w:cs="Arial"/>
          <w:sz w:val="22"/>
          <w:szCs w:val="22"/>
        </w:rPr>
        <w:t xml:space="preserve">by) </w:t>
      </w:r>
      <w:r w:rsidRPr="00B00A7A" w:rsidR="00EB14A5">
        <w:rPr>
          <w:rFonts w:ascii="Arial" w:hAnsi="Arial" w:cs="Arial"/>
          <w:sz w:val="22"/>
          <w:szCs w:val="22"/>
        </w:rPr>
        <w:t>je příjemce povinen v souladu</w:t>
      </w:r>
      <w:r w:rsidRPr="00B00A7A" w:rsidR="0052706B">
        <w:rPr>
          <w:rFonts w:ascii="Arial" w:hAnsi="Arial" w:cs="Arial"/>
          <w:sz w:val="22"/>
          <w:szCs w:val="22"/>
        </w:rPr>
        <w:t xml:space="preserve"> s</w:t>
      </w:r>
      <w:r w:rsidR="00C34395">
        <w:rPr>
          <w:rFonts w:ascii="Arial" w:hAnsi="Arial" w:cs="Arial"/>
          <w:sz w:val="22"/>
          <w:szCs w:val="22"/>
        </w:rPr>
        <w:t>e</w:t>
      </w:r>
      <w:r w:rsidRPr="00B00A7A" w:rsidR="0052706B">
        <w:rPr>
          <w:rFonts w:ascii="Arial" w:hAnsi="Arial" w:cs="Arial"/>
          <w:sz w:val="22"/>
          <w:szCs w:val="22"/>
        </w:rPr>
        <w:t> článkem 6</w:t>
      </w:r>
      <w:r w:rsidR="00C34395">
        <w:rPr>
          <w:rFonts w:ascii="Arial" w:hAnsi="Arial" w:cs="Arial"/>
          <w:sz w:val="22"/>
          <w:szCs w:val="22"/>
        </w:rPr>
        <w:t> </w:t>
      </w:r>
      <w:r w:rsidRPr="00B00A7A" w:rsidR="0052706B">
        <w:rPr>
          <w:rFonts w:ascii="Arial" w:hAnsi="Arial" w:cs="Arial"/>
          <w:sz w:val="22"/>
          <w:szCs w:val="22"/>
        </w:rPr>
        <w:t>odstavcem 2 Rozhodnutí Komise č. 2012/21/EU</w:t>
      </w:r>
      <w:r w:rsidRPr="00B00A7A" w:rsidR="00EB14A5">
        <w:rPr>
          <w:rFonts w:ascii="Arial" w:hAnsi="Arial" w:cs="Arial"/>
          <w:sz w:val="22"/>
          <w:szCs w:val="22"/>
        </w:rPr>
        <w:t xml:space="preserve"> </w:t>
      </w:r>
      <w:r w:rsidRPr="00B00A7A" w:rsidR="0052706B">
        <w:rPr>
          <w:rFonts w:ascii="Arial" w:hAnsi="Arial" w:cs="Arial"/>
          <w:sz w:val="22"/>
          <w:szCs w:val="22"/>
        </w:rPr>
        <w:t>vrátit nadměrně vyplacenou částku</w:t>
      </w:r>
      <w:r w:rsidRPr="00B00A7A" w:rsidR="00B00A7A">
        <w:rPr>
          <w:rFonts w:ascii="Arial" w:hAnsi="Arial" w:cs="Arial"/>
          <w:sz w:val="22"/>
          <w:szCs w:val="22"/>
        </w:rPr>
        <w:t xml:space="preserve"> (přeplatek), a to v rámci závěrečného vyúčtování projektu (součást administrace závěrečné zprávy o realizaci projektu a žádosti o platbu)</w:t>
      </w:r>
      <w:r w:rsidRPr="00B00A7A" w:rsidR="00682E09">
        <w:rPr>
          <w:rFonts w:ascii="Arial" w:hAnsi="Arial" w:cs="Arial"/>
          <w:sz w:val="22"/>
          <w:szCs w:val="22"/>
        </w:rPr>
        <w:t xml:space="preserve">. </w:t>
      </w:r>
    </w:p>
    <w:p w:rsidRPr="00FC2A56" w:rsidR="001644C2" w:rsidP="00B05300" w:rsidRDefault="0006532F" w14:paraId="3CA27297" w14:textId="1505A04D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2A56">
        <w:rPr>
          <w:rFonts w:ascii="Arial" w:hAnsi="Arial" w:cs="Arial"/>
          <w:sz w:val="22"/>
          <w:szCs w:val="22"/>
        </w:rPr>
        <w:t>Ř</w:t>
      </w:r>
      <w:r w:rsidRPr="00FC2A56" w:rsidR="001644C2">
        <w:rPr>
          <w:rFonts w:ascii="Arial" w:hAnsi="Arial" w:cs="Arial"/>
          <w:sz w:val="22"/>
          <w:szCs w:val="22"/>
        </w:rPr>
        <w:t>ádně uchovávat veškeré dokumenty související s</w:t>
      </w:r>
      <w:r w:rsidRPr="00FC2A56" w:rsidR="003F496F">
        <w:rPr>
          <w:rFonts w:ascii="Arial" w:hAnsi="Arial" w:cs="Arial"/>
          <w:sz w:val="22"/>
          <w:szCs w:val="22"/>
        </w:rPr>
        <w:t> financováním sociální</w:t>
      </w:r>
      <w:r w:rsidRPr="00FC2A56" w:rsidR="001644C2">
        <w:rPr>
          <w:rFonts w:ascii="Arial" w:hAnsi="Arial" w:cs="Arial"/>
          <w:sz w:val="22"/>
          <w:szCs w:val="22"/>
        </w:rPr>
        <w:t xml:space="preserve"> služby</w:t>
      </w:r>
      <w:r w:rsidRPr="00FC2A56" w:rsidR="003F496F">
        <w:rPr>
          <w:rFonts w:ascii="Arial" w:hAnsi="Arial" w:cs="Arial"/>
          <w:sz w:val="22"/>
          <w:szCs w:val="22"/>
        </w:rPr>
        <w:t xml:space="preserve"> formou vyrovnávací platby na základě Rozhodnutí č.</w:t>
      </w:r>
      <w:r w:rsidR="003F40A5">
        <w:rPr>
          <w:rFonts w:ascii="Arial" w:hAnsi="Arial" w:cs="Arial"/>
          <w:sz w:val="22"/>
          <w:szCs w:val="22"/>
        </w:rPr>
        <w:t> </w:t>
      </w:r>
      <w:r w:rsidRPr="00FC2A56" w:rsidR="003F496F">
        <w:rPr>
          <w:rFonts w:ascii="Arial" w:hAnsi="Arial" w:cs="Arial"/>
          <w:sz w:val="22"/>
          <w:szCs w:val="22"/>
        </w:rPr>
        <w:t>2012/21/EK</w:t>
      </w:r>
      <w:r w:rsidRPr="00FC2A56" w:rsidR="001644C2">
        <w:rPr>
          <w:rFonts w:ascii="Arial" w:hAnsi="Arial" w:cs="Arial"/>
          <w:sz w:val="22"/>
          <w:szCs w:val="22"/>
        </w:rPr>
        <w:t xml:space="preserve"> a prokazující čerpání všech finančních prostředků na realizaci sociální služby po dobu </w:t>
      </w:r>
      <w:r w:rsidRPr="00FC2A56" w:rsidR="003F496F">
        <w:rPr>
          <w:rFonts w:ascii="Arial" w:hAnsi="Arial" w:cs="Arial"/>
          <w:sz w:val="22"/>
          <w:szCs w:val="22"/>
        </w:rPr>
        <w:t xml:space="preserve">trvání Pověření a alespoň </w:t>
      </w:r>
      <w:r w:rsidRPr="00FC2A56" w:rsidR="001644C2">
        <w:rPr>
          <w:rFonts w:ascii="Arial" w:hAnsi="Arial" w:cs="Arial"/>
          <w:sz w:val="22"/>
          <w:szCs w:val="22"/>
        </w:rPr>
        <w:t xml:space="preserve">10 let od </w:t>
      </w:r>
      <w:r w:rsidRPr="00FC2A56" w:rsidR="003F496F">
        <w:rPr>
          <w:rFonts w:ascii="Arial" w:hAnsi="Arial" w:cs="Arial"/>
          <w:sz w:val="22"/>
          <w:szCs w:val="22"/>
        </w:rPr>
        <w:t xml:space="preserve">konce doby Pověření </w:t>
      </w:r>
      <w:r w:rsidRPr="00FC2A56" w:rsidR="001644C2">
        <w:rPr>
          <w:rFonts w:ascii="Arial" w:hAnsi="Arial" w:cs="Arial"/>
          <w:sz w:val="22"/>
          <w:szCs w:val="22"/>
        </w:rPr>
        <w:t>způsobem, který je v souladu s</w:t>
      </w:r>
      <w:r w:rsidR="00C34395">
        <w:rPr>
          <w:rFonts w:ascii="Arial" w:hAnsi="Arial" w:cs="Arial"/>
          <w:sz w:val="22"/>
          <w:szCs w:val="22"/>
        </w:rPr>
        <w:t> </w:t>
      </w:r>
      <w:r w:rsidRPr="00FC2A56" w:rsidR="001644C2">
        <w:rPr>
          <w:rFonts w:ascii="Arial" w:hAnsi="Arial" w:cs="Arial"/>
          <w:sz w:val="22"/>
          <w:szCs w:val="22"/>
        </w:rPr>
        <w:t xml:space="preserve">platnými právními předpisy České republiky. </w:t>
      </w:r>
    </w:p>
    <w:p w:rsidRPr="00FC2A56" w:rsidR="0050745A" w:rsidP="00B05300" w:rsidRDefault="0052706B" w14:paraId="4085058B" w14:textId="5FD576ED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2A56">
        <w:rPr>
          <w:rFonts w:ascii="Arial" w:hAnsi="Arial" w:cs="Arial"/>
          <w:sz w:val="22"/>
          <w:szCs w:val="22"/>
        </w:rPr>
        <w:t>Vytvořit podmínky k provedení kontroly vztahující se k</w:t>
      </w:r>
      <w:r w:rsidRPr="00FC2A56" w:rsidR="008E1C7C">
        <w:rPr>
          <w:rFonts w:ascii="Arial" w:hAnsi="Arial" w:cs="Arial"/>
          <w:sz w:val="22"/>
          <w:szCs w:val="22"/>
        </w:rPr>
        <w:t xml:space="preserve"> vyrovnávací platbě </w:t>
      </w:r>
      <w:r w:rsidRPr="00FC2A56" w:rsidR="0050745A">
        <w:rPr>
          <w:rFonts w:ascii="Arial" w:hAnsi="Arial" w:cs="Arial"/>
          <w:sz w:val="22"/>
          <w:szCs w:val="22"/>
        </w:rPr>
        <w:t xml:space="preserve">ze strany </w:t>
      </w:r>
      <w:r w:rsidRPr="00FC2A56" w:rsidR="0006532F">
        <w:rPr>
          <w:rFonts w:ascii="Arial" w:hAnsi="Arial" w:cs="Arial"/>
          <w:sz w:val="22"/>
          <w:szCs w:val="22"/>
        </w:rPr>
        <w:t xml:space="preserve">subjektů oprávněných </w:t>
      </w:r>
      <w:r w:rsidRPr="00FC2A56" w:rsidR="008E1C7C">
        <w:rPr>
          <w:rFonts w:ascii="Arial" w:hAnsi="Arial" w:cs="Arial"/>
          <w:sz w:val="22"/>
          <w:szCs w:val="22"/>
        </w:rPr>
        <w:t xml:space="preserve">dle rozhodnutí o poskytnutí dotace </w:t>
      </w:r>
      <w:r w:rsidRPr="00FC2A56" w:rsidR="0006532F">
        <w:rPr>
          <w:rFonts w:ascii="Arial" w:hAnsi="Arial" w:cs="Arial"/>
          <w:sz w:val="22"/>
          <w:szCs w:val="22"/>
        </w:rPr>
        <w:t>ke kontrole v rámci projektu</w:t>
      </w:r>
      <w:r w:rsidRPr="00FC2A56" w:rsidR="008567DA">
        <w:rPr>
          <w:rFonts w:ascii="Arial" w:hAnsi="Arial" w:cs="Arial"/>
          <w:sz w:val="22"/>
          <w:szCs w:val="22"/>
        </w:rPr>
        <w:t>.</w:t>
      </w:r>
    </w:p>
    <w:p w:rsidRPr="00AC4ECF" w:rsidR="0052706B" w:rsidP="00AC4ECF" w:rsidRDefault="00682E09" w14:paraId="4B277BA1" w14:textId="465288E7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FC2A56">
        <w:rPr>
          <w:rFonts w:ascii="Arial" w:hAnsi="Arial" w:cs="Arial"/>
          <w:sz w:val="22"/>
          <w:szCs w:val="22"/>
        </w:rPr>
        <w:t>Předložit na základě žádosti poskytovatele podpory písmeně jakékoliv doplňující informace související s poskytování</w:t>
      </w:r>
      <w:r>
        <w:rPr>
          <w:rFonts w:ascii="Arial" w:hAnsi="Arial" w:cs="Arial"/>
          <w:sz w:val="22"/>
          <w:szCs w:val="22"/>
        </w:rPr>
        <w:t>m</w:t>
      </w:r>
      <w:r w:rsidRPr="00FC2A56">
        <w:rPr>
          <w:rFonts w:ascii="Arial" w:hAnsi="Arial" w:cs="Arial"/>
          <w:sz w:val="22"/>
          <w:szCs w:val="22"/>
        </w:rPr>
        <w:t xml:space="preserve"> SOHZ a</w:t>
      </w:r>
      <w:r w:rsidR="003F40A5">
        <w:rPr>
          <w:rFonts w:ascii="Arial" w:hAnsi="Arial" w:cs="Arial"/>
          <w:sz w:val="22"/>
          <w:szCs w:val="22"/>
        </w:rPr>
        <w:t> </w:t>
      </w:r>
      <w:r w:rsidRPr="00FC2A56">
        <w:rPr>
          <w:rFonts w:ascii="Arial" w:hAnsi="Arial" w:cs="Arial"/>
          <w:sz w:val="22"/>
          <w:szCs w:val="22"/>
        </w:rPr>
        <w:t>vyrovnávací platbou, a to ve lhůtě stanovené poskytovatelem.</w:t>
      </w:r>
    </w:p>
    <w:p w:rsidRPr="00AC4ECF" w:rsidR="00AC4ECF" w:rsidP="00AC4ECF" w:rsidRDefault="00AC4ECF" w14:paraId="675AE886" w14:textId="77777777">
      <w:pPr>
        <w:pStyle w:val="Default"/>
        <w:spacing w:before="120" w:after="120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p w:rsidRPr="00A54AF5" w:rsidR="00A54AF5" w:rsidP="00B05300" w:rsidRDefault="00FB110B" w14:paraId="7C526E4B" w14:textId="77777777">
      <w:pPr>
        <w:pStyle w:val="Nadpis1"/>
        <w:ind w:left="510" w:hanging="510"/>
        <w:rPr>
          <w:rFonts w:cs="Arial"/>
        </w:rPr>
      </w:pPr>
      <w:bookmarkStart w:name="_Toc427618713" w:id="14"/>
      <w:bookmarkStart w:name="_Toc427645030" w:id="15"/>
      <w:bookmarkStart w:name="_Toc106343317" w:id="16"/>
      <w:bookmarkEnd w:id="14"/>
      <w:bookmarkEnd w:id="15"/>
      <w:r w:rsidRPr="00A54AF5">
        <w:rPr>
          <w:rFonts w:cs="Arial"/>
          <w:szCs w:val="22"/>
        </w:rPr>
        <w:t>Příloha</w:t>
      </w:r>
      <w:bookmarkEnd w:id="16"/>
      <w:r w:rsidRPr="00A54AF5">
        <w:rPr>
          <w:rFonts w:cs="Arial"/>
          <w:szCs w:val="22"/>
        </w:rPr>
        <w:t xml:space="preserve"> </w:t>
      </w:r>
    </w:p>
    <w:p w:rsidRPr="00C95DBB" w:rsidR="00CA709F" w:rsidP="00B05300" w:rsidRDefault="00666D4E" w14:paraId="6995D771" w14:textId="3A6B3E0B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C95DBB">
        <w:rPr>
          <w:rFonts w:ascii="Arial" w:hAnsi="Arial" w:cs="Arial"/>
          <w:bCs/>
        </w:rPr>
        <w:t xml:space="preserve">Příloha č. </w:t>
      </w:r>
      <w:r w:rsidR="00F26842">
        <w:rPr>
          <w:rFonts w:ascii="Arial" w:hAnsi="Arial" w:cs="Arial"/>
          <w:bCs/>
        </w:rPr>
        <w:t>2</w:t>
      </w:r>
      <w:r w:rsidR="007677DD">
        <w:rPr>
          <w:rFonts w:ascii="Arial" w:hAnsi="Arial" w:cs="Arial"/>
          <w:bCs/>
        </w:rPr>
        <w:t>a</w:t>
      </w:r>
      <w:r w:rsidRPr="00C95DBB" w:rsidR="00C80B08">
        <w:rPr>
          <w:rFonts w:ascii="Arial" w:hAnsi="Arial" w:cs="Arial"/>
          <w:bCs/>
        </w:rPr>
        <w:t xml:space="preserve"> </w:t>
      </w:r>
      <w:r w:rsidRPr="00C95DBB">
        <w:rPr>
          <w:rFonts w:ascii="Arial" w:hAnsi="Arial" w:cs="Arial"/>
          <w:bCs/>
        </w:rPr>
        <w:t>– Údaje o sociální službě</w:t>
      </w:r>
      <w:r w:rsidR="00A46C3E">
        <w:rPr>
          <w:rFonts w:ascii="Arial" w:hAnsi="Arial" w:cs="Arial"/>
          <w:bCs/>
        </w:rPr>
        <w:t xml:space="preserve"> plán</w:t>
      </w:r>
    </w:p>
    <w:sectPr w:rsidRPr="00C95DBB" w:rsidR="00CA709F" w:rsidSect="00C34395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2A61FA" w:rsidP="003910C1" w:rsidRDefault="002A61FA" w14:paraId="3F46ED90" w14:textId="77777777">
      <w:pPr>
        <w:spacing w:after="0" w:line="240" w:lineRule="auto"/>
      </w:pPr>
      <w:r>
        <w:separator/>
      </w:r>
    </w:p>
  </w:endnote>
  <w:endnote w:type="continuationSeparator" w:id="0">
    <w:p w:rsidR="002A61FA" w:rsidP="003910C1" w:rsidRDefault="002A61FA" w14:paraId="6FF987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rPr>
        <w:rFonts w:ascii="Arial" w:hAnsi="Arial" w:cs="Arial"/>
      </w:rPr>
      <w:id w:val="-2011060813"/>
      <w:docPartObj>
        <w:docPartGallery w:val="Page Numbers (Bottom of Page)"/>
        <w:docPartUnique/>
      </w:docPartObj>
    </w:sdtPr>
    <w:sdtEndPr/>
    <w:sdtContent>
      <w:p w:rsidRPr="00C34395" w:rsidR="00226E05" w:rsidRDefault="00226E05" w14:paraId="6E272C6C" w14:textId="029C5FB8">
        <w:pPr>
          <w:pStyle w:val="Zpat"/>
          <w:jc w:val="right"/>
          <w:rPr>
            <w:rFonts w:ascii="Arial" w:hAnsi="Arial" w:cs="Arial"/>
          </w:rPr>
        </w:pPr>
        <w:r w:rsidRPr="00C34395">
          <w:rPr>
            <w:rFonts w:ascii="Arial" w:hAnsi="Arial" w:cs="Arial"/>
          </w:rPr>
          <w:fldChar w:fldCharType="begin"/>
        </w:r>
        <w:r w:rsidRPr="00C34395">
          <w:rPr>
            <w:rFonts w:ascii="Arial" w:hAnsi="Arial" w:cs="Arial"/>
          </w:rPr>
          <w:instrText>PAGE   \* MERGEFORMAT</w:instrText>
        </w:r>
        <w:r w:rsidRPr="00C34395">
          <w:rPr>
            <w:rFonts w:ascii="Arial" w:hAnsi="Arial" w:cs="Arial"/>
          </w:rPr>
          <w:fldChar w:fldCharType="separate"/>
        </w:r>
        <w:r w:rsidRPr="00C34395">
          <w:rPr>
            <w:rFonts w:ascii="Arial" w:hAnsi="Arial" w:cs="Arial"/>
          </w:rPr>
          <w:t>2</w:t>
        </w:r>
        <w:r w:rsidRPr="00C34395">
          <w:rPr>
            <w:rFonts w:ascii="Arial" w:hAnsi="Arial" w:cs="Arial"/>
          </w:rPr>
          <w:fldChar w:fldCharType="end"/>
        </w:r>
      </w:p>
    </w:sdtContent>
  </w:sdt>
  <w:p w:rsidR="00505A43" w:rsidRDefault="00505A43" w14:paraId="0C917DC0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id w:val="-6736377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Pr="00C34395" w:rsidR="00226E05" w:rsidRDefault="00226E05" w14:paraId="300FB7E1" w14:textId="407BE42D">
        <w:pPr>
          <w:pStyle w:val="Zpat"/>
          <w:jc w:val="right"/>
          <w:rPr>
            <w:rFonts w:ascii="Arial" w:hAnsi="Arial" w:cs="Arial"/>
          </w:rPr>
        </w:pPr>
        <w:r w:rsidRPr="00C34395">
          <w:rPr>
            <w:rFonts w:ascii="Arial" w:hAnsi="Arial" w:cs="Arial"/>
          </w:rPr>
          <w:fldChar w:fldCharType="begin"/>
        </w:r>
        <w:r w:rsidRPr="00C34395">
          <w:rPr>
            <w:rFonts w:ascii="Arial" w:hAnsi="Arial" w:cs="Arial"/>
          </w:rPr>
          <w:instrText>PAGE   \* MERGEFORMAT</w:instrText>
        </w:r>
        <w:r w:rsidRPr="00C34395">
          <w:rPr>
            <w:rFonts w:ascii="Arial" w:hAnsi="Arial" w:cs="Arial"/>
          </w:rPr>
          <w:fldChar w:fldCharType="separate"/>
        </w:r>
        <w:r w:rsidRPr="00C34395">
          <w:rPr>
            <w:rFonts w:ascii="Arial" w:hAnsi="Arial" w:cs="Arial"/>
          </w:rPr>
          <w:t>2</w:t>
        </w:r>
        <w:r w:rsidRPr="00C34395">
          <w:rPr>
            <w:rFonts w:ascii="Arial" w:hAnsi="Arial" w:cs="Arial"/>
          </w:rPr>
          <w:fldChar w:fldCharType="end"/>
        </w:r>
      </w:p>
    </w:sdtContent>
  </w:sdt>
  <w:p w:rsidR="00226E05" w:rsidRDefault="00226E05" w14:paraId="032728F4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2A61FA" w:rsidP="003910C1" w:rsidRDefault="002A61FA" w14:paraId="710CB917" w14:textId="77777777">
      <w:pPr>
        <w:spacing w:after="0" w:line="240" w:lineRule="auto"/>
      </w:pPr>
      <w:r>
        <w:separator/>
      </w:r>
    </w:p>
  </w:footnote>
  <w:footnote w:type="continuationSeparator" w:id="0">
    <w:p w:rsidR="002A61FA" w:rsidP="003910C1" w:rsidRDefault="002A61FA" w14:paraId="0EBC94BB" w14:textId="77777777">
      <w:pPr>
        <w:spacing w:after="0" w:line="240" w:lineRule="auto"/>
      </w:pPr>
      <w:r>
        <w:continuationSeparator/>
      </w:r>
    </w:p>
  </w:footnote>
  <w:footnote w:id="1">
    <w:p w:rsidRPr="00CC4E86" w:rsidR="00505A43" w:rsidP="0043145A" w:rsidRDefault="00505A43" w14:paraId="224B01F7" w14:textId="2AF1DB77">
      <w:pPr>
        <w:pStyle w:val="Textpoznpodarou"/>
        <w:jc w:val="both"/>
        <w:rPr>
          <w:iCs/>
          <w:sz w:val="18"/>
          <w:szCs w:val="18"/>
        </w:rPr>
      </w:pPr>
      <w:r w:rsidRPr="00CC4E86">
        <w:rPr>
          <w:rStyle w:val="Znakapoznpodarou"/>
          <w:rFonts w:ascii="Arial" w:hAnsi="Arial" w:cs="Arial"/>
          <w:iCs/>
          <w:sz w:val="18"/>
          <w:szCs w:val="18"/>
        </w:rPr>
        <w:footnoteRef/>
      </w:r>
      <w:r w:rsidRPr="00CC4E86">
        <w:rPr>
          <w:rFonts w:ascii="Arial" w:hAnsi="Arial" w:cs="Arial"/>
          <w:iCs/>
          <w:sz w:val="18"/>
          <w:szCs w:val="18"/>
        </w:rPr>
        <w:t xml:space="preserve"> V rámci MPSV je Pověření vydáváno věcně příslušným odborem MPSV, kterým je odbor sociálních služeb</w:t>
      </w:r>
      <w:r w:rsidR="00C34395">
        <w:rPr>
          <w:rFonts w:ascii="Arial" w:hAnsi="Arial" w:cs="Arial"/>
          <w:iCs/>
          <w:sz w:val="18"/>
          <w:szCs w:val="18"/>
        </w:rPr>
        <w:br/>
      </w:r>
      <w:r w:rsidRPr="00CC4E86">
        <w:rPr>
          <w:rFonts w:ascii="Arial" w:hAnsi="Arial" w:cs="Arial"/>
          <w:iCs/>
          <w:sz w:val="18"/>
          <w:szCs w:val="18"/>
        </w:rPr>
        <w:t>asociální práce.</w:t>
      </w:r>
    </w:p>
  </w:footnote>
  <w:footnote w:id="2">
    <w:p w:rsidR="00505A43" w:rsidP="0043145A" w:rsidRDefault="00505A43" w14:paraId="1AE3B1E3" w14:textId="7B86146D">
      <w:pPr>
        <w:spacing w:after="0" w:line="240" w:lineRule="auto"/>
        <w:jc w:val="both"/>
      </w:pPr>
      <w:r w:rsidRPr="00CC4E86">
        <w:rPr>
          <w:rStyle w:val="Znakapoznpodarou"/>
          <w:rFonts w:ascii="Arial" w:hAnsi="Arial" w:cs="Arial"/>
          <w:iCs/>
          <w:sz w:val="18"/>
          <w:szCs w:val="18"/>
        </w:rPr>
        <w:footnoteRef/>
      </w:r>
      <w:r w:rsidRPr="00CC4E86">
        <w:rPr>
          <w:rFonts w:ascii="Arial" w:hAnsi="Arial" w:cs="Arial"/>
          <w:iCs/>
          <w:sz w:val="18"/>
          <w:szCs w:val="18"/>
        </w:rPr>
        <w:t xml:space="preserve"> Jedná se o Národní strategii rozvoje sociálních služeb na období </w:t>
      </w:r>
      <w:r w:rsidRPr="00670000" w:rsidR="00670000">
        <w:rPr>
          <w:rFonts w:ascii="Arial" w:hAnsi="Arial" w:cs="Arial"/>
          <w:iCs/>
          <w:sz w:val="18"/>
          <w:szCs w:val="18"/>
        </w:rPr>
        <w:t>2016–2025</w:t>
      </w:r>
      <w:r w:rsidRPr="00CC4E86">
        <w:rPr>
          <w:rFonts w:ascii="Arial" w:hAnsi="Arial" w:cs="Arial"/>
          <w:iCs/>
          <w:sz w:val="18"/>
          <w:szCs w:val="18"/>
        </w:rPr>
        <w:t>, která byla schválena Vládou ČR dne 21. března 2016 usnesením č. 245 či její aktualizaci nebo na ni navazující strategii pro další období.</w:t>
      </w:r>
    </w:p>
  </w:footnote>
  <w:footnote w:id="3">
    <w:p w:rsidRPr="00CC4E86" w:rsidR="00505A43" w:rsidP="0043145A" w:rsidRDefault="00505A43" w14:paraId="74E911B0" w14:textId="6E2D0859">
      <w:pPr>
        <w:pStyle w:val="Textpoznpodarou"/>
        <w:rPr>
          <w:rFonts w:ascii="Arial" w:hAnsi="Arial" w:cs="Arial"/>
          <w:sz w:val="18"/>
          <w:szCs w:val="18"/>
        </w:rPr>
      </w:pPr>
      <w:r w:rsidRPr="00CC4E86">
        <w:rPr>
          <w:rStyle w:val="Znakapoznpodarou"/>
          <w:rFonts w:ascii="Arial" w:hAnsi="Arial" w:cs="Arial"/>
          <w:sz w:val="18"/>
          <w:szCs w:val="18"/>
        </w:rPr>
        <w:footnoteRef/>
      </w:r>
      <w:r w:rsidRPr="00CC4E86">
        <w:rPr>
          <w:rFonts w:ascii="Arial" w:hAnsi="Arial" w:cs="Arial"/>
          <w:sz w:val="18"/>
          <w:szCs w:val="18"/>
        </w:rPr>
        <w:t xml:space="preserve"> Může se jednat i více různých druhů právních aktů, nemusí jít o jeden právní akt.</w:t>
      </w:r>
    </w:p>
  </w:footnote>
  <w:footnote w:id="4">
    <w:p w:rsidRPr="00CC4E86" w:rsidR="00505A43" w:rsidP="00302AF7" w:rsidRDefault="00505A43" w14:paraId="2211BE28" w14:textId="7777777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4E86">
        <w:rPr>
          <w:rStyle w:val="Znakapoznpodarou"/>
          <w:rFonts w:ascii="Arial" w:hAnsi="Arial" w:cs="Arial"/>
          <w:sz w:val="18"/>
          <w:szCs w:val="18"/>
        </w:rPr>
        <w:footnoteRef/>
      </w:r>
      <w:r w:rsidRPr="00CC4E86">
        <w:rPr>
          <w:rFonts w:ascii="Arial" w:hAnsi="Arial" w:cs="Arial"/>
          <w:sz w:val="18"/>
          <w:szCs w:val="18"/>
        </w:rPr>
        <w:t xml:space="preserve"> Pověření mohou být vydána na kratší období, než je délka realizace projektu. V takovém případě platí, že po celou dobu realizace projektu, resp. té jeho části, která zakládá SOHZ, musí mít příjemce platné pověření.</w:t>
      </w:r>
    </w:p>
  </w:footnote>
  <w:footnote w:id="5">
    <w:p w:rsidRPr="00CC4E86" w:rsidR="00505A43" w:rsidP="00640F88" w:rsidRDefault="00505A43" w14:paraId="75E6514A" w14:textId="4818FD32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4E86">
        <w:rPr>
          <w:rStyle w:val="Znakapoznpodarou"/>
          <w:rFonts w:ascii="Arial" w:hAnsi="Arial" w:cs="Arial"/>
          <w:sz w:val="18"/>
          <w:szCs w:val="18"/>
        </w:rPr>
        <w:footnoteRef/>
      </w:r>
      <w:r w:rsidRPr="00CC4E86">
        <w:rPr>
          <w:rFonts w:ascii="Arial" w:hAnsi="Arial" w:cs="Arial"/>
          <w:sz w:val="18"/>
          <w:szCs w:val="18"/>
        </w:rPr>
        <w:t xml:space="preserve"> Součástí je i uvedení kapacity sociální služby, které musí být v souladu s údaji uvedenými o příslušné sociální služby v žádosti o podporu (pozn. kapacita sociální služby uvedená v Pověření nesmí být nižší než kapacita uváděná v žádosti o podporu).</w:t>
      </w:r>
    </w:p>
  </w:footnote>
  <w:footnote w:id="6">
    <w:p w:rsidRPr="00CC4E86" w:rsidR="00505A43" w:rsidP="00302AF7" w:rsidRDefault="00505A43" w14:paraId="1DB8C6D8" w14:textId="1B7D3B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4E86">
        <w:rPr>
          <w:rStyle w:val="Znakapoznpodarou"/>
          <w:rFonts w:ascii="Arial" w:hAnsi="Arial" w:cs="Arial"/>
          <w:sz w:val="18"/>
          <w:szCs w:val="18"/>
        </w:rPr>
        <w:footnoteRef/>
      </w:r>
      <w:r w:rsidRPr="00CC4E86">
        <w:rPr>
          <w:rFonts w:ascii="Arial" w:hAnsi="Arial" w:cs="Arial"/>
          <w:sz w:val="18"/>
          <w:szCs w:val="18"/>
        </w:rPr>
        <w:t xml:space="preserve"> Pověření mohou být vydána na kratší období, než je délka realizace projektu. V takovém případě platí,</w:t>
      </w:r>
      <w:r w:rsidR="00C34395">
        <w:rPr>
          <w:rFonts w:ascii="Arial" w:hAnsi="Arial" w:cs="Arial"/>
          <w:sz w:val="18"/>
          <w:szCs w:val="18"/>
        </w:rPr>
        <w:br/>
      </w:r>
      <w:r w:rsidRPr="00CC4E86">
        <w:rPr>
          <w:rFonts w:ascii="Arial" w:hAnsi="Arial" w:cs="Arial"/>
          <w:sz w:val="18"/>
          <w:szCs w:val="18"/>
        </w:rPr>
        <w:t>že po celou dobu realizace projektu, resp. té jeho části, která zakládá SOHZ, musí mít příjemce platné pověření.</w:t>
      </w:r>
    </w:p>
  </w:footnote>
  <w:footnote w:id="7">
    <w:p w:rsidRPr="00CC4E86" w:rsidR="00505A43" w:rsidP="00302AF7" w:rsidRDefault="00505A43" w14:paraId="54B11CCA" w14:textId="050059C2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4E86">
        <w:rPr>
          <w:rStyle w:val="Znakapoznpodarou"/>
          <w:rFonts w:ascii="Arial" w:hAnsi="Arial" w:cs="Arial"/>
          <w:sz w:val="18"/>
          <w:szCs w:val="18"/>
        </w:rPr>
        <w:footnoteRef/>
      </w:r>
      <w:r w:rsidRPr="00CC4E86">
        <w:rPr>
          <w:rFonts w:ascii="Arial" w:hAnsi="Arial" w:cs="Arial"/>
          <w:sz w:val="18"/>
          <w:szCs w:val="18"/>
        </w:rPr>
        <w:t xml:space="preserve"> V případě, kdy poskytovatel podpory (Řídicí orgán OPZ+)</w:t>
      </w:r>
      <w:r w:rsidRPr="00CC4E86">
        <w:rPr>
          <w:rFonts w:ascii="Arial" w:hAnsi="Arial" w:cs="Arial"/>
          <w:sz w:val="18"/>
          <w:szCs w:val="18"/>
          <w:lang w:eastAsia="cs-CZ"/>
        </w:rPr>
        <w:t xml:space="preserve"> přistupuje k pověření, v němž není přímo definován finanční mechanismus, kontrola a přezkoumání, má se za to, že vydáním právního aktu z úrovně poskytovatele podpory je potvrzeno, že proces definování finančního mechanismu byl nastaven v rámci hodnotícího a výběrového procesu, kdy vyrovnávací platba je stanovena jako rozdíl plánovaných (skutečných) nákladů a plánovaných (skutečných) výnosů.</w:t>
      </w:r>
    </w:p>
  </w:footnote>
  <w:footnote w:id="8">
    <w:p w:rsidRPr="00302AF7" w:rsidR="00505A43" w:rsidP="00302AF7" w:rsidRDefault="00505A43" w14:paraId="29AA66CC" w14:textId="67C6C01B">
      <w:pPr>
        <w:pStyle w:val="Textpoznpodarou"/>
        <w:jc w:val="both"/>
        <w:rPr>
          <w:rFonts w:ascii="Arial" w:hAnsi="Arial" w:cs="Arial"/>
          <w:i/>
          <w:iCs/>
        </w:rPr>
      </w:pPr>
      <w:r w:rsidRPr="00CC4E86">
        <w:rPr>
          <w:rStyle w:val="Znakapoznpodarou"/>
          <w:rFonts w:ascii="Arial" w:hAnsi="Arial" w:cs="Arial"/>
          <w:sz w:val="18"/>
          <w:szCs w:val="18"/>
        </w:rPr>
        <w:footnoteRef/>
      </w:r>
      <w:r w:rsidRPr="00CC4E86">
        <w:rPr>
          <w:rFonts w:ascii="Arial" w:hAnsi="Arial" w:cs="Arial"/>
          <w:sz w:val="18"/>
          <w:szCs w:val="18"/>
        </w:rPr>
        <w:t xml:space="preserve"> V případě, kdy poskytovatel podpory</w:t>
      </w:r>
      <w:r w:rsidRPr="00CC4E86">
        <w:rPr>
          <w:rFonts w:ascii="Arial" w:hAnsi="Arial" w:cs="Arial"/>
          <w:sz w:val="18"/>
          <w:szCs w:val="18"/>
          <w:lang w:eastAsia="cs-CZ"/>
        </w:rPr>
        <w:t xml:space="preserve"> přistupuje k pověření, v němž není přímo definován tento bod, nahrazuje jej právní akt o poskytnutí podpory z OPZ+, v němž je povinnost zohlednění příjmů</w:t>
      </w:r>
      <w:r w:rsidR="00880211">
        <w:rPr>
          <w:rFonts w:ascii="Arial" w:hAnsi="Arial" w:cs="Arial"/>
          <w:sz w:val="18"/>
          <w:szCs w:val="18"/>
          <w:lang w:eastAsia="cs-CZ"/>
        </w:rPr>
        <w:t xml:space="preserve"> projektu připadajících na způsobilé výdaje</w:t>
      </w:r>
      <w:r w:rsidRPr="00CC4E86">
        <w:rPr>
          <w:rFonts w:ascii="Arial" w:hAnsi="Arial" w:cs="Arial"/>
          <w:sz w:val="18"/>
          <w:szCs w:val="18"/>
          <w:lang w:eastAsia="cs-CZ"/>
        </w:rPr>
        <w:t>.</w:t>
      </w:r>
    </w:p>
  </w:footnote>
  <w:footnote w:id="9">
    <w:p w:rsidRPr="00782D67" w:rsidR="009F101B" w:rsidP="00E347EC" w:rsidRDefault="009F101B" w14:paraId="1974241A" w14:textId="018EFCA1">
      <w:pPr>
        <w:pStyle w:val="Textpoznpodarou"/>
        <w:jc w:val="both"/>
        <w:rPr>
          <w:rStyle w:val="Znakapoznpodarou"/>
          <w:rFonts w:ascii="Arial" w:hAnsi="Arial" w:cs="Arial"/>
          <w:sz w:val="18"/>
          <w:szCs w:val="18"/>
          <w:vertAlign w:val="baseline"/>
        </w:rPr>
      </w:pPr>
      <w:r>
        <w:rPr>
          <w:rStyle w:val="Znakapoznpodarou"/>
        </w:rPr>
        <w:footnoteRef/>
      </w:r>
      <w:r>
        <w:t xml:space="preserve"> </w:t>
      </w:r>
      <w:r w:rsidRPr="00782D67">
        <w:rPr>
          <w:rStyle w:val="Znakapoznpodarou"/>
          <w:rFonts w:ascii="Arial" w:hAnsi="Arial" w:cs="Arial"/>
          <w:sz w:val="18"/>
          <w:szCs w:val="18"/>
          <w:vertAlign w:val="baseline"/>
        </w:rPr>
        <w:t xml:space="preserve">Viz Kap. 21.6.1 </w:t>
      </w:r>
      <w:r w:rsidRPr="00782D67" w:rsidR="00E347EC">
        <w:rPr>
          <w:rStyle w:val="Znakapoznpodarou"/>
          <w:rFonts w:ascii="Arial" w:hAnsi="Arial" w:cs="Arial"/>
          <w:sz w:val="18"/>
          <w:szCs w:val="18"/>
          <w:vertAlign w:val="baseline"/>
        </w:rPr>
        <w:t>Obecné části pravidel pro žadatele a příjemce v rámci Operačního programu Zaměstnanost plus.</w:t>
      </w:r>
    </w:p>
  </w:footnote>
  <w:footnote w:id="10">
    <w:p w:rsidRPr="00CC4E86" w:rsidR="00505A43" w:rsidP="00FC2A56" w:rsidRDefault="00505A43" w14:paraId="75576101" w14:textId="1692E4F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4E86">
        <w:rPr>
          <w:rStyle w:val="Znakapoznpodarou"/>
          <w:rFonts w:ascii="Arial" w:hAnsi="Arial" w:cs="Arial"/>
          <w:sz w:val="18"/>
          <w:szCs w:val="18"/>
        </w:rPr>
        <w:footnoteRef/>
      </w:r>
      <w:r w:rsidRPr="00CC4E86">
        <w:rPr>
          <w:rStyle w:val="Znakapoznpodarou"/>
          <w:rFonts w:ascii="Arial" w:hAnsi="Arial" w:cs="Arial"/>
          <w:sz w:val="18"/>
          <w:szCs w:val="18"/>
          <w:vertAlign w:val="baseline"/>
        </w:rPr>
        <w:t xml:space="preserve"> Údaje se uvádí pouze ve vztahu k základním činnostem </w:t>
      </w:r>
      <w:r w:rsidRPr="00CC4E86">
        <w:rPr>
          <w:rFonts w:ascii="Arial" w:hAnsi="Arial" w:cs="Arial"/>
          <w:sz w:val="18"/>
          <w:szCs w:val="18"/>
        </w:rPr>
        <w:t xml:space="preserve">sociální služby </w:t>
      </w:r>
      <w:r w:rsidRPr="00CC4E86">
        <w:rPr>
          <w:rStyle w:val="Znakapoznpodarou"/>
          <w:rFonts w:ascii="Arial" w:hAnsi="Arial" w:cs="Arial"/>
          <w:sz w:val="18"/>
          <w:szCs w:val="18"/>
          <w:vertAlign w:val="baseline"/>
        </w:rPr>
        <w:t>(neuvádí se fakultativní činnosti).</w:t>
      </w:r>
    </w:p>
  </w:footnote>
  <w:footnote w:id="11">
    <w:p w:rsidRPr="009F6860" w:rsidR="00505A43" w:rsidP="005A304D" w:rsidRDefault="00505A43" w14:paraId="5D91BB52" w14:textId="0A1EFBCF">
      <w:pPr>
        <w:pStyle w:val="Textpoznpodarou"/>
        <w:jc w:val="both"/>
        <w:rPr>
          <w:rFonts w:ascii="Arial" w:hAnsi="Arial" w:cs="Arial"/>
          <w:i/>
        </w:rPr>
      </w:pPr>
      <w:r w:rsidRPr="00CC4E86">
        <w:rPr>
          <w:rStyle w:val="Znakapoznpodarou"/>
          <w:rFonts w:ascii="Arial" w:hAnsi="Arial" w:cs="Arial"/>
          <w:sz w:val="18"/>
          <w:szCs w:val="18"/>
        </w:rPr>
        <w:footnoteRef/>
      </w:r>
      <w:r w:rsidRPr="00CC4E86">
        <w:rPr>
          <w:rFonts w:ascii="Arial" w:hAnsi="Arial" w:cs="Arial"/>
          <w:sz w:val="18"/>
          <w:szCs w:val="18"/>
        </w:rPr>
        <w:t xml:space="preserve"> Žadatel, který v době podání žádosti o podporu dosud nemá registrovanou sociální službu, nebude uvádět číselné označení sociální služby (identifikátor). Žadatel uvede pouze druh a formu služby.</w:t>
      </w:r>
    </w:p>
  </w:footnote>
  <w:footnote w:id="12">
    <w:p w:rsidRPr="00CC4E86" w:rsidR="00505A43" w:rsidP="00FC2A56" w:rsidRDefault="00505A43" w14:paraId="05A07356" w14:textId="0FAF539C">
      <w:pPr>
        <w:pStyle w:val="Textpoznpodarou"/>
        <w:jc w:val="both"/>
        <w:rPr>
          <w:sz w:val="18"/>
          <w:szCs w:val="18"/>
        </w:rPr>
      </w:pPr>
      <w:r w:rsidRPr="00CC4E86">
        <w:rPr>
          <w:rStyle w:val="Znakapoznpodarou"/>
          <w:sz w:val="18"/>
          <w:szCs w:val="18"/>
        </w:rPr>
        <w:footnoteRef/>
      </w:r>
      <w:r w:rsidRPr="00CC4E86">
        <w:rPr>
          <w:sz w:val="18"/>
          <w:szCs w:val="18"/>
        </w:rPr>
        <w:t xml:space="preserve"> </w:t>
      </w:r>
      <w:r w:rsidRPr="00CC4E86">
        <w:rPr>
          <w:rFonts w:ascii="Arial" w:hAnsi="Arial" w:cs="Arial"/>
          <w:sz w:val="18"/>
          <w:szCs w:val="18"/>
        </w:rPr>
        <w:t xml:space="preserve">Pokud spadají do podpory v režimu SOHZ aktivity </w:t>
      </w:r>
      <w:r w:rsidRPr="00CA4A17">
        <w:rPr>
          <w:rFonts w:ascii="Arial" w:hAnsi="Arial" w:cs="Arial"/>
          <w:sz w:val="18"/>
          <w:szCs w:val="18"/>
        </w:rPr>
        <w:t>hrazené ze 40% paušální sazby, je</w:t>
      </w:r>
      <w:r w:rsidRPr="00CC4E86">
        <w:rPr>
          <w:rFonts w:ascii="Arial" w:hAnsi="Arial" w:cs="Arial"/>
          <w:sz w:val="18"/>
          <w:szCs w:val="18"/>
        </w:rPr>
        <w:t xml:space="preserve"> nezbytné doložit vyčíslení, ze kterého bude zřejmá konkrétní částka </w:t>
      </w:r>
      <w:r w:rsidRPr="00CA4A17">
        <w:rPr>
          <w:rFonts w:ascii="Arial" w:hAnsi="Arial" w:cs="Arial"/>
          <w:sz w:val="18"/>
          <w:szCs w:val="18"/>
        </w:rPr>
        <w:t>z</w:t>
      </w:r>
      <w:r w:rsidRPr="00CA4A17" w:rsidR="000606C1">
        <w:rPr>
          <w:rFonts w:ascii="Arial" w:hAnsi="Arial" w:cs="Arial"/>
          <w:sz w:val="18"/>
          <w:szCs w:val="18"/>
        </w:rPr>
        <w:t> </w:t>
      </w:r>
      <w:r w:rsidRPr="00CA4A17">
        <w:rPr>
          <w:rFonts w:ascii="Arial" w:hAnsi="Arial" w:cs="Arial"/>
          <w:sz w:val="18"/>
          <w:szCs w:val="18"/>
        </w:rPr>
        <w:t>paušálu, která</w:t>
      </w:r>
      <w:r w:rsidRPr="00CC4E86">
        <w:rPr>
          <w:rFonts w:ascii="Arial" w:hAnsi="Arial" w:cs="Arial"/>
          <w:sz w:val="18"/>
          <w:szCs w:val="18"/>
        </w:rPr>
        <w:t xml:space="preserve"> má být zahrnuta do vyrovnávací platby.</w:t>
      </w:r>
    </w:p>
  </w:footnote>
  <w:footnote w:id="13">
    <w:p w:rsidRPr="00CC4E86" w:rsidR="00505A43" w:rsidRDefault="00505A43" w14:paraId="42E179D6" w14:textId="1EDAC08F">
      <w:pPr>
        <w:pStyle w:val="Textpoznpodarou"/>
        <w:rPr>
          <w:sz w:val="18"/>
          <w:szCs w:val="18"/>
        </w:rPr>
      </w:pPr>
      <w:r w:rsidRPr="00CC4E86">
        <w:rPr>
          <w:rStyle w:val="Znakapoznpodarou"/>
          <w:sz w:val="18"/>
          <w:szCs w:val="18"/>
        </w:rPr>
        <w:footnoteRef/>
      </w:r>
      <w:r w:rsidRPr="00CC4E86">
        <w:rPr>
          <w:sz w:val="18"/>
          <w:szCs w:val="18"/>
        </w:rPr>
        <w:t xml:space="preserve"> </w:t>
      </w:r>
      <w:r w:rsidRPr="00CC4E86">
        <w:rPr>
          <w:rFonts w:ascii="Arial" w:hAnsi="Arial" w:cs="Arial"/>
          <w:sz w:val="18"/>
          <w:szCs w:val="18"/>
        </w:rPr>
        <w:t>Žadateli (poskytovateli sociální služby) se doporučuje toto Pověření předložit již při podání žádosti o podporu (není to však povinnost).</w:t>
      </w:r>
    </w:p>
  </w:footnote>
  <w:footnote w:id="14">
    <w:p w:rsidRPr="00CC4E86" w:rsidR="00505A43" w:rsidRDefault="00505A43" w14:paraId="340C5F99" w14:textId="68E11DC7">
      <w:pPr>
        <w:pStyle w:val="Textpoznpodarou"/>
        <w:rPr>
          <w:sz w:val="18"/>
          <w:szCs w:val="18"/>
        </w:rPr>
      </w:pPr>
      <w:r w:rsidRPr="00CC4E86">
        <w:rPr>
          <w:rStyle w:val="Znakapoznpodarou"/>
          <w:sz w:val="18"/>
          <w:szCs w:val="18"/>
        </w:rPr>
        <w:footnoteRef/>
      </w:r>
      <w:r w:rsidRPr="00CC4E86">
        <w:rPr>
          <w:sz w:val="18"/>
          <w:szCs w:val="18"/>
        </w:rPr>
        <w:t xml:space="preserve"> </w:t>
      </w:r>
      <w:r w:rsidRPr="00CC4E86">
        <w:rPr>
          <w:rFonts w:ascii="Arial" w:hAnsi="Arial" w:cs="Arial"/>
          <w:sz w:val="18"/>
          <w:szCs w:val="18"/>
        </w:rPr>
        <w:t>Samostatně nebo jako součást zprávy o realizaci projektu.</w:t>
      </w:r>
    </w:p>
  </w:footnote>
  <w:footnote w:id="15">
    <w:p w:rsidRPr="008E7451" w:rsidR="00505A43" w:rsidP="00B52793" w:rsidRDefault="00505A43" w14:paraId="2CBC1D6B" w14:textId="77777777">
      <w:pPr>
        <w:pStyle w:val="Textpoznpodarou"/>
        <w:jc w:val="both"/>
        <w:rPr>
          <w:rFonts w:ascii="Arial" w:hAnsi="Arial"/>
          <w:i/>
        </w:rPr>
      </w:pPr>
      <w:r w:rsidRPr="00CC4E86">
        <w:rPr>
          <w:rStyle w:val="Znakapoznpodarou"/>
          <w:rFonts w:ascii="Arial" w:hAnsi="Arial" w:cs="Arial"/>
          <w:sz w:val="18"/>
          <w:szCs w:val="18"/>
        </w:rPr>
        <w:footnoteRef/>
      </w:r>
      <w:r w:rsidRPr="00CC4E86">
        <w:rPr>
          <w:rStyle w:val="Znakapoznpodarou"/>
          <w:rFonts w:ascii="Arial" w:hAnsi="Arial" w:cs="Arial"/>
          <w:sz w:val="18"/>
          <w:szCs w:val="18"/>
          <w:vertAlign w:val="baseline"/>
        </w:rPr>
        <w:t xml:space="preserve"> </w:t>
      </w:r>
      <w:r w:rsidRPr="00CC4E86">
        <w:rPr>
          <w:rStyle w:val="Znakapoznpodarou"/>
          <w:rFonts w:ascii="Arial" w:hAnsi="Arial"/>
          <w:sz w:val="18"/>
          <w:szCs w:val="18"/>
          <w:vertAlign w:val="baseline"/>
        </w:rPr>
        <w:t xml:space="preserve">Údaje se uvádí pouze ve vztahu k základním činnostem </w:t>
      </w:r>
      <w:r w:rsidRPr="00CC4E86">
        <w:rPr>
          <w:rFonts w:ascii="Arial" w:hAnsi="Arial"/>
          <w:sz w:val="18"/>
          <w:szCs w:val="18"/>
        </w:rPr>
        <w:t xml:space="preserve">sociální služby </w:t>
      </w:r>
      <w:r w:rsidRPr="00CC4E86">
        <w:rPr>
          <w:rStyle w:val="Znakapoznpodarou"/>
          <w:rFonts w:ascii="Arial" w:hAnsi="Arial"/>
          <w:sz w:val="18"/>
          <w:szCs w:val="18"/>
          <w:vertAlign w:val="baseline"/>
        </w:rPr>
        <w:t>(neuvádí se fakultativní činnosti).</w:t>
      </w:r>
    </w:p>
  </w:footnote>
  <w:footnote w:id="16">
    <w:p w:rsidRPr="00CC4E86" w:rsidR="00505A43" w:rsidP="008A1798" w:rsidRDefault="00505A43" w14:paraId="756E5E8F" w14:textId="03854AD6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4E86">
        <w:rPr>
          <w:rStyle w:val="Znakapoznpodarou"/>
          <w:rFonts w:ascii="Arial" w:hAnsi="Arial" w:cs="Arial"/>
          <w:sz w:val="18"/>
          <w:szCs w:val="18"/>
        </w:rPr>
        <w:footnoteRef/>
      </w:r>
      <w:r w:rsidRPr="00CC4E86">
        <w:rPr>
          <w:rFonts w:ascii="Arial" w:hAnsi="Arial" w:cs="Arial"/>
          <w:sz w:val="18"/>
          <w:szCs w:val="18"/>
        </w:rPr>
        <w:t xml:space="preserve"> Pokud spadají do podpory v režimu SOHZ aktivity </w:t>
      </w:r>
      <w:r w:rsidRPr="00CA4A17">
        <w:rPr>
          <w:rFonts w:ascii="Arial" w:hAnsi="Arial" w:cs="Arial"/>
          <w:sz w:val="18"/>
          <w:szCs w:val="18"/>
        </w:rPr>
        <w:t>hrazené ze 40% paušální sazby, je nezbytné doložit vyčíslení, ze kterého bude zřejmá konkrétní částka z</w:t>
      </w:r>
      <w:r w:rsidRPr="00CA4A17" w:rsidR="000606C1">
        <w:rPr>
          <w:rFonts w:ascii="Arial" w:hAnsi="Arial" w:cs="Arial"/>
          <w:sz w:val="18"/>
          <w:szCs w:val="18"/>
        </w:rPr>
        <w:t> </w:t>
      </w:r>
      <w:r w:rsidRPr="00CA4A17">
        <w:rPr>
          <w:rFonts w:ascii="Arial" w:hAnsi="Arial" w:cs="Arial"/>
          <w:sz w:val="18"/>
          <w:szCs w:val="18"/>
        </w:rPr>
        <w:t>paušálu, která má být zahrnuta do</w:t>
      </w:r>
      <w:r w:rsidRPr="00CC4E86">
        <w:rPr>
          <w:rFonts w:ascii="Arial" w:hAnsi="Arial" w:cs="Arial"/>
          <w:sz w:val="18"/>
          <w:szCs w:val="18"/>
        </w:rPr>
        <w:t xml:space="preserve"> vyrovnávací platby.</w:t>
      </w:r>
    </w:p>
  </w:footnote>
  <w:footnote w:id="17">
    <w:p w:rsidRPr="00D43D21" w:rsidR="006561E8" w:rsidP="00CC4E86" w:rsidRDefault="00505A43" w14:paraId="2A3CBB50" w14:textId="02A0AC60">
      <w:pPr>
        <w:spacing w:after="0"/>
        <w:rPr>
          <w:rFonts w:ascii="Arial" w:hAnsi="Arial" w:cs="Arial"/>
          <w:bCs/>
          <w:sz w:val="18"/>
          <w:szCs w:val="18"/>
        </w:rPr>
      </w:pPr>
      <w:r w:rsidRPr="00187197">
        <w:rPr>
          <w:rStyle w:val="Znakapoznpodarou"/>
          <w:rFonts w:ascii="Arial" w:hAnsi="Arial" w:cs="Arial"/>
          <w:iCs/>
          <w:color w:val="000000"/>
          <w:sz w:val="18"/>
          <w:szCs w:val="18"/>
        </w:rPr>
        <w:footnoteRef/>
      </w:r>
      <w:r w:rsidRPr="006561E8" w:rsidR="006561E8">
        <w:rPr>
          <w:bCs/>
        </w:rPr>
        <w:t xml:space="preserve"> </w:t>
      </w:r>
      <w:r w:rsidRPr="00D43D21" w:rsidR="006561E8">
        <w:rPr>
          <w:rFonts w:ascii="Arial" w:hAnsi="Arial" w:cs="Arial"/>
          <w:bCs/>
          <w:sz w:val="18"/>
          <w:szCs w:val="18"/>
        </w:rPr>
        <w:t>Investičními výdaji se rozumí:</w:t>
      </w:r>
    </w:p>
    <w:p w:rsidRPr="00187197" w:rsidR="006561E8" w:rsidP="0009548E" w:rsidRDefault="00C34395" w14:paraId="76EAAD9F" w14:textId="5218B96D">
      <w:pPr>
        <w:numPr>
          <w:ilvl w:val="3"/>
          <w:numId w:val="39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V</w:t>
      </w:r>
      <w:r w:rsidRPr="00187197" w:rsidR="006561E8">
        <w:rPr>
          <w:rFonts w:ascii="Arial" w:hAnsi="Arial" w:cs="Arial"/>
          <w:bCs/>
          <w:iCs/>
          <w:sz w:val="18"/>
          <w:szCs w:val="18"/>
        </w:rPr>
        <w:t xml:space="preserve"> případě žadatelů a příjemců, kteří jsou územními samosprávnými celky, dobrovolnými svazky obcí, příspěvkovými organizacemi, státními fondy a organizačními složkami státu</w:t>
      </w:r>
    </w:p>
    <w:p w:rsidRPr="00187197" w:rsidR="006561E8" w:rsidP="00187197" w:rsidRDefault="006561E8" w14:paraId="2413AA7E" w14:textId="77777777">
      <w:pPr>
        <w:pStyle w:val="Odrky3"/>
        <w:numPr>
          <w:ilvl w:val="2"/>
          <w:numId w:val="41"/>
        </w:numPr>
        <w:spacing w:after="0"/>
        <w:rPr>
          <w:rFonts w:ascii="Arial" w:hAnsi="Arial" w:cs="Arial"/>
          <w:bCs/>
          <w:iCs/>
          <w:sz w:val="18"/>
          <w:szCs w:val="18"/>
        </w:rPr>
      </w:pPr>
      <w:r w:rsidRPr="00187197">
        <w:rPr>
          <w:rFonts w:ascii="Arial" w:hAnsi="Arial" w:cs="Arial"/>
          <w:bCs/>
          <w:iCs/>
          <w:sz w:val="18"/>
          <w:szCs w:val="18"/>
        </w:rPr>
        <w:t>Výdaje na pořízení dlouhodobého nehmotného majetku s dobou použitelnosti delší než jeden rok, jehož pořizovací cena převyšuje částku 60 000 Kč.</w:t>
      </w:r>
    </w:p>
    <w:p w:rsidRPr="00187197" w:rsidR="006561E8" w:rsidP="00187197" w:rsidRDefault="006561E8" w14:paraId="218075D2" w14:textId="77777777">
      <w:pPr>
        <w:pStyle w:val="Odrky3"/>
        <w:numPr>
          <w:ilvl w:val="2"/>
          <w:numId w:val="41"/>
        </w:numPr>
        <w:spacing w:after="0"/>
        <w:rPr>
          <w:rFonts w:ascii="Arial" w:hAnsi="Arial" w:cs="Arial"/>
          <w:bCs/>
          <w:iCs/>
          <w:sz w:val="18"/>
          <w:szCs w:val="18"/>
        </w:rPr>
      </w:pPr>
      <w:r w:rsidRPr="00187197">
        <w:rPr>
          <w:rFonts w:ascii="Arial" w:hAnsi="Arial" w:cs="Arial"/>
          <w:bCs/>
          <w:iCs/>
          <w:sz w:val="18"/>
          <w:szCs w:val="18"/>
        </w:rPr>
        <w:t xml:space="preserve">Výdaje na pořízení dlouhodobého hmotného majetku s dobou použitelnosti delší než jeden rok, jehož pořizovací cena převyšuje částku 40 000 Kč. </w:t>
      </w:r>
    </w:p>
    <w:p w:rsidRPr="00187197" w:rsidR="006561E8" w:rsidP="00D43D21" w:rsidRDefault="006561E8" w14:paraId="5834CF28" w14:textId="77777777">
      <w:pPr>
        <w:numPr>
          <w:ilvl w:val="3"/>
          <w:numId w:val="39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187197">
        <w:rPr>
          <w:rFonts w:ascii="Arial" w:hAnsi="Arial" w:cs="Arial"/>
          <w:bCs/>
          <w:iCs/>
          <w:sz w:val="18"/>
          <w:szCs w:val="18"/>
        </w:rPr>
        <w:t>V případě žadatelů a příjemců, kteří nespadají mezi subjekty vymezené v bodě 1</w:t>
      </w:r>
    </w:p>
    <w:p w:rsidRPr="00187197" w:rsidR="006561E8" w:rsidP="00187197" w:rsidRDefault="006561E8" w14:paraId="6D38C294" w14:textId="13B16B50">
      <w:pPr>
        <w:pStyle w:val="Odrky3"/>
        <w:numPr>
          <w:ilvl w:val="2"/>
          <w:numId w:val="42"/>
        </w:numPr>
        <w:spacing w:after="0"/>
        <w:rPr>
          <w:rFonts w:ascii="Arial" w:hAnsi="Arial" w:cs="Arial"/>
          <w:bCs/>
          <w:iCs/>
          <w:sz w:val="18"/>
          <w:szCs w:val="18"/>
        </w:rPr>
      </w:pPr>
      <w:r w:rsidRPr="00187197">
        <w:rPr>
          <w:rFonts w:ascii="Arial" w:hAnsi="Arial" w:cs="Arial"/>
          <w:bCs/>
          <w:iCs/>
          <w:sz w:val="18"/>
          <w:szCs w:val="18"/>
        </w:rPr>
        <w:t>Výdaje na pořízení dlouhodobého nehmotného majetku s dobou použitelnosti delší než jeden rok</w:t>
      </w:r>
      <w:r w:rsidR="00C34395">
        <w:rPr>
          <w:rFonts w:ascii="Arial" w:hAnsi="Arial" w:cs="Arial"/>
          <w:bCs/>
          <w:iCs/>
          <w:sz w:val="18"/>
          <w:szCs w:val="18"/>
        </w:rPr>
        <w:br/>
      </w:r>
      <w:r w:rsidRPr="00187197">
        <w:rPr>
          <w:rFonts w:ascii="Arial" w:hAnsi="Arial" w:cs="Arial"/>
          <w:bCs/>
          <w:iCs/>
          <w:sz w:val="18"/>
          <w:szCs w:val="18"/>
        </w:rPr>
        <w:t>a od výše ocenění (pořizovací ceny) určené žadatelem/příjemcem.</w:t>
      </w:r>
    </w:p>
    <w:p w:rsidRPr="00D43D21" w:rsidR="00505A43" w:rsidP="006561E8" w:rsidRDefault="006561E8" w14:paraId="1D44435D" w14:textId="28085B64">
      <w:pPr>
        <w:pStyle w:val="Textpoznpodarou"/>
        <w:jc w:val="both"/>
        <w:rPr>
          <w:rFonts w:ascii="Arial" w:hAnsi="Arial" w:cs="Arial"/>
          <w:iCs/>
          <w:sz w:val="18"/>
          <w:szCs w:val="18"/>
        </w:rPr>
      </w:pPr>
      <w:r w:rsidRPr="00D43D21">
        <w:rPr>
          <w:rFonts w:ascii="Arial" w:hAnsi="Arial" w:cs="Arial"/>
          <w:sz w:val="18"/>
          <w:szCs w:val="18"/>
        </w:rPr>
        <w:t>Výdaje na pořízení dlouhodobého hmotného majetku s dobou použitelnosti delší než jeden rok a od výše ocenění (pořizovací ceny) určené žadatelem/příjemcem.</w:t>
      </w:r>
    </w:p>
  </w:footnote>
  <w:footnote w:id="18">
    <w:p w:rsidRPr="00CC4E86" w:rsidR="00024B19" w:rsidP="002218F8" w:rsidRDefault="00505A43" w14:paraId="6EF48F0C" w14:textId="0B612886">
      <w:pPr>
        <w:pStyle w:val="Default"/>
        <w:spacing w:before="60" w:after="60"/>
        <w:jc w:val="both"/>
        <w:rPr>
          <w:rFonts w:ascii="Arial" w:hAnsi="Arial" w:cs="Arial"/>
          <w:iCs/>
          <w:sz w:val="18"/>
          <w:szCs w:val="18"/>
        </w:rPr>
      </w:pPr>
      <w:r w:rsidRPr="00D43D21">
        <w:rPr>
          <w:rStyle w:val="Znakapoznpodarou"/>
          <w:rFonts w:ascii="Arial" w:hAnsi="Arial" w:cs="Arial"/>
          <w:iCs/>
          <w:sz w:val="18"/>
          <w:szCs w:val="18"/>
        </w:rPr>
        <w:footnoteRef/>
      </w:r>
      <w:r w:rsidRPr="00CC4E86">
        <w:rPr>
          <w:rFonts w:ascii="Arial" w:hAnsi="Arial" w:cs="Arial"/>
          <w:iCs/>
          <w:sz w:val="18"/>
          <w:szCs w:val="18"/>
        </w:rPr>
        <w:t xml:space="preserve"> </w:t>
      </w:r>
      <w:r w:rsidRPr="00CC4E86">
        <w:rPr>
          <w:rFonts w:ascii="Arial" w:hAnsi="Arial" w:cs="Arial"/>
          <w:bCs/>
          <w:iCs/>
          <w:color w:val="auto"/>
          <w:sz w:val="18"/>
          <w:szCs w:val="18"/>
        </w:rPr>
        <w:t xml:space="preserve">V rámci výzvy lze prostřednictvím vyrovnávací platby hradit i náklady na celoživotní vzdělávání pracovníků poskytovatele sociální služby, a to za podmínky, že toto vzdělávání přímo souvisí s poskytováním základních činností sociální služby a současně je oblast vzdělávání pracovníků poskytovatele služby upravena v rámci vydaného Pověření v souladu s Rozhodnutím č. 2012/21/EU. </w:t>
      </w:r>
      <w:r w:rsidRPr="00CC4E86" w:rsidR="002218F8">
        <w:rPr>
          <w:rFonts w:ascii="Arial" w:hAnsi="Arial" w:cs="Arial"/>
          <w:bCs/>
          <w:iCs/>
          <w:color w:val="auto"/>
          <w:sz w:val="18"/>
          <w:szCs w:val="18"/>
        </w:rPr>
        <w:t>P</w:t>
      </w:r>
      <w:r w:rsidRPr="00CC4E86" w:rsidR="0033564B">
        <w:rPr>
          <w:rFonts w:ascii="Arial" w:hAnsi="Arial" w:cs="Arial"/>
          <w:iCs/>
          <w:sz w:val="18"/>
          <w:szCs w:val="18"/>
        </w:rPr>
        <w:t xml:space="preserve">ři podpoře vzdělávání v projektu je </w:t>
      </w:r>
      <w:r w:rsidRPr="00CC4E86" w:rsidR="003959EB">
        <w:rPr>
          <w:rFonts w:ascii="Arial" w:hAnsi="Arial" w:cs="Arial"/>
          <w:iCs/>
          <w:sz w:val="18"/>
          <w:szCs w:val="18"/>
        </w:rPr>
        <w:t>nutné</w:t>
      </w:r>
      <w:r w:rsidRPr="00CC4E86" w:rsidR="0033564B">
        <w:rPr>
          <w:rFonts w:ascii="Arial" w:hAnsi="Arial" w:cs="Arial"/>
          <w:iCs/>
          <w:sz w:val="18"/>
          <w:szCs w:val="18"/>
        </w:rPr>
        <w:t xml:space="preserve"> se</w:t>
      </w:r>
      <w:r w:rsidRPr="00CC4E86" w:rsidR="002218F8">
        <w:rPr>
          <w:rFonts w:ascii="Arial" w:hAnsi="Arial" w:cs="Arial"/>
          <w:iCs/>
          <w:sz w:val="18"/>
          <w:szCs w:val="18"/>
        </w:rPr>
        <w:t xml:space="preserve"> dále</w:t>
      </w:r>
      <w:r w:rsidRPr="00CC4E86" w:rsidR="0033564B">
        <w:rPr>
          <w:rFonts w:ascii="Arial" w:hAnsi="Arial" w:cs="Arial"/>
          <w:iCs/>
          <w:sz w:val="18"/>
          <w:szCs w:val="18"/>
        </w:rPr>
        <w:t xml:space="preserve"> řídit podmínkami dané ve výzvě. </w:t>
      </w:r>
    </w:p>
  </w:footnote>
  <w:footnote w:id="19">
    <w:p w:rsidR="00505A43" w:rsidP="00FC2A56" w:rsidRDefault="00505A43" w14:paraId="66399B2F" w14:textId="6DEB64F3">
      <w:pPr>
        <w:pStyle w:val="Textpoznpodarou"/>
        <w:jc w:val="both"/>
      </w:pPr>
      <w:r w:rsidRPr="00CC4E86">
        <w:rPr>
          <w:rStyle w:val="Znakapoznpodarou"/>
          <w:rFonts w:ascii="Arial" w:hAnsi="Arial" w:cs="Arial"/>
          <w:iCs/>
          <w:sz w:val="18"/>
          <w:szCs w:val="18"/>
        </w:rPr>
        <w:footnoteRef/>
      </w:r>
      <w:r w:rsidRPr="00CC4E86">
        <w:rPr>
          <w:rFonts w:ascii="Arial" w:hAnsi="Arial" w:cs="Arial"/>
          <w:iCs/>
          <w:sz w:val="18"/>
          <w:szCs w:val="18"/>
        </w:rPr>
        <w:t xml:space="preserve"> Tyto podmínky jsou příjemci stanoveny Rozhodnutím o poskytnutí dotace. Zde jsou uváděny souhrnně pro jejich přehlednost.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815179" w:rsidRDefault="00815179" w14:paraId="378B9BDB" w14:textId="1445B501">
    <w:pPr>
      <w:pStyle w:val="Zhlav"/>
    </w:pPr>
    <w:r>
      <w:rPr>
        <w:noProof/>
      </w:rPr>
      <w:drawing>
        <wp:anchor distT="0" distB="0" distL="114300" distR="114300" simplePos="false" relativeHeight="251659264" behindDoc="true" locked="false" layoutInCell="true" allowOverlap="true" wp14:anchorId="513DAE9F" wp14:editId="2DDE0016">
          <wp:simplePos x="0" y="0"/>
          <wp:positionH relativeFrom="page">
            <wp:posOffset>8255</wp:posOffset>
          </wp:positionH>
          <wp:positionV relativeFrom="page">
            <wp:posOffset>-24765</wp:posOffset>
          </wp:positionV>
          <wp:extent cx="7545600" cy="914400"/>
          <wp:effectExtent l="0" t="0" r="0" b="0"/>
          <wp:wrapNone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Obrázek 2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2F1125D"/>
    <w:multiLevelType w:val="hybridMultilevel"/>
    <w:tmpl w:val="CFA21036"/>
    <w:lvl w:ilvl="0" w:tplc="BC98C200">
      <w:start w:val="1"/>
      <w:numFmt w:val="decimal"/>
      <w:lvlText w:val="(%1)"/>
      <w:lvlJc w:val="left"/>
      <w:pPr>
        <w:ind w:left="3904" w:hanging="360"/>
      </w:pPr>
      <w:rPr>
        <w:rFonts w:hint="default" w:ascii="Arial" w:hAnsi="Arial"/>
        <w:b w:val="false"/>
        <w:i w:val="false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B120A"/>
    <w:multiLevelType w:val="hybridMultilevel"/>
    <w:tmpl w:val="7ED89CC0"/>
    <w:lvl w:ilvl="0" w:tplc="F828C430">
      <w:start w:val="1"/>
      <w:numFmt w:val="decimal"/>
      <w:lvlText w:val="(%1)"/>
      <w:lvlJc w:val="left"/>
      <w:pPr>
        <w:ind w:left="360" w:hanging="360"/>
      </w:pPr>
      <w:rPr>
        <w:rFonts w:hint="default" w:ascii="Arial" w:hAnsi="Arial"/>
        <w:b w:val="false"/>
        <w:i w:val="false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ADB1F45"/>
    <w:multiLevelType w:val="hybridMultilevel"/>
    <w:tmpl w:val="890ADE72"/>
    <w:lvl w:ilvl="0" w:tplc="69844B92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4F81BD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4F81BD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4F81BD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4F81BD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0B5339A"/>
    <w:multiLevelType w:val="multilevel"/>
    <w:tmpl w:val="5072A1A0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4F81BD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4F81BD" w:themeColor="accent1"/>
        <w:sz w:val="22"/>
      </w:rPr>
    </w:lvl>
    <w:lvl w:ilvl="2"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hint="default" w:ascii="Arial" w:hAnsi="Arial" w:eastAsia="Times New Roman" w:cs="Arial"/>
        <w:color w:val="4F81BD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4F81BD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32F1CA2"/>
    <w:multiLevelType w:val="hybridMultilevel"/>
    <w:tmpl w:val="C7CA2336"/>
    <w:lvl w:ilvl="0" w:tplc="B9465A6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37" w:hanging="360"/>
      </w:pPr>
    </w:lvl>
    <w:lvl w:ilvl="2" w:tplc="0405001B" w:tentative="true">
      <w:start w:val="1"/>
      <w:numFmt w:val="lowerRoman"/>
      <w:lvlText w:val="%3."/>
      <w:lvlJc w:val="right"/>
      <w:pPr>
        <w:ind w:left="2157" w:hanging="180"/>
      </w:pPr>
    </w:lvl>
    <w:lvl w:ilvl="3" w:tplc="0405000F" w:tentative="true">
      <w:start w:val="1"/>
      <w:numFmt w:val="decimal"/>
      <w:lvlText w:val="%4."/>
      <w:lvlJc w:val="left"/>
      <w:pPr>
        <w:ind w:left="2877" w:hanging="360"/>
      </w:pPr>
    </w:lvl>
    <w:lvl w:ilvl="4" w:tplc="04050019" w:tentative="true">
      <w:start w:val="1"/>
      <w:numFmt w:val="lowerLetter"/>
      <w:lvlText w:val="%5."/>
      <w:lvlJc w:val="left"/>
      <w:pPr>
        <w:ind w:left="3597" w:hanging="360"/>
      </w:pPr>
    </w:lvl>
    <w:lvl w:ilvl="5" w:tplc="0405001B" w:tentative="true">
      <w:start w:val="1"/>
      <w:numFmt w:val="lowerRoman"/>
      <w:lvlText w:val="%6."/>
      <w:lvlJc w:val="right"/>
      <w:pPr>
        <w:ind w:left="4317" w:hanging="180"/>
      </w:pPr>
    </w:lvl>
    <w:lvl w:ilvl="6" w:tplc="0405000F" w:tentative="true">
      <w:start w:val="1"/>
      <w:numFmt w:val="decimal"/>
      <w:lvlText w:val="%7."/>
      <w:lvlJc w:val="left"/>
      <w:pPr>
        <w:ind w:left="5037" w:hanging="360"/>
      </w:pPr>
    </w:lvl>
    <w:lvl w:ilvl="7" w:tplc="04050019" w:tentative="true">
      <w:start w:val="1"/>
      <w:numFmt w:val="lowerLetter"/>
      <w:lvlText w:val="%8."/>
      <w:lvlJc w:val="left"/>
      <w:pPr>
        <w:ind w:left="5757" w:hanging="360"/>
      </w:pPr>
    </w:lvl>
    <w:lvl w:ilvl="8" w:tplc="0405001B" w:tentative="true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54E1677"/>
    <w:multiLevelType w:val="hybridMultilevel"/>
    <w:tmpl w:val="96163A9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FE6E36"/>
    <w:multiLevelType w:val="hybridMultilevel"/>
    <w:tmpl w:val="CFA21036"/>
    <w:lvl w:ilvl="0" w:tplc="BC98C200">
      <w:start w:val="1"/>
      <w:numFmt w:val="decimal"/>
      <w:lvlText w:val="(%1)"/>
      <w:lvlJc w:val="left"/>
      <w:pPr>
        <w:ind w:left="3904" w:hanging="360"/>
      </w:pPr>
      <w:rPr>
        <w:rFonts w:hint="default" w:ascii="Arial" w:hAnsi="Arial"/>
        <w:b w:val="false"/>
        <w:i w:val="false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D540F2"/>
    <w:multiLevelType w:val="hybridMultilevel"/>
    <w:tmpl w:val="9A64964A"/>
    <w:lvl w:ilvl="0" w:tplc="9A4CE8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5325B"/>
    <w:multiLevelType w:val="hybridMultilevel"/>
    <w:tmpl w:val="1BFC1BA4"/>
    <w:lvl w:ilvl="0" w:tplc="2DE660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37" w:hanging="360"/>
      </w:pPr>
    </w:lvl>
    <w:lvl w:ilvl="2" w:tplc="0405001B" w:tentative="true">
      <w:start w:val="1"/>
      <w:numFmt w:val="lowerRoman"/>
      <w:lvlText w:val="%3."/>
      <w:lvlJc w:val="right"/>
      <w:pPr>
        <w:ind w:left="2157" w:hanging="180"/>
      </w:pPr>
    </w:lvl>
    <w:lvl w:ilvl="3" w:tplc="0405000F" w:tentative="true">
      <w:start w:val="1"/>
      <w:numFmt w:val="decimal"/>
      <w:lvlText w:val="%4."/>
      <w:lvlJc w:val="left"/>
      <w:pPr>
        <w:ind w:left="2877" w:hanging="360"/>
      </w:pPr>
    </w:lvl>
    <w:lvl w:ilvl="4" w:tplc="04050019" w:tentative="true">
      <w:start w:val="1"/>
      <w:numFmt w:val="lowerLetter"/>
      <w:lvlText w:val="%5."/>
      <w:lvlJc w:val="left"/>
      <w:pPr>
        <w:ind w:left="3597" w:hanging="360"/>
      </w:pPr>
    </w:lvl>
    <w:lvl w:ilvl="5" w:tplc="0405001B" w:tentative="true">
      <w:start w:val="1"/>
      <w:numFmt w:val="lowerRoman"/>
      <w:lvlText w:val="%6."/>
      <w:lvlJc w:val="right"/>
      <w:pPr>
        <w:ind w:left="4317" w:hanging="180"/>
      </w:pPr>
    </w:lvl>
    <w:lvl w:ilvl="6" w:tplc="0405000F" w:tentative="true">
      <w:start w:val="1"/>
      <w:numFmt w:val="decimal"/>
      <w:lvlText w:val="%7."/>
      <w:lvlJc w:val="left"/>
      <w:pPr>
        <w:ind w:left="5037" w:hanging="360"/>
      </w:pPr>
    </w:lvl>
    <w:lvl w:ilvl="7" w:tplc="04050019" w:tentative="true">
      <w:start w:val="1"/>
      <w:numFmt w:val="lowerLetter"/>
      <w:lvlText w:val="%8."/>
      <w:lvlJc w:val="left"/>
      <w:pPr>
        <w:ind w:left="5757" w:hanging="360"/>
      </w:pPr>
    </w:lvl>
    <w:lvl w:ilvl="8" w:tplc="0405001B" w:tentative="true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1A27F2E"/>
    <w:multiLevelType w:val="hybridMultilevel"/>
    <w:tmpl w:val="B84A989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864751"/>
    <w:multiLevelType w:val="hybridMultilevel"/>
    <w:tmpl w:val="6BEE0AB4"/>
    <w:lvl w:ilvl="0" w:tplc="73EEF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2809AA"/>
    <w:multiLevelType w:val="hybridMultilevel"/>
    <w:tmpl w:val="02480222"/>
    <w:lvl w:ilvl="0" w:tplc="04050017">
      <w:start w:val="1"/>
      <w:numFmt w:val="lowerLetter"/>
      <w:lvlText w:val="%1)"/>
      <w:lvlJc w:val="left"/>
      <w:pPr>
        <w:ind w:left="814" w:hanging="360"/>
      </w:pPr>
      <w:rPr>
        <w:rFonts w:hint="default"/>
        <w:b w:val="false"/>
        <w:i w:val="false"/>
        <w:sz w:val="22"/>
      </w:rPr>
    </w:lvl>
    <w:lvl w:ilvl="1" w:tplc="04050019">
      <w:start w:val="1"/>
      <w:numFmt w:val="lowerLetter"/>
      <w:lvlText w:val="%2."/>
      <w:lvlJc w:val="left"/>
      <w:pPr>
        <w:ind w:left="-2010" w:hanging="360"/>
      </w:pPr>
    </w:lvl>
    <w:lvl w:ilvl="2" w:tplc="0405001B" w:tentative="true">
      <w:start w:val="1"/>
      <w:numFmt w:val="lowerRoman"/>
      <w:lvlText w:val="%3."/>
      <w:lvlJc w:val="right"/>
      <w:pPr>
        <w:ind w:left="-1290" w:hanging="180"/>
      </w:pPr>
    </w:lvl>
    <w:lvl w:ilvl="3" w:tplc="0405000F" w:tentative="true">
      <w:start w:val="1"/>
      <w:numFmt w:val="decimal"/>
      <w:lvlText w:val="%4."/>
      <w:lvlJc w:val="left"/>
      <w:pPr>
        <w:ind w:left="-570" w:hanging="360"/>
      </w:pPr>
    </w:lvl>
    <w:lvl w:ilvl="4" w:tplc="04050019" w:tentative="true">
      <w:start w:val="1"/>
      <w:numFmt w:val="lowerLetter"/>
      <w:lvlText w:val="%5."/>
      <w:lvlJc w:val="left"/>
      <w:pPr>
        <w:ind w:left="150" w:hanging="360"/>
      </w:pPr>
    </w:lvl>
    <w:lvl w:ilvl="5" w:tplc="0405001B" w:tentative="true">
      <w:start w:val="1"/>
      <w:numFmt w:val="lowerRoman"/>
      <w:lvlText w:val="%6."/>
      <w:lvlJc w:val="right"/>
      <w:pPr>
        <w:ind w:left="870" w:hanging="180"/>
      </w:pPr>
    </w:lvl>
    <w:lvl w:ilvl="6" w:tplc="0405000F" w:tentative="true">
      <w:start w:val="1"/>
      <w:numFmt w:val="decimal"/>
      <w:lvlText w:val="%7."/>
      <w:lvlJc w:val="left"/>
      <w:pPr>
        <w:ind w:left="1590" w:hanging="360"/>
      </w:pPr>
    </w:lvl>
    <w:lvl w:ilvl="7" w:tplc="04050019" w:tentative="true">
      <w:start w:val="1"/>
      <w:numFmt w:val="lowerLetter"/>
      <w:lvlText w:val="%8."/>
      <w:lvlJc w:val="left"/>
      <w:pPr>
        <w:ind w:left="2310" w:hanging="360"/>
      </w:pPr>
    </w:lvl>
    <w:lvl w:ilvl="8" w:tplc="0405001B" w:tentative="true">
      <w:start w:val="1"/>
      <w:numFmt w:val="lowerRoman"/>
      <w:lvlText w:val="%9."/>
      <w:lvlJc w:val="right"/>
      <w:pPr>
        <w:ind w:left="3030" w:hanging="180"/>
      </w:pPr>
    </w:lvl>
  </w:abstractNum>
  <w:abstractNum w:abstractNumId="14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CD20E66"/>
    <w:multiLevelType w:val="hybridMultilevel"/>
    <w:tmpl w:val="420C398C"/>
    <w:lvl w:ilvl="0" w:tplc="45181FF4">
      <w:numFmt w:val="bullet"/>
      <w:lvlText w:val="-"/>
      <w:lvlJc w:val="left"/>
      <w:pPr>
        <w:ind w:left="1437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215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7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9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1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3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5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7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97" w:hanging="360"/>
      </w:pPr>
      <w:rPr>
        <w:rFonts w:hint="default" w:ascii="Wingdings" w:hAnsi="Wingdings"/>
      </w:rPr>
    </w:lvl>
  </w:abstractNum>
  <w:abstractNum w:abstractNumId="16">
    <w:nsid w:val="3E6B4E61"/>
    <w:multiLevelType w:val="hybridMultilevel"/>
    <w:tmpl w:val="C4268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E2177"/>
    <w:multiLevelType w:val="hybridMultilevel"/>
    <w:tmpl w:val="CFA21036"/>
    <w:lvl w:ilvl="0" w:tplc="BC98C200">
      <w:start w:val="1"/>
      <w:numFmt w:val="decimal"/>
      <w:lvlText w:val="(%1)"/>
      <w:lvlJc w:val="left"/>
      <w:pPr>
        <w:ind w:left="3904" w:hanging="360"/>
      </w:pPr>
      <w:rPr>
        <w:rFonts w:hint="default" w:ascii="Arial" w:hAnsi="Arial"/>
        <w:b w:val="false"/>
        <w:i w:val="false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F36E49"/>
    <w:multiLevelType w:val="hybridMultilevel"/>
    <w:tmpl w:val="48BA92F0"/>
    <w:lvl w:ilvl="0" w:tplc="8116BD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8645F"/>
    <w:multiLevelType w:val="hybridMultilevel"/>
    <w:tmpl w:val="96163A9A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true">
      <w:start w:val="1"/>
      <w:numFmt w:val="lowerLetter"/>
      <w:lvlText w:val="%2."/>
      <w:lvlJc w:val="left"/>
      <w:pPr>
        <w:ind w:left="1740" w:hanging="360"/>
      </w:pPr>
    </w:lvl>
    <w:lvl w:ilvl="2" w:tplc="0405001B" w:tentative="true">
      <w:start w:val="1"/>
      <w:numFmt w:val="lowerRoman"/>
      <w:lvlText w:val="%3."/>
      <w:lvlJc w:val="right"/>
      <w:pPr>
        <w:ind w:left="2460" w:hanging="180"/>
      </w:pPr>
    </w:lvl>
    <w:lvl w:ilvl="3" w:tplc="0405000F" w:tentative="true">
      <w:start w:val="1"/>
      <w:numFmt w:val="decimal"/>
      <w:lvlText w:val="%4."/>
      <w:lvlJc w:val="left"/>
      <w:pPr>
        <w:ind w:left="3180" w:hanging="360"/>
      </w:pPr>
    </w:lvl>
    <w:lvl w:ilvl="4" w:tplc="04050019" w:tentative="true">
      <w:start w:val="1"/>
      <w:numFmt w:val="lowerLetter"/>
      <w:lvlText w:val="%5."/>
      <w:lvlJc w:val="left"/>
      <w:pPr>
        <w:ind w:left="3900" w:hanging="360"/>
      </w:pPr>
    </w:lvl>
    <w:lvl w:ilvl="5" w:tplc="0405001B" w:tentative="true">
      <w:start w:val="1"/>
      <w:numFmt w:val="lowerRoman"/>
      <w:lvlText w:val="%6."/>
      <w:lvlJc w:val="right"/>
      <w:pPr>
        <w:ind w:left="4620" w:hanging="180"/>
      </w:pPr>
    </w:lvl>
    <w:lvl w:ilvl="6" w:tplc="0405000F" w:tentative="true">
      <w:start w:val="1"/>
      <w:numFmt w:val="decimal"/>
      <w:lvlText w:val="%7."/>
      <w:lvlJc w:val="left"/>
      <w:pPr>
        <w:ind w:left="5340" w:hanging="360"/>
      </w:pPr>
    </w:lvl>
    <w:lvl w:ilvl="7" w:tplc="04050019" w:tentative="true">
      <w:start w:val="1"/>
      <w:numFmt w:val="lowerLetter"/>
      <w:lvlText w:val="%8."/>
      <w:lvlJc w:val="left"/>
      <w:pPr>
        <w:ind w:left="6060" w:hanging="360"/>
      </w:pPr>
    </w:lvl>
    <w:lvl w:ilvl="8" w:tplc="0405001B" w:tentative="true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5B4483D"/>
    <w:multiLevelType w:val="hybridMultilevel"/>
    <w:tmpl w:val="5908F76E"/>
    <w:lvl w:ilvl="0" w:tplc="5414D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73D6F"/>
    <w:multiLevelType w:val="hybridMultilevel"/>
    <w:tmpl w:val="1CA2C134"/>
    <w:lvl w:ilvl="0" w:tplc="D0E21032">
      <w:start w:val="1"/>
      <w:numFmt w:val="decimal"/>
      <w:lvlText w:val="(%1)"/>
      <w:lvlJc w:val="left"/>
      <w:pPr>
        <w:ind w:left="360" w:hanging="360"/>
      </w:pPr>
      <w:rPr>
        <w:rFonts w:hint="default" w:ascii="Arial" w:hAnsi="Arial"/>
        <w:b w:val="false"/>
        <w:i w:val="false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A53947"/>
    <w:multiLevelType w:val="hybridMultilevel"/>
    <w:tmpl w:val="324AC83E"/>
    <w:lvl w:ilvl="0" w:tplc="0405000B">
      <w:start w:val="1"/>
      <w:numFmt w:val="bullet"/>
      <w:lvlText w:val=""/>
      <w:lvlJc w:val="left"/>
      <w:pPr>
        <w:ind w:left="1077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3">
    <w:nsid w:val="4FFB260C"/>
    <w:multiLevelType w:val="hybridMultilevel"/>
    <w:tmpl w:val="94C25FBA"/>
    <w:lvl w:ilvl="0" w:tplc="45181FF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6EE2292"/>
    <w:multiLevelType w:val="hybridMultilevel"/>
    <w:tmpl w:val="DEEEE32E"/>
    <w:lvl w:ilvl="0" w:tplc="21481B10">
      <w:start w:val="1"/>
      <w:numFmt w:val="decimal"/>
      <w:lvlText w:val="(%1)"/>
      <w:lvlJc w:val="left"/>
      <w:pPr>
        <w:ind w:left="360" w:hanging="360"/>
      </w:pPr>
      <w:rPr>
        <w:rFonts w:hint="default" w:ascii="Arial" w:hAnsi="Arial"/>
        <w:b w:val="false"/>
        <w:i w:val="false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651E03"/>
    <w:multiLevelType w:val="hybridMultilevel"/>
    <w:tmpl w:val="CFA21036"/>
    <w:lvl w:ilvl="0" w:tplc="BC98C200">
      <w:start w:val="1"/>
      <w:numFmt w:val="decimal"/>
      <w:lvlText w:val="(%1)"/>
      <w:lvlJc w:val="left"/>
      <w:pPr>
        <w:ind w:left="3904" w:hanging="360"/>
      </w:pPr>
      <w:rPr>
        <w:rFonts w:hint="default" w:ascii="Arial" w:hAnsi="Arial"/>
        <w:b w:val="false"/>
        <w:i w:val="false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0B1E22"/>
    <w:multiLevelType w:val="hybridMultilevel"/>
    <w:tmpl w:val="5114DE0E"/>
    <w:lvl w:ilvl="0" w:tplc="BC98C200">
      <w:start w:val="1"/>
      <w:numFmt w:val="decimal"/>
      <w:lvlText w:val="(%1)"/>
      <w:lvlJc w:val="left"/>
      <w:pPr>
        <w:ind w:left="3904" w:hanging="360"/>
      </w:pPr>
      <w:rPr>
        <w:rFonts w:hint="default" w:ascii="Arial" w:hAnsi="Arial"/>
        <w:b w:val="false"/>
        <w:i w:val="false"/>
        <w:sz w:val="22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316CB4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E708C6"/>
    <w:multiLevelType w:val="hybridMultilevel"/>
    <w:tmpl w:val="9F669D92"/>
    <w:lvl w:ilvl="0" w:tplc="0405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75151C7"/>
    <w:multiLevelType w:val="hybridMultilevel"/>
    <w:tmpl w:val="9418ED2A"/>
    <w:lvl w:ilvl="0" w:tplc="93CA590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97" w:hanging="360"/>
      </w:pPr>
    </w:lvl>
    <w:lvl w:ilvl="2" w:tplc="0405001B" w:tentative="true">
      <w:start w:val="1"/>
      <w:numFmt w:val="lowerRoman"/>
      <w:lvlText w:val="%3."/>
      <w:lvlJc w:val="right"/>
      <w:pPr>
        <w:ind w:left="2517" w:hanging="180"/>
      </w:pPr>
    </w:lvl>
    <w:lvl w:ilvl="3" w:tplc="0405000F" w:tentative="true">
      <w:start w:val="1"/>
      <w:numFmt w:val="decimal"/>
      <w:lvlText w:val="%4."/>
      <w:lvlJc w:val="left"/>
      <w:pPr>
        <w:ind w:left="3237" w:hanging="360"/>
      </w:pPr>
    </w:lvl>
    <w:lvl w:ilvl="4" w:tplc="04050019" w:tentative="true">
      <w:start w:val="1"/>
      <w:numFmt w:val="lowerLetter"/>
      <w:lvlText w:val="%5."/>
      <w:lvlJc w:val="left"/>
      <w:pPr>
        <w:ind w:left="3957" w:hanging="360"/>
      </w:pPr>
    </w:lvl>
    <w:lvl w:ilvl="5" w:tplc="0405001B" w:tentative="true">
      <w:start w:val="1"/>
      <w:numFmt w:val="lowerRoman"/>
      <w:lvlText w:val="%6."/>
      <w:lvlJc w:val="right"/>
      <w:pPr>
        <w:ind w:left="4677" w:hanging="180"/>
      </w:pPr>
    </w:lvl>
    <w:lvl w:ilvl="6" w:tplc="0405000F" w:tentative="true">
      <w:start w:val="1"/>
      <w:numFmt w:val="decimal"/>
      <w:lvlText w:val="%7."/>
      <w:lvlJc w:val="left"/>
      <w:pPr>
        <w:ind w:left="5397" w:hanging="360"/>
      </w:pPr>
    </w:lvl>
    <w:lvl w:ilvl="7" w:tplc="04050019" w:tentative="true">
      <w:start w:val="1"/>
      <w:numFmt w:val="lowerLetter"/>
      <w:lvlText w:val="%8."/>
      <w:lvlJc w:val="left"/>
      <w:pPr>
        <w:ind w:left="6117" w:hanging="360"/>
      </w:pPr>
    </w:lvl>
    <w:lvl w:ilvl="8" w:tplc="0405001B" w:tentative="true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68431A0E"/>
    <w:multiLevelType w:val="hybridMultilevel"/>
    <w:tmpl w:val="F7E6F6B8"/>
    <w:lvl w:ilvl="0" w:tplc="0E1C8E48">
      <w:start w:val="1"/>
      <w:numFmt w:val="decimal"/>
      <w:lvlText w:val="%1)"/>
      <w:lvlJc w:val="left"/>
      <w:pPr>
        <w:ind w:left="862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582" w:hanging="360"/>
      </w:pPr>
    </w:lvl>
    <w:lvl w:ilvl="2" w:tplc="0405001B" w:tentative="true">
      <w:start w:val="1"/>
      <w:numFmt w:val="lowerRoman"/>
      <w:lvlText w:val="%3."/>
      <w:lvlJc w:val="right"/>
      <w:pPr>
        <w:ind w:left="2302" w:hanging="180"/>
      </w:pPr>
    </w:lvl>
    <w:lvl w:ilvl="3" w:tplc="0405000F" w:tentative="true">
      <w:start w:val="1"/>
      <w:numFmt w:val="decimal"/>
      <w:lvlText w:val="%4."/>
      <w:lvlJc w:val="left"/>
      <w:pPr>
        <w:ind w:left="3022" w:hanging="360"/>
      </w:pPr>
    </w:lvl>
    <w:lvl w:ilvl="4" w:tplc="04050019" w:tentative="true">
      <w:start w:val="1"/>
      <w:numFmt w:val="lowerLetter"/>
      <w:lvlText w:val="%5."/>
      <w:lvlJc w:val="left"/>
      <w:pPr>
        <w:ind w:left="3742" w:hanging="360"/>
      </w:pPr>
    </w:lvl>
    <w:lvl w:ilvl="5" w:tplc="0405001B" w:tentative="true">
      <w:start w:val="1"/>
      <w:numFmt w:val="lowerRoman"/>
      <w:lvlText w:val="%6."/>
      <w:lvlJc w:val="right"/>
      <w:pPr>
        <w:ind w:left="4462" w:hanging="180"/>
      </w:pPr>
    </w:lvl>
    <w:lvl w:ilvl="6" w:tplc="0405000F" w:tentative="true">
      <w:start w:val="1"/>
      <w:numFmt w:val="decimal"/>
      <w:lvlText w:val="%7."/>
      <w:lvlJc w:val="left"/>
      <w:pPr>
        <w:ind w:left="5182" w:hanging="360"/>
      </w:pPr>
    </w:lvl>
    <w:lvl w:ilvl="7" w:tplc="04050019" w:tentative="true">
      <w:start w:val="1"/>
      <w:numFmt w:val="lowerLetter"/>
      <w:lvlText w:val="%8."/>
      <w:lvlJc w:val="left"/>
      <w:pPr>
        <w:ind w:left="5902" w:hanging="360"/>
      </w:pPr>
    </w:lvl>
    <w:lvl w:ilvl="8" w:tplc="0405001B" w:tentative="true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84E4A9B"/>
    <w:multiLevelType w:val="hybridMultilevel"/>
    <w:tmpl w:val="DF6024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502C1"/>
    <w:multiLevelType w:val="hybridMultilevel"/>
    <w:tmpl w:val="8A9635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false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94754C"/>
    <w:multiLevelType w:val="hybridMultilevel"/>
    <w:tmpl w:val="5CC6788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D3C07"/>
    <w:multiLevelType w:val="multilevel"/>
    <w:tmpl w:val="5072A1A0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4F81BD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4F81BD" w:themeColor="accent1"/>
        <w:sz w:val="22"/>
      </w:rPr>
    </w:lvl>
    <w:lvl w:ilvl="2"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hint="default" w:ascii="Arial" w:hAnsi="Arial" w:eastAsia="Times New Roman" w:cs="Arial"/>
        <w:color w:val="4F81BD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4F81BD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51B5A4D"/>
    <w:multiLevelType w:val="hybridMultilevel"/>
    <w:tmpl w:val="36EEA546"/>
    <w:lvl w:ilvl="0" w:tplc="BB9856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22624"/>
    <w:multiLevelType w:val="hybridMultilevel"/>
    <w:tmpl w:val="DDE2E8DE"/>
    <w:lvl w:ilvl="0" w:tplc="04050017">
      <w:start w:val="1"/>
      <w:numFmt w:val="lowerLetter"/>
      <w:lvlText w:val="%1)"/>
      <w:lvlJc w:val="left"/>
      <w:pPr>
        <w:ind w:left="1174" w:hanging="360"/>
      </w:pPr>
    </w:lvl>
    <w:lvl w:ilvl="1" w:tplc="04050019" w:tentative="true">
      <w:start w:val="1"/>
      <w:numFmt w:val="lowerLetter"/>
      <w:lvlText w:val="%2."/>
      <w:lvlJc w:val="left"/>
      <w:pPr>
        <w:ind w:left="1894" w:hanging="360"/>
      </w:pPr>
    </w:lvl>
    <w:lvl w:ilvl="2" w:tplc="0405001B" w:tentative="true">
      <w:start w:val="1"/>
      <w:numFmt w:val="lowerRoman"/>
      <w:lvlText w:val="%3."/>
      <w:lvlJc w:val="right"/>
      <w:pPr>
        <w:ind w:left="2614" w:hanging="180"/>
      </w:pPr>
    </w:lvl>
    <w:lvl w:ilvl="3" w:tplc="0405000F" w:tentative="true">
      <w:start w:val="1"/>
      <w:numFmt w:val="decimal"/>
      <w:lvlText w:val="%4."/>
      <w:lvlJc w:val="left"/>
      <w:pPr>
        <w:ind w:left="3334" w:hanging="360"/>
      </w:pPr>
    </w:lvl>
    <w:lvl w:ilvl="4" w:tplc="04050019" w:tentative="true">
      <w:start w:val="1"/>
      <w:numFmt w:val="lowerLetter"/>
      <w:lvlText w:val="%5."/>
      <w:lvlJc w:val="left"/>
      <w:pPr>
        <w:ind w:left="4054" w:hanging="360"/>
      </w:pPr>
    </w:lvl>
    <w:lvl w:ilvl="5" w:tplc="0405001B" w:tentative="true">
      <w:start w:val="1"/>
      <w:numFmt w:val="lowerRoman"/>
      <w:lvlText w:val="%6."/>
      <w:lvlJc w:val="right"/>
      <w:pPr>
        <w:ind w:left="4774" w:hanging="180"/>
      </w:pPr>
    </w:lvl>
    <w:lvl w:ilvl="6" w:tplc="0405000F" w:tentative="true">
      <w:start w:val="1"/>
      <w:numFmt w:val="decimal"/>
      <w:lvlText w:val="%7."/>
      <w:lvlJc w:val="left"/>
      <w:pPr>
        <w:ind w:left="5494" w:hanging="360"/>
      </w:pPr>
    </w:lvl>
    <w:lvl w:ilvl="7" w:tplc="04050019" w:tentative="true">
      <w:start w:val="1"/>
      <w:numFmt w:val="lowerLetter"/>
      <w:lvlText w:val="%8."/>
      <w:lvlJc w:val="left"/>
      <w:pPr>
        <w:ind w:left="6214" w:hanging="360"/>
      </w:pPr>
    </w:lvl>
    <w:lvl w:ilvl="8" w:tplc="0405001B" w:tentative="true">
      <w:start w:val="1"/>
      <w:numFmt w:val="lowerRoman"/>
      <w:lvlText w:val="%9."/>
      <w:lvlJc w:val="right"/>
      <w:pPr>
        <w:ind w:left="6934" w:hanging="180"/>
      </w:pPr>
    </w:lvl>
  </w:abstractNum>
  <w:abstractNum w:abstractNumId="37">
    <w:nsid w:val="7A7769A2"/>
    <w:multiLevelType w:val="multilevel"/>
    <w:tmpl w:val="581484D6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4F81BD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4F81BD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hint="default" w:ascii="Symbol" w:hAnsi="Symbol"/>
        <w:color w:val="4F81BD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4F81BD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7AD6284F"/>
    <w:multiLevelType w:val="hybridMultilevel"/>
    <w:tmpl w:val="0E0C2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B1C58"/>
    <w:multiLevelType w:val="hybridMultilevel"/>
    <w:tmpl w:val="1A4074F8"/>
    <w:lvl w:ilvl="0" w:tplc="0B725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572C44"/>
    <w:multiLevelType w:val="hybridMultilevel"/>
    <w:tmpl w:val="F536AF38"/>
    <w:lvl w:ilvl="0" w:tplc="F9140B1C">
      <w:start w:val="1"/>
      <w:numFmt w:val="decimal"/>
      <w:lvlText w:val="(%1)"/>
      <w:lvlJc w:val="left"/>
      <w:pPr>
        <w:ind w:left="360" w:hanging="360"/>
      </w:pPr>
      <w:rPr>
        <w:rFonts w:hint="default" w:ascii="Arial" w:hAnsi="Arial"/>
        <w:b w:val="false"/>
        <w:i w:val="false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3"/>
  </w:num>
  <w:num w:numId="3">
    <w:abstractNumId w:val="8"/>
  </w:num>
  <w:num w:numId="4">
    <w:abstractNumId w:val="15"/>
  </w:num>
  <w:num w:numId="5">
    <w:abstractNumId w:val="23"/>
  </w:num>
  <w:num w:numId="6">
    <w:abstractNumId w:val="2"/>
  </w:num>
  <w:num w:numId="7">
    <w:abstractNumId w:val="24"/>
  </w:num>
  <w:num w:numId="8">
    <w:abstractNumId w:val="11"/>
  </w:num>
  <w:num w:numId="9">
    <w:abstractNumId w:val="31"/>
  </w:num>
  <w:num w:numId="10">
    <w:abstractNumId w:val="19"/>
  </w:num>
  <w:num w:numId="11">
    <w:abstractNumId w:val="7"/>
  </w:num>
  <w:num w:numId="12">
    <w:abstractNumId w:val="32"/>
  </w:num>
  <w:num w:numId="13">
    <w:abstractNumId w:val="21"/>
  </w:num>
  <w:num w:numId="14">
    <w:abstractNumId w:val="6"/>
  </w:num>
  <w:num w:numId="15">
    <w:abstractNumId w:val="29"/>
  </w:num>
  <w:num w:numId="16">
    <w:abstractNumId w:val="10"/>
  </w:num>
  <w:num w:numId="17">
    <w:abstractNumId w:val="35"/>
  </w:num>
  <w:num w:numId="18">
    <w:abstractNumId w:val="20"/>
  </w:num>
  <w:num w:numId="19">
    <w:abstractNumId w:val="16"/>
  </w:num>
  <w:num w:numId="20">
    <w:abstractNumId w:val="39"/>
  </w:num>
  <w:num w:numId="21">
    <w:abstractNumId w:val="28"/>
  </w:num>
  <w:num w:numId="22">
    <w:abstractNumId w:val="1"/>
  </w:num>
  <w:num w:numId="23">
    <w:abstractNumId w:val="22"/>
  </w:num>
  <w:num w:numId="24">
    <w:abstractNumId w:val="9"/>
  </w:num>
  <w:num w:numId="25">
    <w:abstractNumId w:val="12"/>
  </w:num>
  <w:num w:numId="26">
    <w:abstractNumId w:val="33"/>
  </w:num>
  <w:num w:numId="27">
    <w:abstractNumId w:val="18"/>
  </w:num>
  <w:num w:numId="28">
    <w:abstractNumId w:val="2"/>
  </w:num>
  <w:num w:numId="29">
    <w:abstractNumId w:val="38"/>
  </w:num>
  <w:num w:numId="30">
    <w:abstractNumId w:val="13"/>
  </w:num>
  <w:num w:numId="31">
    <w:abstractNumId w:val="36"/>
  </w:num>
  <w:num w:numId="32">
    <w:abstractNumId w:val="30"/>
  </w:num>
  <w:num w:numId="33">
    <w:abstractNumId w:val="27"/>
  </w:num>
  <w:num w:numId="34">
    <w:abstractNumId w:val="26"/>
  </w:num>
  <w:num w:numId="35">
    <w:abstractNumId w:val="0"/>
  </w:num>
  <w:num w:numId="36">
    <w:abstractNumId w:val="17"/>
  </w:num>
  <w:num w:numId="37">
    <w:abstractNumId w:val="25"/>
  </w:num>
  <w:num w:numId="38">
    <w:abstractNumId w:val="4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34"/>
  </w:num>
  <w:num w:numId="42">
    <w:abstractNumId w:val="5"/>
  </w:num>
  <w:numIdMacAtCleanup w:val="20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80"/>
  <w:proofState w:spelling="clean" w:grammar="clean"/>
  <w:defaultTabStop w:val="708"/>
  <w:hyphenationZone w:val="425"/>
  <w:characterSpacingControl w:val="doNotCompress"/>
  <w:hdrShapeDefaults>
    <o:shapedefaults spidmax="2048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14"/>
    <w:rsid w:val="000042C3"/>
    <w:rsid w:val="00006F1B"/>
    <w:rsid w:val="00014796"/>
    <w:rsid w:val="00021207"/>
    <w:rsid w:val="00021539"/>
    <w:rsid w:val="00024B19"/>
    <w:rsid w:val="0003008B"/>
    <w:rsid w:val="00037351"/>
    <w:rsid w:val="000379D7"/>
    <w:rsid w:val="00040212"/>
    <w:rsid w:val="000402B7"/>
    <w:rsid w:val="00041FF0"/>
    <w:rsid w:val="00043C31"/>
    <w:rsid w:val="000461FF"/>
    <w:rsid w:val="000462BB"/>
    <w:rsid w:val="000606C1"/>
    <w:rsid w:val="00061A48"/>
    <w:rsid w:val="0006532F"/>
    <w:rsid w:val="00070E32"/>
    <w:rsid w:val="00071A4A"/>
    <w:rsid w:val="000760DF"/>
    <w:rsid w:val="00077E93"/>
    <w:rsid w:val="0008646D"/>
    <w:rsid w:val="00090EC2"/>
    <w:rsid w:val="0009548E"/>
    <w:rsid w:val="000A00F7"/>
    <w:rsid w:val="000B0851"/>
    <w:rsid w:val="000B4D38"/>
    <w:rsid w:val="000B6378"/>
    <w:rsid w:val="000C1CB9"/>
    <w:rsid w:val="000C7B71"/>
    <w:rsid w:val="000D269B"/>
    <w:rsid w:val="000D3889"/>
    <w:rsid w:val="000D397E"/>
    <w:rsid w:val="000E2480"/>
    <w:rsid w:val="000E375B"/>
    <w:rsid w:val="000E48A1"/>
    <w:rsid w:val="000E6214"/>
    <w:rsid w:val="000E6CD3"/>
    <w:rsid w:val="000E7DDB"/>
    <w:rsid w:val="000F2799"/>
    <w:rsid w:val="000F2C11"/>
    <w:rsid w:val="000F3E68"/>
    <w:rsid w:val="000F7265"/>
    <w:rsid w:val="00110A2F"/>
    <w:rsid w:val="00114794"/>
    <w:rsid w:val="00121BA1"/>
    <w:rsid w:val="00121F26"/>
    <w:rsid w:val="00130278"/>
    <w:rsid w:val="00144866"/>
    <w:rsid w:val="00144E27"/>
    <w:rsid w:val="0014558C"/>
    <w:rsid w:val="00145BB5"/>
    <w:rsid w:val="00150A41"/>
    <w:rsid w:val="00156AA0"/>
    <w:rsid w:val="0016019D"/>
    <w:rsid w:val="00161012"/>
    <w:rsid w:val="00161FC7"/>
    <w:rsid w:val="00163424"/>
    <w:rsid w:val="001644C2"/>
    <w:rsid w:val="001647C1"/>
    <w:rsid w:val="00177EF2"/>
    <w:rsid w:val="0018540B"/>
    <w:rsid w:val="00187197"/>
    <w:rsid w:val="00187F39"/>
    <w:rsid w:val="00192F0F"/>
    <w:rsid w:val="001957E5"/>
    <w:rsid w:val="001A196E"/>
    <w:rsid w:val="001B12A0"/>
    <w:rsid w:val="001B348D"/>
    <w:rsid w:val="001B525A"/>
    <w:rsid w:val="001C4E7D"/>
    <w:rsid w:val="001D01B2"/>
    <w:rsid w:val="001D0745"/>
    <w:rsid w:val="001D3C3C"/>
    <w:rsid w:val="001D504D"/>
    <w:rsid w:val="001D5609"/>
    <w:rsid w:val="001E132A"/>
    <w:rsid w:val="001E37BB"/>
    <w:rsid w:val="001F439A"/>
    <w:rsid w:val="00201B35"/>
    <w:rsid w:val="00201D44"/>
    <w:rsid w:val="002047ED"/>
    <w:rsid w:val="0020517E"/>
    <w:rsid w:val="0021238A"/>
    <w:rsid w:val="00212A62"/>
    <w:rsid w:val="002169C5"/>
    <w:rsid w:val="0021792C"/>
    <w:rsid w:val="002218F8"/>
    <w:rsid w:val="00223048"/>
    <w:rsid w:val="00225A42"/>
    <w:rsid w:val="00225CBF"/>
    <w:rsid w:val="00226E05"/>
    <w:rsid w:val="002320E5"/>
    <w:rsid w:val="0023484E"/>
    <w:rsid w:val="00234E41"/>
    <w:rsid w:val="00237DDA"/>
    <w:rsid w:val="00242654"/>
    <w:rsid w:val="00243019"/>
    <w:rsid w:val="00260690"/>
    <w:rsid w:val="0026216C"/>
    <w:rsid w:val="002779FF"/>
    <w:rsid w:val="002802BE"/>
    <w:rsid w:val="00287BA2"/>
    <w:rsid w:val="00287E86"/>
    <w:rsid w:val="00293B6E"/>
    <w:rsid w:val="00296AF7"/>
    <w:rsid w:val="002A0EA4"/>
    <w:rsid w:val="002A1CE5"/>
    <w:rsid w:val="002A46D0"/>
    <w:rsid w:val="002A5D7D"/>
    <w:rsid w:val="002A61FA"/>
    <w:rsid w:val="002B625F"/>
    <w:rsid w:val="002C1C4B"/>
    <w:rsid w:val="002C3D12"/>
    <w:rsid w:val="002D2732"/>
    <w:rsid w:val="002D46DA"/>
    <w:rsid w:val="002E00A6"/>
    <w:rsid w:val="002E1857"/>
    <w:rsid w:val="002E31A4"/>
    <w:rsid w:val="002E3F29"/>
    <w:rsid w:val="002E70EC"/>
    <w:rsid w:val="002E73D2"/>
    <w:rsid w:val="002F23E4"/>
    <w:rsid w:val="002F4BD3"/>
    <w:rsid w:val="003022CE"/>
    <w:rsid w:val="003024D0"/>
    <w:rsid w:val="00302AF7"/>
    <w:rsid w:val="00327600"/>
    <w:rsid w:val="00327991"/>
    <w:rsid w:val="00331381"/>
    <w:rsid w:val="0033564B"/>
    <w:rsid w:val="00337DE8"/>
    <w:rsid w:val="003445C4"/>
    <w:rsid w:val="0034638D"/>
    <w:rsid w:val="00351765"/>
    <w:rsid w:val="00354667"/>
    <w:rsid w:val="003557EB"/>
    <w:rsid w:val="0036515B"/>
    <w:rsid w:val="00365AD8"/>
    <w:rsid w:val="00371E5A"/>
    <w:rsid w:val="003808F9"/>
    <w:rsid w:val="0038137D"/>
    <w:rsid w:val="00381C98"/>
    <w:rsid w:val="00383B62"/>
    <w:rsid w:val="00384812"/>
    <w:rsid w:val="003863CA"/>
    <w:rsid w:val="003910C1"/>
    <w:rsid w:val="0039495A"/>
    <w:rsid w:val="003959EB"/>
    <w:rsid w:val="003A2837"/>
    <w:rsid w:val="003A3E35"/>
    <w:rsid w:val="003A5480"/>
    <w:rsid w:val="003B01AC"/>
    <w:rsid w:val="003B5F0A"/>
    <w:rsid w:val="003B7605"/>
    <w:rsid w:val="003C00DC"/>
    <w:rsid w:val="003C0BD8"/>
    <w:rsid w:val="003C29A0"/>
    <w:rsid w:val="003C6534"/>
    <w:rsid w:val="003D12DF"/>
    <w:rsid w:val="003D5E27"/>
    <w:rsid w:val="003E0C84"/>
    <w:rsid w:val="003E4FBB"/>
    <w:rsid w:val="003F1211"/>
    <w:rsid w:val="003F40A5"/>
    <w:rsid w:val="003F47A6"/>
    <w:rsid w:val="003F496F"/>
    <w:rsid w:val="003F6428"/>
    <w:rsid w:val="003F6904"/>
    <w:rsid w:val="00402D34"/>
    <w:rsid w:val="00405144"/>
    <w:rsid w:val="00407060"/>
    <w:rsid w:val="0041270C"/>
    <w:rsid w:val="004140B0"/>
    <w:rsid w:val="004260A9"/>
    <w:rsid w:val="00430913"/>
    <w:rsid w:val="0043145A"/>
    <w:rsid w:val="004316ED"/>
    <w:rsid w:val="004329FC"/>
    <w:rsid w:val="004338E2"/>
    <w:rsid w:val="00433C8C"/>
    <w:rsid w:val="00434A69"/>
    <w:rsid w:val="00435B65"/>
    <w:rsid w:val="004372B8"/>
    <w:rsid w:val="004505D1"/>
    <w:rsid w:val="004610A0"/>
    <w:rsid w:val="004648BF"/>
    <w:rsid w:val="0046623D"/>
    <w:rsid w:val="00476FD0"/>
    <w:rsid w:val="00481863"/>
    <w:rsid w:val="00483957"/>
    <w:rsid w:val="004849C0"/>
    <w:rsid w:val="00486136"/>
    <w:rsid w:val="00486207"/>
    <w:rsid w:val="004868CC"/>
    <w:rsid w:val="00492E99"/>
    <w:rsid w:val="00495392"/>
    <w:rsid w:val="004A01D6"/>
    <w:rsid w:val="004A2641"/>
    <w:rsid w:val="004B282E"/>
    <w:rsid w:val="004B51C2"/>
    <w:rsid w:val="004B56B4"/>
    <w:rsid w:val="004C0CE9"/>
    <w:rsid w:val="004C2214"/>
    <w:rsid w:val="004D4400"/>
    <w:rsid w:val="004F0355"/>
    <w:rsid w:val="004F4059"/>
    <w:rsid w:val="004F41FD"/>
    <w:rsid w:val="005052C5"/>
    <w:rsid w:val="00505A43"/>
    <w:rsid w:val="0050745A"/>
    <w:rsid w:val="00517610"/>
    <w:rsid w:val="005213DE"/>
    <w:rsid w:val="00527049"/>
    <w:rsid w:val="0052706B"/>
    <w:rsid w:val="00537B00"/>
    <w:rsid w:val="00544B2F"/>
    <w:rsid w:val="00553DA5"/>
    <w:rsid w:val="0056208D"/>
    <w:rsid w:val="00565814"/>
    <w:rsid w:val="00572BA8"/>
    <w:rsid w:val="005750FE"/>
    <w:rsid w:val="00575173"/>
    <w:rsid w:val="00575262"/>
    <w:rsid w:val="00577163"/>
    <w:rsid w:val="00577E7D"/>
    <w:rsid w:val="00583579"/>
    <w:rsid w:val="00590AB3"/>
    <w:rsid w:val="00594F8F"/>
    <w:rsid w:val="00596650"/>
    <w:rsid w:val="005A2B07"/>
    <w:rsid w:val="005A304D"/>
    <w:rsid w:val="005A471E"/>
    <w:rsid w:val="005B295B"/>
    <w:rsid w:val="005B715E"/>
    <w:rsid w:val="005C41B5"/>
    <w:rsid w:val="005C589D"/>
    <w:rsid w:val="005C6D0F"/>
    <w:rsid w:val="005D4106"/>
    <w:rsid w:val="005E3B01"/>
    <w:rsid w:val="005F7A5E"/>
    <w:rsid w:val="00622B54"/>
    <w:rsid w:val="00625DF3"/>
    <w:rsid w:val="00626032"/>
    <w:rsid w:val="00634352"/>
    <w:rsid w:val="00640F88"/>
    <w:rsid w:val="006419C1"/>
    <w:rsid w:val="00643BFE"/>
    <w:rsid w:val="00644813"/>
    <w:rsid w:val="00644937"/>
    <w:rsid w:val="006561E8"/>
    <w:rsid w:val="00666D4E"/>
    <w:rsid w:val="00670000"/>
    <w:rsid w:val="00670E7E"/>
    <w:rsid w:val="00671CFE"/>
    <w:rsid w:val="0067249B"/>
    <w:rsid w:val="00677BD7"/>
    <w:rsid w:val="00681864"/>
    <w:rsid w:val="00682E09"/>
    <w:rsid w:val="006857E9"/>
    <w:rsid w:val="00694D6E"/>
    <w:rsid w:val="006B0BB3"/>
    <w:rsid w:val="006B7D78"/>
    <w:rsid w:val="006C09F2"/>
    <w:rsid w:val="006C2F22"/>
    <w:rsid w:val="006C3868"/>
    <w:rsid w:val="006E06EC"/>
    <w:rsid w:val="006E0D34"/>
    <w:rsid w:val="006E17B1"/>
    <w:rsid w:val="006E4084"/>
    <w:rsid w:val="006E556E"/>
    <w:rsid w:val="006F5F2D"/>
    <w:rsid w:val="00702352"/>
    <w:rsid w:val="0070390B"/>
    <w:rsid w:val="00706A13"/>
    <w:rsid w:val="00733A91"/>
    <w:rsid w:val="00734A7F"/>
    <w:rsid w:val="00737386"/>
    <w:rsid w:val="00740889"/>
    <w:rsid w:val="00750AFE"/>
    <w:rsid w:val="00756EAC"/>
    <w:rsid w:val="00761837"/>
    <w:rsid w:val="00765287"/>
    <w:rsid w:val="0076541E"/>
    <w:rsid w:val="007677DD"/>
    <w:rsid w:val="007717AF"/>
    <w:rsid w:val="0077245B"/>
    <w:rsid w:val="00777B67"/>
    <w:rsid w:val="0078130C"/>
    <w:rsid w:val="00782D67"/>
    <w:rsid w:val="00783A0D"/>
    <w:rsid w:val="00786EFA"/>
    <w:rsid w:val="00795215"/>
    <w:rsid w:val="00795F17"/>
    <w:rsid w:val="007978FA"/>
    <w:rsid w:val="00797FCA"/>
    <w:rsid w:val="007A14E7"/>
    <w:rsid w:val="007A4646"/>
    <w:rsid w:val="007B4AB6"/>
    <w:rsid w:val="007C2084"/>
    <w:rsid w:val="007C3FFD"/>
    <w:rsid w:val="007C778A"/>
    <w:rsid w:val="007D0EA0"/>
    <w:rsid w:val="007D6AD8"/>
    <w:rsid w:val="007E0371"/>
    <w:rsid w:val="007E24EF"/>
    <w:rsid w:val="007E555E"/>
    <w:rsid w:val="007F3ED3"/>
    <w:rsid w:val="007F4A13"/>
    <w:rsid w:val="008011C4"/>
    <w:rsid w:val="00806383"/>
    <w:rsid w:val="008066F1"/>
    <w:rsid w:val="008126EA"/>
    <w:rsid w:val="00815179"/>
    <w:rsid w:val="00822027"/>
    <w:rsid w:val="008225D1"/>
    <w:rsid w:val="0082402F"/>
    <w:rsid w:val="0082504E"/>
    <w:rsid w:val="00825C4B"/>
    <w:rsid w:val="008277BA"/>
    <w:rsid w:val="00840CD0"/>
    <w:rsid w:val="008461C8"/>
    <w:rsid w:val="00846349"/>
    <w:rsid w:val="00847A14"/>
    <w:rsid w:val="00853A64"/>
    <w:rsid w:val="00853AF3"/>
    <w:rsid w:val="00853DB9"/>
    <w:rsid w:val="008567DA"/>
    <w:rsid w:val="00856B75"/>
    <w:rsid w:val="00856D29"/>
    <w:rsid w:val="008608FA"/>
    <w:rsid w:val="008625D9"/>
    <w:rsid w:val="00865F3F"/>
    <w:rsid w:val="00875A40"/>
    <w:rsid w:val="00880211"/>
    <w:rsid w:val="00882215"/>
    <w:rsid w:val="00890B7F"/>
    <w:rsid w:val="008921F9"/>
    <w:rsid w:val="008A1798"/>
    <w:rsid w:val="008A2AE6"/>
    <w:rsid w:val="008A2F18"/>
    <w:rsid w:val="008A418A"/>
    <w:rsid w:val="008A44BA"/>
    <w:rsid w:val="008A6B92"/>
    <w:rsid w:val="008A7408"/>
    <w:rsid w:val="008C7018"/>
    <w:rsid w:val="008D353E"/>
    <w:rsid w:val="008D5F0B"/>
    <w:rsid w:val="008E1C7C"/>
    <w:rsid w:val="008E319A"/>
    <w:rsid w:val="008E3A94"/>
    <w:rsid w:val="008F6281"/>
    <w:rsid w:val="0090039A"/>
    <w:rsid w:val="00904745"/>
    <w:rsid w:val="00905CBB"/>
    <w:rsid w:val="00915C22"/>
    <w:rsid w:val="009172E7"/>
    <w:rsid w:val="00925E83"/>
    <w:rsid w:val="009357E7"/>
    <w:rsid w:val="00936F86"/>
    <w:rsid w:val="00943503"/>
    <w:rsid w:val="009527B6"/>
    <w:rsid w:val="00954633"/>
    <w:rsid w:val="0095789C"/>
    <w:rsid w:val="00965336"/>
    <w:rsid w:val="0097049A"/>
    <w:rsid w:val="009727D1"/>
    <w:rsid w:val="0097392D"/>
    <w:rsid w:val="00976192"/>
    <w:rsid w:val="0098116F"/>
    <w:rsid w:val="00984079"/>
    <w:rsid w:val="00985078"/>
    <w:rsid w:val="009919DC"/>
    <w:rsid w:val="009964BA"/>
    <w:rsid w:val="009978EE"/>
    <w:rsid w:val="009A1768"/>
    <w:rsid w:val="009A391C"/>
    <w:rsid w:val="009A454C"/>
    <w:rsid w:val="009A748A"/>
    <w:rsid w:val="009B74AD"/>
    <w:rsid w:val="009C3C54"/>
    <w:rsid w:val="009C4CBE"/>
    <w:rsid w:val="009D2644"/>
    <w:rsid w:val="009D49C0"/>
    <w:rsid w:val="009E3437"/>
    <w:rsid w:val="009E3C39"/>
    <w:rsid w:val="009E4CF5"/>
    <w:rsid w:val="009E6B04"/>
    <w:rsid w:val="009F101B"/>
    <w:rsid w:val="009F13A7"/>
    <w:rsid w:val="009F6860"/>
    <w:rsid w:val="00A01FA7"/>
    <w:rsid w:val="00A076B0"/>
    <w:rsid w:val="00A10C1A"/>
    <w:rsid w:val="00A1503F"/>
    <w:rsid w:val="00A20AF9"/>
    <w:rsid w:val="00A31557"/>
    <w:rsid w:val="00A34EB6"/>
    <w:rsid w:val="00A3529B"/>
    <w:rsid w:val="00A3790D"/>
    <w:rsid w:val="00A457D9"/>
    <w:rsid w:val="00A45DB1"/>
    <w:rsid w:val="00A46C3E"/>
    <w:rsid w:val="00A5097E"/>
    <w:rsid w:val="00A53F90"/>
    <w:rsid w:val="00A54AF5"/>
    <w:rsid w:val="00A56F53"/>
    <w:rsid w:val="00A63A81"/>
    <w:rsid w:val="00A65BB8"/>
    <w:rsid w:val="00A65D15"/>
    <w:rsid w:val="00A66134"/>
    <w:rsid w:val="00A7216E"/>
    <w:rsid w:val="00A7537F"/>
    <w:rsid w:val="00A87A57"/>
    <w:rsid w:val="00A91B43"/>
    <w:rsid w:val="00A96A82"/>
    <w:rsid w:val="00A97A26"/>
    <w:rsid w:val="00AA015F"/>
    <w:rsid w:val="00AA2CFA"/>
    <w:rsid w:val="00AA5D7C"/>
    <w:rsid w:val="00AC211E"/>
    <w:rsid w:val="00AC311C"/>
    <w:rsid w:val="00AC4ECF"/>
    <w:rsid w:val="00AD0F56"/>
    <w:rsid w:val="00AE7D5A"/>
    <w:rsid w:val="00B00A7A"/>
    <w:rsid w:val="00B016A3"/>
    <w:rsid w:val="00B01AAA"/>
    <w:rsid w:val="00B05300"/>
    <w:rsid w:val="00B12929"/>
    <w:rsid w:val="00B16A68"/>
    <w:rsid w:val="00B3073D"/>
    <w:rsid w:val="00B35793"/>
    <w:rsid w:val="00B40345"/>
    <w:rsid w:val="00B40818"/>
    <w:rsid w:val="00B42352"/>
    <w:rsid w:val="00B4499B"/>
    <w:rsid w:val="00B460AE"/>
    <w:rsid w:val="00B4798D"/>
    <w:rsid w:val="00B52793"/>
    <w:rsid w:val="00B54790"/>
    <w:rsid w:val="00B60702"/>
    <w:rsid w:val="00B67A94"/>
    <w:rsid w:val="00B74A35"/>
    <w:rsid w:val="00B77524"/>
    <w:rsid w:val="00B80453"/>
    <w:rsid w:val="00B817A9"/>
    <w:rsid w:val="00B91128"/>
    <w:rsid w:val="00B94868"/>
    <w:rsid w:val="00B9544E"/>
    <w:rsid w:val="00BA27EB"/>
    <w:rsid w:val="00BA725C"/>
    <w:rsid w:val="00BB3954"/>
    <w:rsid w:val="00BB4C23"/>
    <w:rsid w:val="00BB51D1"/>
    <w:rsid w:val="00BB683A"/>
    <w:rsid w:val="00BB7ABE"/>
    <w:rsid w:val="00BC1E78"/>
    <w:rsid w:val="00BC6E80"/>
    <w:rsid w:val="00BD20F0"/>
    <w:rsid w:val="00BD3DFC"/>
    <w:rsid w:val="00BE0C7C"/>
    <w:rsid w:val="00BE2BE3"/>
    <w:rsid w:val="00BF173F"/>
    <w:rsid w:val="00C006C0"/>
    <w:rsid w:val="00C0268F"/>
    <w:rsid w:val="00C03832"/>
    <w:rsid w:val="00C03C05"/>
    <w:rsid w:val="00C05003"/>
    <w:rsid w:val="00C05C5D"/>
    <w:rsid w:val="00C075BD"/>
    <w:rsid w:val="00C303D9"/>
    <w:rsid w:val="00C34395"/>
    <w:rsid w:val="00C352EB"/>
    <w:rsid w:val="00C41284"/>
    <w:rsid w:val="00C46148"/>
    <w:rsid w:val="00C61086"/>
    <w:rsid w:val="00C63B2C"/>
    <w:rsid w:val="00C63F5E"/>
    <w:rsid w:val="00C74568"/>
    <w:rsid w:val="00C75F31"/>
    <w:rsid w:val="00C80B08"/>
    <w:rsid w:val="00C81095"/>
    <w:rsid w:val="00C84621"/>
    <w:rsid w:val="00C90445"/>
    <w:rsid w:val="00C90947"/>
    <w:rsid w:val="00C9283D"/>
    <w:rsid w:val="00C95DBB"/>
    <w:rsid w:val="00CA244C"/>
    <w:rsid w:val="00CA45A4"/>
    <w:rsid w:val="00CA4A17"/>
    <w:rsid w:val="00CA4CDB"/>
    <w:rsid w:val="00CA709F"/>
    <w:rsid w:val="00CB1AEE"/>
    <w:rsid w:val="00CB3733"/>
    <w:rsid w:val="00CB4AA2"/>
    <w:rsid w:val="00CC4E86"/>
    <w:rsid w:val="00CE045F"/>
    <w:rsid w:val="00CE04B3"/>
    <w:rsid w:val="00CE2256"/>
    <w:rsid w:val="00CF08F1"/>
    <w:rsid w:val="00D0650D"/>
    <w:rsid w:val="00D1400C"/>
    <w:rsid w:val="00D145D7"/>
    <w:rsid w:val="00D16856"/>
    <w:rsid w:val="00D16F19"/>
    <w:rsid w:val="00D41361"/>
    <w:rsid w:val="00D43D21"/>
    <w:rsid w:val="00D50DF6"/>
    <w:rsid w:val="00D52989"/>
    <w:rsid w:val="00D52C05"/>
    <w:rsid w:val="00D54675"/>
    <w:rsid w:val="00D61A11"/>
    <w:rsid w:val="00D66F4D"/>
    <w:rsid w:val="00D707C8"/>
    <w:rsid w:val="00D715F0"/>
    <w:rsid w:val="00D73833"/>
    <w:rsid w:val="00D9661A"/>
    <w:rsid w:val="00DA153F"/>
    <w:rsid w:val="00DA5137"/>
    <w:rsid w:val="00DB1803"/>
    <w:rsid w:val="00DB1FA1"/>
    <w:rsid w:val="00DC2E1C"/>
    <w:rsid w:val="00DD2C17"/>
    <w:rsid w:val="00DE226C"/>
    <w:rsid w:val="00DE2876"/>
    <w:rsid w:val="00DE7E1E"/>
    <w:rsid w:val="00DF448A"/>
    <w:rsid w:val="00E02AB4"/>
    <w:rsid w:val="00E03C1B"/>
    <w:rsid w:val="00E0545D"/>
    <w:rsid w:val="00E07500"/>
    <w:rsid w:val="00E13FF2"/>
    <w:rsid w:val="00E16C13"/>
    <w:rsid w:val="00E270C4"/>
    <w:rsid w:val="00E332DC"/>
    <w:rsid w:val="00E34357"/>
    <w:rsid w:val="00E347EC"/>
    <w:rsid w:val="00E371CD"/>
    <w:rsid w:val="00E50013"/>
    <w:rsid w:val="00E600C0"/>
    <w:rsid w:val="00E6342D"/>
    <w:rsid w:val="00E63813"/>
    <w:rsid w:val="00E71786"/>
    <w:rsid w:val="00E76DFF"/>
    <w:rsid w:val="00E82592"/>
    <w:rsid w:val="00E8514E"/>
    <w:rsid w:val="00E86B7D"/>
    <w:rsid w:val="00E92A74"/>
    <w:rsid w:val="00E934B8"/>
    <w:rsid w:val="00E96A22"/>
    <w:rsid w:val="00E96AE0"/>
    <w:rsid w:val="00EA0C9D"/>
    <w:rsid w:val="00EA0CE5"/>
    <w:rsid w:val="00EB073C"/>
    <w:rsid w:val="00EB14A5"/>
    <w:rsid w:val="00EB49E3"/>
    <w:rsid w:val="00ED5098"/>
    <w:rsid w:val="00ED65C2"/>
    <w:rsid w:val="00EE332C"/>
    <w:rsid w:val="00EE3439"/>
    <w:rsid w:val="00EF0E06"/>
    <w:rsid w:val="00EF2202"/>
    <w:rsid w:val="00EF7589"/>
    <w:rsid w:val="00F01B0E"/>
    <w:rsid w:val="00F21CBB"/>
    <w:rsid w:val="00F25955"/>
    <w:rsid w:val="00F26048"/>
    <w:rsid w:val="00F26842"/>
    <w:rsid w:val="00F437DE"/>
    <w:rsid w:val="00F467BF"/>
    <w:rsid w:val="00F5065F"/>
    <w:rsid w:val="00F52ADB"/>
    <w:rsid w:val="00F530D3"/>
    <w:rsid w:val="00F6001F"/>
    <w:rsid w:val="00F61BB5"/>
    <w:rsid w:val="00F626E3"/>
    <w:rsid w:val="00F650E2"/>
    <w:rsid w:val="00F66CBB"/>
    <w:rsid w:val="00F70A6C"/>
    <w:rsid w:val="00F735B3"/>
    <w:rsid w:val="00F73FBB"/>
    <w:rsid w:val="00FA331B"/>
    <w:rsid w:val="00FA59F6"/>
    <w:rsid w:val="00FB110B"/>
    <w:rsid w:val="00FB318B"/>
    <w:rsid w:val="00FC2A56"/>
    <w:rsid w:val="00FC2F0B"/>
    <w:rsid w:val="00FC5EBB"/>
    <w:rsid w:val="00FD672B"/>
    <w:rsid w:val="00FE4E77"/>
    <w:rsid w:val="00FE728E"/>
    <w:rsid w:val="00FF401B"/>
    <w:rsid w:val="00FF502D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81" v:ext="edit"/>
    <o:shapelayout v:ext="edit">
      <o:idmap data="1" v:ext="edit"/>
    </o:shapelayout>
  </w:shapeDefaults>
  <w:decimalSymbol w:val=","/>
  <w:listSeparator w:val=";"/>
  <w14:docId w14:val="29B14D11"/>
  <w15:docId w15:val="{382424B5-F689-4A8B-9D49-D614F26D715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 w:qFormat="true"/>
    <w:lsdException w:name="toc 2" w:uiPriority="39" w:semiHidden="true" w:unhideWhenUsed="true" w:qFormat="true"/>
    <w:lsdException w:name="toc 3" w:uiPriority="39" w:semiHidden="true" w:unhideWhenUsed="true" w:qFormat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39495A"/>
    <w:pPr>
      <w:keepNext/>
      <w:keepLines/>
      <w:numPr>
        <w:numId w:val="6"/>
      </w:numPr>
      <w:spacing w:before="120" w:after="120" w:line="240" w:lineRule="auto"/>
      <w:jc w:val="both"/>
      <w:outlineLvl w:val="0"/>
    </w:pPr>
    <w:rPr>
      <w:rFonts w:ascii="Arial" w:hAnsi="Arial" w:eastAsiaTheme="majorEastAsia" w:cstheme="majorBidi"/>
      <w:b/>
      <w:bCs/>
      <w:sz w:val="24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A45DB1"/>
    <w:pPr>
      <w:keepNext/>
      <w:keepLines/>
      <w:numPr>
        <w:ilvl w:val="1"/>
        <w:numId w:val="6"/>
      </w:numPr>
      <w:spacing w:before="120" w:after="6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A45DB1"/>
    <w:pPr>
      <w:keepNext/>
      <w:keepLines/>
      <w:numPr>
        <w:ilvl w:val="2"/>
        <w:numId w:val="6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A45DB1"/>
    <w:pPr>
      <w:keepNext/>
      <w:keepLines/>
      <w:numPr>
        <w:ilvl w:val="3"/>
        <w:numId w:val="6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A45DB1"/>
    <w:pPr>
      <w:keepNext/>
      <w:keepLines/>
      <w:numPr>
        <w:ilvl w:val="4"/>
        <w:numId w:val="6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A45DB1"/>
    <w:pPr>
      <w:keepNext/>
      <w:keepLines/>
      <w:numPr>
        <w:ilvl w:val="5"/>
        <w:numId w:val="6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45DB1"/>
    <w:pPr>
      <w:keepNext/>
      <w:keepLines/>
      <w:numPr>
        <w:ilvl w:val="6"/>
        <w:numId w:val="6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45DB1"/>
    <w:pPr>
      <w:keepNext/>
      <w:keepLines/>
      <w:numPr>
        <w:ilvl w:val="7"/>
        <w:numId w:val="6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A45DB1"/>
    <w:pPr>
      <w:keepNext/>
      <w:keepLines/>
      <w:numPr>
        <w:ilvl w:val="8"/>
        <w:numId w:val="6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Default" w:customStyle="true">
    <w:name w:val="Default"/>
    <w:rsid w:val="00E63813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xt" w:customStyle="true">
    <w:name w:val="txt"/>
    <w:basedOn w:val="Normln"/>
    <w:rsid w:val="0008646D"/>
    <w:pPr>
      <w:spacing w:after="120" w:line="240" w:lineRule="auto"/>
      <w:ind w:firstLine="357"/>
      <w:jc w:val="both"/>
    </w:pPr>
    <w:rPr>
      <w:rFonts w:ascii="Arial" w:hAnsi="Arial" w:eastAsia="Times New Roman" w:cs="Times New Roman"/>
      <w:szCs w:val="24"/>
      <w:lang w:eastAsia="cs-CZ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84079"/>
    <w:pPr>
      <w:widowControl w:val="false"/>
      <w:overflowPunct w:val="false"/>
      <w:autoSpaceDE w:val="false"/>
      <w:autoSpaceDN w:val="false"/>
      <w:adjustRightInd w:val="false"/>
      <w:spacing w:after="0" w:line="240" w:lineRule="auto"/>
      <w:ind w:left="720"/>
      <w:contextualSpacing/>
      <w:textAlignment w:val="baseline"/>
    </w:pPr>
    <w:rPr>
      <w:rFonts w:ascii="Arial" w:hAnsi="Arial" w:eastAsia="Times New Roman" w:cs="Times New Roman"/>
      <w:szCs w:val="20"/>
      <w:lang w:eastAsia="cs-CZ"/>
    </w:r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984079"/>
    <w:rPr>
      <w:rFonts w:ascii="Arial" w:hAnsi="Arial" w:eastAsia="Times New Roman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622B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3910C1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910C1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,fr"/>
    <w:basedOn w:val="Standardnpsmoodstavce"/>
    <w:unhideWhenUsed/>
    <w:rsid w:val="003910C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176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17610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5176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761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1761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176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16F1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16F19"/>
  </w:style>
  <w:style w:type="paragraph" w:styleId="Zpat">
    <w:name w:val="footer"/>
    <w:basedOn w:val="Normln"/>
    <w:link w:val="ZpatChar"/>
    <w:uiPriority w:val="99"/>
    <w:unhideWhenUsed/>
    <w:rsid w:val="00D16F1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16F19"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39495A"/>
    <w:rPr>
      <w:rFonts w:ascii="Arial" w:hAnsi="Arial" w:eastAsiaTheme="majorEastAsia" w:cstheme="majorBidi"/>
      <w:b/>
      <w:bCs/>
      <w:sz w:val="24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A45DB1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A45DB1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A45DB1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A45DB1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A45DB1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A45DB1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A45DB1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uiPriority w:val="9"/>
    <w:rsid w:val="00A45DB1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CM1" w:customStyle="true">
    <w:name w:val="CM1"/>
    <w:basedOn w:val="Default"/>
    <w:next w:val="Default"/>
    <w:uiPriority w:val="99"/>
    <w:rsid w:val="00A7216E"/>
    <w:rPr>
      <w:rFonts w:ascii="EUAlbertina" w:hAnsi="EUAlbertina" w:cstheme="minorBidi"/>
      <w:color w:val="auto"/>
    </w:rPr>
  </w:style>
  <w:style w:type="paragraph" w:styleId="CM3" w:customStyle="true">
    <w:name w:val="CM3"/>
    <w:basedOn w:val="Default"/>
    <w:next w:val="Default"/>
    <w:uiPriority w:val="99"/>
    <w:rsid w:val="00A7216E"/>
    <w:rPr>
      <w:rFonts w:ascii="EUAlbertina" w:hAnsi="EUAlbertina" w:cstheme="minorBidi"/>
      <w:color w:val="auto"/>
    </w:rPr>
  </w:style>
  <w:style w:type="character" w:styleId="tema2" w:customStyle="true">
    <w:name w:val="tema2"/>
    <w:basedOn w:val="Standardnpsmoodstavce"/>
    <w:rsid w:val="00846349"/>
  </w:style>
  <w:style w:type="character" w:styleId="h1a1" w:customStyle="true">
    <w:name w:val="h1a1"/>
    <w:basedOn w:val="Standardnpsmoodstavce"/>
    <w:rsid w:val="005A2B07"/>
    <w:rPr>
      <w:vanish w:val="false"/>
      <w:webHidden w:val="false"/>
      <w:sz w:val="24"/>
      <w:szCs w:val="24"/>
      <w:specVanish w:val="false"/>
    </w:rPr>
  </w:style>
  <w:style w:type="paragraph" w:styleId="Nadpisobsahu">
    <w:name w:val="TOC Heading"/>
    <w:basedOn w:val="Nadpis1"/>
    <w:next w:val="Normln"/>
    <w:uiPriority w:val="39"/>
    <w:unhideWhenUsed/>
    <w:qFormat/>
    <w:rsid w:val="001E132A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E132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E132A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FC5EBB"/>
    <w:pPr>
      <w:spacing w:after="100"/>
      <w:ind w:left="22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FC5EBB"/>
    <w:pPr>
      <w:spacing w:after="100"/>
      <w:ind w:left="440"/>
    </w:pPr>
    <w:rPr>
      <w:rFonts w:eastAsiaTheme="minorEastAsia"/>
      <w:lang w:eastAsia="cs-CZ"/>
    </w:rPr>
  </w:style>
  <w:style w:type="paragraph" w:styleId="CM4" w:customStyle="true">
    <w:name w:val="CM4"/>
    <w:basedOn w:val="Default"/>
    <w:next w:val="Default"/>
    <w:uiPriority w:val="99"/>
    <w:rsid w:val="00CE04B3"/>
    <w:rPr>
      <w:rFonts w:ascii="EUAlbertina" w:hAnsi="EUAlbertina" w:cstheme="minorBidi"/>
      <w:color w:val="auto"/>
    </w:rPr>
  </w:style>
  <w:style w:type="paragraph" w:styleId="Revize">
    <w:name w:val="Revision"/>
    <w:hidden/>
    <w:uiPriority w:val="99"/>
    <w:semiHidden/>
    <w:rsid w:val="00765287"/>
    <w:pPr>
      <w:spacing w:after="0" w:line="240" w:lineRule="auto"/>
    </w:pPr>
  </w:style>
  <w:style w:type="paragraph" w:styleId="slovn211" w:customStyle="true">
    <w:name w:val="Číslování 211"/>
    <w:basedOn w:val="Normln"/>
    <w:uiPriority w:val="5"/>
    <w:qFormat/>
    <w:rsid w:val="00302AF7"/>
    <w:pPr>
      <w:spacing w:after="220" w:line="240" w:lineRule="auto"/>
      <w:contextualSpacing/>
      <w:jc w:val="both"/>
    </w:pPr>
  </w:style>
  <w:style w:type="paragraph" w:styleId="slovanseznam">
    <w:name w:val="List Number"/>
    <w:basedOn w:val="Normln"/>
    <w:uiPriority w:val="99"/>
    <w:rsid w:val="008A7408"/>
    <w:pPr>
      <w:spacing w:after="0" w:line="240" w:lineRule="auto"/>
      <w:jc w:val="both"/>
    </w:pPr>
    <w:rPr>
      <w:rFonts w:ascii="Arial" w:hAnsi="Arial" w:eastAsia="Times New Roman" w:cs="Arial"/>
      <w:sz w:val="24"/>
      <w:szCs w:val="24"/>
      <w:lang w:eastAsia="cs-CZ"/>
    </w:rPr>
  </w:style>
  <w:style w:type="paragraph" w:styleId="Odrky1" w:customStyle="true">
    <w:name w:val="Odrážky 1"/>
    <w:basedOn w:val="Odstavecseseznamem"/>
    <w:uiPriority w:val="5"/>
    <w:qFormat/>
    <w:rsid w:val="003F40A5"/>
    <w:pPr>
      <w:widowControl/>
      <w:numPr>
        <w:numId w:val="38"/>
      </w:numPr>
      <w:overflowPunct/>
      <w:autoSpaceDE/>
      <w:autoSpaceDN/>
      <w:adjustRightInd/>
      <w:spacing w:after="220"/>
      <w:jc w:val="both"/>
      <w:textAlignment w:val="auto"/>
    </w:pPr>
    <w:rPr>
      <w:rFonts w:asciiTheme="minorHAnsi" w:hAnsiTheme="minorHAnsi" w:eastAsiaTheme="minorHAnsi" w:cstheme="minorBidi"/>
      <w:szCs w:val="22"/>
      <w:lang w:eastAsia="en-US"/>
    </w:rPr>
  </w:style>
  <w:style w:type="paragraph" w:styleId="Odrky2" w:customStyle="true">
    <w:name w:val="Odrážky 2"/>
    <w:basedOn w:val="Odrky1"/>
    <w:uiPriority w:val="5"/>
    <w:qFormat/>
    <w:rsid w:val="003F40A5"/>
    <w:pPr>
      <w:numPr>
        <w:ilvl w:val="1"/>
      </w:numPr>
    </w:pPr>
  </w:style>
  <w:style w:type="paragraph" w:styleId="Odrky3" w:customStyle="true">
    <w:name w:val="Odrážky 3"/>
    <w:basedOn w:val="Odrky2"/>
    <w:uiPriority w:val="5"/>
    <w:qFormat/>
    <w:rsid w:val="003F40A5"/>
    <w:pPr>
      <w:numPr>
        <w:ilvl w:val="2"/>
      </w:numPr>
    </w:pPr>
  </w:style>
  <w:style w:type="paragraph" w:styleId="slovn4" w:customStyle="true">
    <w:name w:val="Číslování 4"/>
    <w:basedOn w:val="Normln"/>
    <w:link w:val="slovn4Char"/>
    <w:uiPriority w:val="5"/>
    <w:qFormat/>
    <w:rsid w:val="003F40A5"/>
    <w:pPr>
      <w:numPr>
        <w:ilvl w:val="3"/>
      </w:numPr>
      <w:spacing w:after="220" w:line="240" w:lineRule="auto"/>
      <w:contextualSpacing/>
      <w:jc w:val="both"/>
    </w:pPr>
  </w:style>
  <w:style w:type="character" w:styleId="slovn4Char" w:customStyle="true">
    <w:name w:val="Číslování 4 Char"/>
    <w:basedOn w:val="Standardnpsmoodstavce"/>
    <w:link w:val="slovn4"/>
    <w:uiPriority w:val="5"/>
    <w:rsid w:val="003F40A5"/>
  </w:style>
  <w:style w:type="paragraph" w:styleId="Odrky4" w:customStyle="true">
    <w:name w:val="Odrážky 4"/>
    <w:basedOn w:val="Odrky3"/>
    <w:uiPriority w:val="5"/>
    <w:qFormat/>
    <w:rsid w:val="003F40A5"/>
    <w:pPr>
      <w:numPr>
        <w:ilvl w:val="3"/>
      </w:numPr>
    </w:pPr>
  </w:style>
  <w:style w:type="paragraph" w:styleId="Odrky5" w:customStyle="true">
    <w:name w:val="Odrážky 5"/>
    <w:basedOn w:val="Odrky4"/>
    <w:uiPriority w:val="5"/>
    <w:qFormat/>
    <w:rsid w:val="003F40A5"/>
    <w:pPr>
      <w:numPr>
        <w:ilvl w:val="4"/>
      </w:numPr>
    </w:pPr>
  </w:style>
  <w:style w:type="paragraph" w:styleId="Odrky25" w:customStyle="true">
    <w:name w:val="Odrážky 25"/>
    <w:basedOn w:val="Odrky1"/>
    <w:uiPriority w:val="5"/>
    <w:rsid w:val="003F40A5"/>
    <w:pPr>
      <w:numPr>
        <w:numId w:val="0"/>
      </w:numPr>
      <w:tabs>
        <w:tab w:val="num" w:pos="794"/>
      </w:tabs>
      <w:ind w:left="794" w:hanging="397"/>
    </w:pPr>
  </w:style>
  <w:style w:type="paragraph" w:styleId="Tabulkatext" w:customStyle="true">
    <w:name w:val="Tabulka text"/>
    <w:link w:val="TabulkatextChar"/>
    <w:uiPriority w:val="6"/>
    <w:qFormat/>
    <w:rsid w:val="00AC4ECF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C4ECF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18449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102802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560964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24152794">
          <w:marLeft w:val="446"/>
          <w:marRight w:val="0"/>
          <w:marTop w:val="77"/>
          <w:marBottom w:val="24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35052407">
          <w:marLeft w:val="446"/>
          <w:marRight w:val="0"/>
          <w:marTop w:val="77"/>
          <w:marBottom w:val="24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22173283">
          <w:marLeft w:val="446"/>
          <w:marRight w:val="0"/>
          <w:marTop w:val="77"/>
          <w:marBottom w:val="24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24368247">
          <w:marLeft w:val="446"/>
          <w:marRight w:val="0"/>
          <w:marTop w:val="77"/>
          <w:marBottom w:val="24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8117563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31942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253043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footer1.xml" Type="http://schemas.openxmlformats.org/officeDocument/2006/relationships/footer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>W:\INTERNÍ\ODD_872\KPSVL\výzva_03_16_052\výzva 52 final\Příloha č. 4_Podpora sociálních služeb na území SVL z OPZ-final.docx</AC_OriginalFileName>
  </documentManagement>
</p:properties>
</file>

<file path=customXml/itemProps1.xml><?xml version="1.0" encoding="utf-8"?>
<ds:datastoreItem xmlns:ds="http://schemas.openxmlformats.org/officeDocument/2006/customXml" ds:itemID="{64F24BA1-B9D9-458E-8D49-CE008B9C6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C730B-F1A1-437E-8C27-13A06DFC2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25C7C-A6E0-4556-81B1-3D7124C017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470FA3-8A6A-4EB3-8707-06EE7F400310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7</properties:Pages>
  <properties:Words>2133</properties:Words>
  <properties:Characters>12586</properties:Characters>
  <properties:Lines>104</properties:Lines>
  <properties:Paragraphs>29</properties:Paragraphs>
  <properties:TotalTime>19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14690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2022-07-28T07:20:00Z</dcterms:created>
  <dc:creator/>
  <cp:lastModifiedBy/>
  <cp:lastPrinted>2016-11-29T06:02:00Z</cp:lastPrinted>
  <dcterms:modified xmlns:xsi="http://www.w3.org/2001/XMLSchema-instance" xsi:type="dcterms:W3CDTF">2022-12-14T14:20:00Z</dcterms:modified>
  <cp:revision>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