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507C67" w:rsidRDefault="00E056A5">
      <w:pPr>
        <w:spacing w:after="120"/>
        <w:jc w:val="right"/>
        <w:rPr>
          <w:rFonts w:ascii="Verdana" w:hAnsi="Verdana"/>
        </w:rPr>
      </w:pPr>
      <w:r>
        <w:rPr>
          <w:rFonts w:ascii="Verdana" w:hAnsi="Verdana" w:cs="Calibri"/>
          <w:sz w:val="20"/>
          <w:szCs w:val="20"/>
        </w:rPr>
        <w:t>Příloha č. 2</w:t>
      </w:r>
    </w:p>
    <w:p w:rsidR="00507C67" w:rsidRDefault="00E056A5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 w:cs="Calibri"/>
          <w:b/>
          <w:sz w:val="28"/>
          <w:szCs w:val="28"/>
          <w:u w:val="single"/>
        </w:rPr>
        <w:t>Čestné prohlášení uchazeče o základní a profesní způsobilosti</w:t>
      </w:r>
    </w:p>
    <w:p w:rsidR="00507C67" w:rsidRDefault="00507C67">
      <w:pPr>
        <w:jc w:val="center"/>
        <w:rPr>
          <w:rFonts w:ascii="Verdana" w:hAnsi="Verdana"/>
          <w:sz w:val="28"/>
          <w:szCs w:val="28"/>
        </w:rPr>
      </w:pPr>
    </w:p>
    <w:tbl>
      <w:tblPr>
        <w:tblW w:w="9062" w:type="dxa"/>
        <w:tblLayout w:type="fixed"/>
        <w:tblLook w:firstRow="1" w:lastRow="0" w:firstColumn="1" w:lastColumn="0" w:noHBand="0" w:noVBand="1" w:val="04A0"/>
      </w:tblPr>
      <w:tblGrid>
        <w:gridCol w:w="9062"/>
      </w:tblGrid>
      <w:tr w:rsidR="00507C67">
        <w:tc>
          <w:tcPr>
            <w:tcW w:w="9062" w:type="dxa"/>
          </w:tcPr>
          <w:p w:rsidR="00507C67" w:rsidRDefault="00E056A5">
            <w:pPr>
              <w:widowControl w:val="false"/>
              <w:jc w:val="center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b/>
                <w:sz w:val="20"/>
                <w:szCs w:val="20"/>
                <w:lang w:eastAsia="en-US"/>
              </w:rPr>
              <w:t>Veřejná zakázka</w:t>
            </w:r>
          </w:p>
        </w:tc>
      </w:tr>
      <w:tr w:rsidR="00507C67">
        <w:trPr>
          <w:trHeight w:val="408"/>
        </w:trPr>
        <w:tc>
          <w:tcPr>
            <w:tcW w:w="9062" w:type="dxa"/>
          </w:tcPr>
          <w:p w:rsidR="00507C67" w:rsidRDefault="00E056A5">
            <w:pPr>
              <w:widowControl w:val="false"/>
              <w:jc w:val="center"/>
              <w:rPr>
                <w:shd w:val="clear" w:color="auto" w:fill="FFFF00"/>
              </w:rPr>
            </w:pPr>
            <w:r>
              <w:rPr>
                <w:rFonts w:ascii="Verdana" w:hAnsi="Verdana" w:eastAsia="Calibri"/>
                <w:b/>
                <w:sz w:val="20"/>
                <w:szCs w:val="20"/>
                <w:lang w:eastAsia="en-US"/>
              </w:rPr>
              <w:t>Operativní leasing užitkového vozidla pro rozvoz baget</w:t>
            </w:r>
          </w:p>
        </w:tc>
      </w:tr>
    </w:tbl>
    <w:p w:rsidR="00507C67" w:rsidRDefault="00507C67">
      <w:pPr>
        <w:rPr>
          <w:rFonts w:ascii="Verdana" w:hAnsi="Verdana"/>
          <w:sz w:val="20"/>
          <w:szCs w:val="20"/>
        </w:rPr>
      </w:pPr>
    </w:p>
    <w:p w:rsidR="00507C67" w:rsidRDefault="00507C67">
      <w:pPr>
        <w:jc w:val="center"/>
        <w:rPr>
          <w:rFonts w:ascii="Verdana" w:hAnsi="Verdana"/>
          <w:sz w:val="20"/>
          <w:szCs w:val="20"/>
        </w:rPr>
      </w:pPr>
    </w:p>
    <w:p w:rsidR="00507C67" w:rsidRDefault="00E056A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Veřejná zakázka je zadávána mimo režim zákona č. 134/2016 Sb., o zadávání veřejných zakázek, ve znění pozdějších předpisů (dále jen Zákon)</w:t>
      </w:r>
    </w:p>
    <w:p w:rsidR="00507C67" w:rsidRDefault="00507C67">
      <w:pPr>
        <w:rPr>
          <w:rFonts w:ascii="Verdana" w:hAnsi="Verdana"/>
          <w:sz w:val="20"/>
          <w:szCs w:val="20"/>
        </w:rPr>
      </w:pPr>
    </w:p>
    <w:tbl>
      <w:tblPr>
        <w:tblW w:w="9062" w:type="dxa"/>
        <w:tblLayout w:type="fixed"/>
        <w:tblLook w:firstRow="1" w:lastRow="0" w:firstColumn="1" w:lastColumn="0" w:noHBand="0" w:noVBand="1" w:val="04A0"/>
      </w:tblPr>
      <w:tblGrid>
        <w:gridCol w:w="4518"/>
        <w:gridCol w:w="4544"/>
      </w:tblGrid>
      <w:tr w:rsidR="00507C67">
        <w:tc>
          <w:tcPr>
            <w:tcW w:w="4518" w:type="dxa"/>
          </w:tcPr>
          <w:p w:rsidR="00507C67" w:rsidRDefault="00E056A5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b/>
                <w:sz w:val="20"/>
                <w:szCs w:val="20"/>
                <w:lang w:eastAsia="en-US"/>
              </w:rPr>
              <w:t>Druh zadávacího řízení</w:t>
            </w:r>
          </w:p>
        </w:tc>
        <w:tc>
          <w:tcPr>
            <w:tcW w:w="4543" w:type="dxa"/>
          </w:tcPr>
          <w:p w:rsidR="00507C67" w:rsidRDefault="00E056A5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sz w:val="20"/>
                <w:szCs w:val="20"/>
                <w:lang w:eastAsia="en-US"/>
              </w:rPr>
              <w:t>VZMR, výběrové řízení</w:t>
            </w:r>
          </w:p>
        </w:tc>
      </w:tr>
      <w:tr w:rsidR="00507C67">
        <w:tc>
          <w:tcPr>
            <w:tcW w:w="4518" w:type="dxa"/>
          </w:tcPr>
          <w:p w:rsidR="00507C67" w:rsidRDefault="00E056A5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b/>
                <w:sz w:val="20"/>
                <w:szCs w:val="20"/>
                <w:lang w:eastAsia="en-US"/>
              </w:rPr>
              <w:t>Druh zakázky</w:t>
            </w:r>
          </w:p>
        </w:tc>
        <w:tc>
          <w:tcPr>
            <w:tcW w:w="4543" w:type="dxa"/>
          </w:tcPr>
          <w:p w:rsidR="00507C67" w:rsidRDefault="00E056A5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sz w:val="20"/>
                <w:szCs w:val="20"/>
                <w:lang w:eastAsia="en-US"/>
              </w:rPr>
              <w:t>Služby</w:t>
            </w:r>
          </w:p>
        </w:tc>
      </w:tr>
      <w:tr w:rsidR="00507C67">
        <w:tc>
          <w:tcPr>
            <w:tcW w:w="4518" w:type="dxa"/>
          </w:tcPr>
          <w:p w:rsidR="00507C67" w:rsidRDefault="00E056A5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b/>
                <w:sz w:val="20"/>
                <w:szCs w:val="20"/>
                <w:lang w:eastAsia="en-US"/>
              </w:rPr>
              <w:t>Předpokládaná hodnota zakázky</w:t>
            </w:r>
          </w:p>
        </w:tc>
        <w:tc>
          <w:tcPr>
            <w:tcW w:w="4543" w:type="dxa"/>
          </w:tcPr>
          <w:p w:rsidR="00507C67" w:rsidRDefault="00E056A5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sz w:val="20"/>
                <w:szCs w:val="20"/>
                <w:lang w:eastAsia="en-US"/>
              </w:rPr>
              <w:t>850000 Kč</w:t>
            </w:r>
          </w:p>
        </w:tc>
      </w:tr>
      <w:tr w:rsidR="00507C67">
        <w:tc>
          <w:tcPr>
            <w:tcW w:w="4518" w:type="dxa"/>
          </w:tcPr>
          <w:p w:rsidR="00507C67" w:rsidRDefault="00E056A5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b/>
                <w:sz w:val="20"/>
                <w:szCs w:val="20"/>
                <w:lang w:eastAsia="en-US"/>
              </w:rPr>
              <w:t>Datum zahájení řízení</w:t>
            </w:r>
          </w:p>
        </w:tc>
        <w:tc>
          <w:tcPr>
            <w:tcW w:w="4543" w:type="dxa"/>
          </w:tcPr>
          <w:p w:rsidR="00507C67" w:rsidRDefault="000B4520">
            <w:pPr>
              <w:widowControl w:val="false"/>
              <w:rPr>
                <w:rFonts w:ascii="Verdana" w:hAnsi="Verdana" w:eastAsia="Calibri"/>
                <w:sz w:val="20"/>
                <w:szCs w:val="20"/>
                <w:lang w:eastAsia="en-US"/>
              </w:rPr>
            </w:pPr>
            <w:r>
              <w:rPr>
                <w:rFonts w:ascii="Verdana" w:hAnsi="Verdana" w:eastAsia="Calibri"/>
                <w:sz w:val="20"/>
                <w:szCs w:val="20"/>
                <w:lang w:eastAsia="en-US"/>
              </w:rPr>
              <w:t>26</w:t>
            </w:r>
            <w:r w:rsidR="00E056A5">
              <w:rPr>
                <w:rFonts w:ascii="Verdana" w:hAnsi="Verdana" w:eastAsia="Calibri"/>
                <w:sz w:val="20"/>
                <w:szCs w:val="20"/>
                <w:lang w:eastAsia="en-US"/>
              </w:rPr>
              <w:t>.</w:t>
            </w:r>
            <w:r>
              <w:rPr>
                <w:rFonts w:ascii="Verdana" w:hAnsi="Verdana" w:eastAsia="Calibri"/>
                <w:sz w:val="20"/>
                <w:szCs w:val="20"/>
                <w:lang w:eastAsia="en-US"/>
              </w:rPr>
              <w:t xml:space="preserve"> </w:t>
            </w:r>
            <w:r w:rsidR="00E056A5">
              <w:rPr>
                <w:rFonts w:ascii="Verdana" w:hAnsi="Verdana" w:eastAsia="Calibri"/>
                <w:sz w:val="20"/>
                <w:szCs w:val="20"/>
                <w:lang w:eastAsia="en-US"/>
              </w:rPr>
              <w:t>4. 2023</w:t>
            </w:r>
          </w:p>
        </w:tc>
      </w:tr>
    </w:tbl>
    <w:p w:rsidR="00507C67" w:rsidRDefault="00507C67">
      <w:pPr>
        <w:rPr>
          <w:rFonts w:ascii="Verdana" w:hAnsi="Verdana"/>
          <w:sz w:val="20"/>
          <w:szCs w:val="20"/>
        </w:rPr>
      </w:pPr>
    </w:p>
    <w:tbl>
      <w:tblPr>
        <w:tblW w:w="6015" w:type="dxa"/>
        <w:tblLayout w:type="fixed"/>
        <w:tblLook w:firstRow="1" w:lastRow="0" w:firstColumn="1" w:lastColumn="0" w:noHBand="0" w:noVBand="1" w:val="04A0"/>
      </w:tblPr>
      <w:tblGrid>
        <w:gridCol w:w="6015"/>
      </w:tblGrid>
      <w:tr w:rsidR="00507C67">
        <w:tc>
          <w:tcPr>
            <w:tcW w:w="6015" w:type="dxa"/>
          </w:tcPr>
          <w:p w:rsidR="00507C67" w:rsidRDefault="00E056A5">
            <w:pPr>
              <w:pStyle w:val="Bezmezer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eastAsia="Calibri"/>
                <w:sz w:val="20"/>
                <w:szCs w:val="20"/>
                <w:u w:val="single"/>
              </w:rPr>
              <w:t>Zadavatel:</w:t>
            </w:r>
          </w:p>
          <w:p w:rsidR="00507C67" w:rsidRDefault="00E056A5">
            <w:pPr>
              <w:pStyle w:val="Default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Sdružení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POMOC,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z.s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proofErr w:type="gramEnd"/>
          </w:p>
          <w:p w:rsidR="00507C67" w:rsidRDefault="00E056A5">
            <w:pPr>
              <w:pStyle w:val="Default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Čihovice 30,</w:t>
            </w:r>
          </w:p>
          <w:p w:rsidR="00507C67" w:rsidRDefault="00E056A5">
            <w:pPr>
              <w:pStyle w:val="Default"/>
              <w:widowControl w:val="false"/>
            </w:pPr>
            <w:r>
              <w:rPr>
                <w:rStyle w:val="formdata"/>
                <w:rFonts w:ascii="Verdana" w:hAnsi="Verdana"/>
                <w:b/>
                <w:bCs/>
                <w:sz w:val="20"/>
                <w:szCs w:val="20"/>
                <w:lang w:eastAsia="en-US"/>
              </w:rPr>
              <w:t>Hněvkovice na levém břehu Vltavy, 375 01 Týn nad Vltavou</w:t>
            </w:r>
          </w:p>
          <w:p w:rsidR="00507C67" w:rsidRDefault="00507C67">
            <w:pPr>
              <w:pStyle w:val="Bezmezer"/>
              <w:widowControl w:val="false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07C67">
        <w:tc>
          <w:tcPr>
            <w:tcW w:w="6015" w:type="dxa"/>
          </w:tcPr>
          <w:p w:rsidR="00507C67" w:rsidRDefault="00E056A5">
            <w:pPr>
              <w:pStyle w:val="Bezmezer"/>
              <w:widowControl w:val="false"/>
            </w:pPr>
            <w:r>
              <w:rPr>
                <w:rFonts w:ascii="Verdana" w:hAnsi="Verdana" w:eastAsia="Calibri"/>
                <w:b/>
                <w:sz w:val="20"/>
                <w:szCs w:val="20"/>
              </w:rPr>
              <w:t xml:space="preserve">IČO: </w:t>
            </w:r>
            <w:r>
              <w:rPr>
                <w:rStyle w:val="formdata"/>
                <w:rFonts w:ascii="Verdana" w:hAnsi="Verdana" w:eastAsia="Calibri"/>
                <w:b/>
                <w:sz w:val="20"/>
                <w:szCs w:val="20"/>
              </w:rPr>
              <w:t>65051238</w:t>
            </w:r>
          </w:p>
        </w:tc>
      </w:tr>
    </w:tbl>
    <w:p w:rsidR="00507C67" w:rsidRDefault="00507C67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507C67" w:rsidRDefault="00E056A5">
      <w:pPr>
        <w:tabs>
          <w:tab w:val="left" w:pos="2340"/>
          <w:tab w:val="left" w:pos="7875"/>
        </w:tabs>
        <w:spacing w:line="360" w:lineRule="auto"/>
        <w:ind w:right="-157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t>Identifikační údaje uchazeče:</w:t>
      </w:r>
      <w:bookmarkStart w:name="_GoBack" w:id="0"/>
      <w:bookmarkEnd w:id="0"/>
    </w:p>
    <w:p w:rsidR="00507C67" w:rsidRDefault="00E056A5">
      <w:pPr>
        <w:tabs>
          <w:tab w:val="left" w:pos="3600"/>
        </w:tabs>
        <w:spacing w:after="60" w:line="360" w:lineRule="auto"/>
        <w:ind w:right="-159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040755" cy="12700"/>
                <wp:effectExtent l="0" t="0" r="0" b="38100"/>
                <wp:docPr id="1" name="Tvar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12600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style="position:absolute;margin-left:0pt;margin-top:-4.05pt;width:475.6pt;height:0.95pt;mso-wrap-style:none;v-text-anchor:middle;mso-position-vertical:top" id="shape_0" o:allowincell="f" stroked="f" fillcolor="#777777">
                <v:fill type="solid" color2="#888888" o:detectmouseclick="t"/>
                <v:stroke color="#3465a4" joinstyle="round" endcap="flat"/>
                <w10:wrap type="square"/>
              </v:rect>
            </w:pict>
          </mc:Fallback>
        </mc:AlternateContent>
      </w:r>
    </w:p>
    <w:tbl>
      <w:tblPr>
        <w:tblW w:w="9496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55"/>
        <w:gridCol w:w="1835"/>
        <w:gridCol w:w="4606"/>
      </w:tblGrid>
      <w:tr w:rsidR="00507C67">
        <w:trPr>
          <w:cantSplit/>
        </w:trPr>
        <w:tc>
          <w:tcPr>
            <w:tcW w:w="3055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Název uchazeče</w:t>
            </w:r>
          </w:p>
        </w:tc>
        <w:tc>
          <w:tcPr>
            <w:tcW w:w="1835" w:type="dxa"/>
          </w:tcPr>
          <w:p w:rsidR="00507C67" w:rsidRDefault="00E056A5">
            <w:pPr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Calibri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07C67">
        <w:trPr>
          <w:cantSplit/>
        </w:trPr>
        <w:tc>
          <w:tcPr>
            <w:tcW w:w="3055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Adresa sídla</w:t>
            </w:r>
          </w:p>
        </w:tc>
        <w:tc>
          <w:tcPr>
            <w:tcW w:w="1835" w:type="dxa"/>
          </w:tcPr>
          <w:p w:rsidR="00507C67" w:rsidRDefault="00E056A5">
            <w:pPr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Calibri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07C67">
        <w:trPr>
          <w:cantSplit/>
        </w:trPr>
        <w:tc>
          <w:tcPr>
            <w:tcW w:w="3055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Oprávněná osoba k jednání</w:t>
            </w:r>
          </w:p>
        </w:tc>
        <w:tc>
          <w:tcPr>
            <w:tcW w:w="1835" w:type="dxa"/>
          </w:tcPr>
          <w:p w:rsidR="00507C67" w:rsidRDefault="00E056A5">
            <w:pPr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Calibri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07C67">
        <w:trPr>
          <w:cantSplit/>
        </w:trPr>
        <w:tc>
          <w:tcPr>
            <w:tcW w:w="3055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IČ</w:t>
            </w:r>
          </w:p>
        </w:tc>
        <w:tc>
          <w:tcPr>
            <w:tcW w:w="1835" w:type="dxa"/>
          </w:tcPr>
          <w:p w:rsidR="00507C67" w:rsidRDefault="00E056A5">
            <w:pPr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23"/>
                  <w:enabled/>
                  <w:calcOnExit w:val="false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Calibri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07C67">
        <w:trPr>
          <w:cantSplit/>
        </w:trPr>
        <w:tc>
          <w:tcPr>
            <w:tcW w:w="3055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DIČ</w:t>
            </w:r>
          </w:p>
        </w:tc>
        <w:tc>
          <w:tcPr>
            <w:tcW w:w="1835" w:type="dxa"/>
          </w:tcPr>
          <w:p w:rsidR="00507C67" w:rsidRDefault="00E056A5">
            <w:pPr>
              <w:widowControl w:val="fals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507C67" w:rsidRDefault="00E056A5">
            <w:pPr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Calibri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507C67" w:rsidRDefault="00507C67">
      <w:pPr>
        <w:tabs>
          <w:tab w:val="left" w:pos="3600"/>
        </w:tabs>
        <w:spacing w:line="360" w:lineRule="auto"/>
        <w:rPr>
          <w:rFonts w:ascii="Verdana" w:hAnsi="Verdana" w:cs="Calibri"/>
          <w:b/>
          <w:sz w:val="20"/>
          <w:szCs w:val="20"/>
        </w:rPr>
      </w:pPr>
    </w:p>
    <w:p w:rsidR="00507C67" w:rsidRDefault="00E056A5">
      <w:pPr>
        <w:tabs>
          <w:tab w:val="left" w:pos="360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Základní a profesní způsobilost:</w:t>
      </w:r>
    </w:p>
    <w:p w:rsidR="00507C67" w:rsidRDefault="00E056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Ke dni ………………………………dodavatel prohlašuje, že je dodavatelem, který splňuje základní a profesní  způsobilost v rozsahu § 74 odst. 1) a § 77 odst. 2) zákona č. 134/2016 Sb., Zákona o zadávání veřejných zakázek:</w:t>
      </w:r>
    </w:p>
    <w:p w:rsidR="00507C67" w:rsidRDefault="00507C67">
      <w:pPr>
        <w:jc w:val="both"/>
        <w:rPr>
          <w:rFonts w:ascii="Verdana" w:hAnsi="Verdana" w:cs="Calibri"/>
          <w:sz w:val="20"/>
          <w:szCs w:val="20"/>
        </w:rPr>
      </w:pPr>
    </w:p>
    <w:p w:rsidR="00507C67" w:rsidRDefault="00E056A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dle § 74 odst. 1.</w:t>
      </w:r>
      <w:r>
        <w:rPr>
          <w:rFonts w:ascii="Verdana" w:hAnsi="Verdana" w:cs="Calibri"/>
          <w:sz w:val="20"/>
          <w:szCs w:val="20"/>
        </w:rPr>
        <w:t xml:space="preserve"> </w:t>
      </w:r>
    </w:p>
    <w:p w:rsidR="00507C67" w:rsidRDefault="00E056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a)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507C67" w:rsidRDefault="00E056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b) nemá v České republice nebo v zemi svého sídla v evidenci daní zachycen splatný daňový nedoplatek,</w:t>
      </w:r>
    </w:p>
    <w:p w:rsidR="00507C67" w:rsidRDefault="00E056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c) nemá v České republice nebo v zemi svého sídla splatný nedoplatek na pojistném nebo na penále na veřejné zdravotní pojištění,</w:t>
      </w:r>
    </w:p>
    <w:p w:rsidR="00507C67" w:rsidRDefault="00E056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d) nemá v České republice nebo v zemi svého sídla splatný nedoplatek na pojistném nebo na penále na sociální zabezpečení a příspěvku na státní politiku zaměstnanosti,</w:t>
      </w:r>
    </w:p>
    <w:p w:rsidR="00507C67" w:rsidRDefault="00E056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e) není v likvidaci, proti </w:t>
      </w:r>
      <w:proofErr w:type="gramStart"/>
      <w:r>
        <w:rPr>
          <w:rFonts w:ascii="Verdana" w:hAnsi="Verdana" w:cs="Calibri"/>
          <w:sz w:val="20"/>
          <w:szCs w:val="20"/>
        </w:rPr>
        <w:t>němuž</w:t>
      </w:r>
      <w:proofErr w:type="gramEnd"/>
      <w:r>
        <w:rPr>
          <w:rFonts w:ascii="Verdana" w:hAnsi="Verdana" w:cs="Calibri"/>
          <w:sz w:val="20"/>
          <w:szCs w:val="20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="00507C67" w:rsidRDefault="00507C6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07C67" w:rsidRDefault="00507C6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07C67" w:rsidRDefault="00E056A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dle § 77 odst. 2. </w:t>
      </w:r>
      <w:r>
        <w:rPr>
          <w:rFonts w:ascii="Verdana" w:hAnsi="Verdana" w:cs="Calibri"/>
          <w:sz w:val="20"/>
          <w:szCs w:val="20"/>
        </w:rPr>
        <w:t>je</w:t>
      </w:r>
    </w:p>
    <w:p w:rsidR="00507C67" w:rsidRDefault="00E056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a) oprávněn podnikat v rozsahu odpovídajícímu předmětu veřejné zakázky, tj. v předmětu podnikání – výroba a služby neuvedené v přílohách 1 až 3 živnostenského zákona, obory činnosti - Pronájem a půjčování věcí movitých, zprostředkování obchodu a služeb.</w:t>
      </w:r>
    </w:p>
    <w:p w:rsidR="00507C67" w:rsidRDefault="00507C67">
      <w:pPr>
        <w:jc w:val="both"/>
        <w:rPr>
          <w:rFonts w:ascii="Verdana" w:hAnsi="Verdana"/>
          <w:sz w:val="20"/>
          <w:szCs w:val="20"/>
        </w:rPr>
      </w:pPr>
    </w:p>
    <w:p w:rsidR="00507C67" w:rsidRDefault="00507C67">
      <w:pPr>
        <w:jc w:val="both"/>
        <w:rPr>
          <w:rFonts w:ascii="Verdana" w:hAnsi="Verdana"/>
          <w:sz w:val="20"/>
          <w:szCs w:val="20"/>
        </w:rPr>
      </w:pPr>
    </w:p>
    <w:p w:rsidR="00507C67" w:rsidRDefault="00E056A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 </w:t>
      </w:r>
      <w:r>
        <w:fldChar w:fldCharType="begin">
          <w:ffData>
            <w:name w:val="Text25"/>
            <w:enabled/>
            <w:calcOnExit w:val="false"/>
            <w:textInput/>
          </w:ffData>
        </w:fldChar>
      </w:r>
      <w:r>
        <w:rPr>
          <w:rFonts w:ascii="Verdana" w:hAnsi="Verdana" w:cs="Calibri"/>
          <w:sz w:val="20"/>
          <w:szCs w:val="20"/>
        </w:rPr>
        <w:instrText xml:space="preserve"> FORMTEXT </w:instrText>
      </w:r>
      <w:r>
        <w:rPr>
          <w:rFonts w:ascii="Verdana" w:hAnsi="Verdana" w:cs="Calibri"/>
          <w:sz w:val="20"/>
          <w:szCs w:val="20"/>
        </w:rPr>
      </w:r>
      <w:r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t>     </w:t>
      </w:r>
      <w:r>
        <w:rPr>
          <w:rFonts w:ascii="Verdana" w:hAnsi="Verdana" w:cs="Calibri"/>
          <w:sz w:val="20"/>
          <w:szCs w:val="20"/>
        </w:rPr>
        <w:fldChar w:fldCharType="end"/>
      </w:r>
      <w:r>
        <w:rPr>
          <w:rFonts w:ascii="Verdana" w:hAnsi="Verdana" w:cs="Calibri"/>
          <w:sz w:val="20"/>
          <w:szCs w:val="20"/>
        </w:rPr>
        <w:t xml:space="preserve">             dne </w:t>
      </w:r>
      <w:r>
        <w:fldChar w:fldCharType="begin">
          <w:ffData>
            <w:name w:val="Text26"/>
            <w:enabled/>
            <w:calcOnExit w:val="false"/>
            <w:textInput/>
          </w:ffData>
        </w:fldChar>
      </w:r>
      <w:r>
        <w:rPr>
          <w:rFonts w:ascii="Verdana" w:hAnsi="Verdana" w:cs="Calibri"/>
          <w:sz w:val="20"/>
          <w:szCs w:val="20"/>
        </w:rPr>
        <w:instrText xml:space="preserve"> FORMTEXT </w:instrText>
      </w:r>
      <w:r>
        <w:rPr>
          <w:rFonts w:ascii="Verdana" w:hAnsi="Verdana" w:cs="Calibri"/>
          <w:sz w:val="20"/>
          <w:szCs w:val="20"/>
        </w:rPr>
      </w:r>
      <w:r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t>     </w:t>
      </w:r>
      <w:r>
        <w:rPr>
          <w:rFonts w:ascii="Verdana" w:hAnsi="Verdana" w:cs="Calibri"/>
          <w:sz w:val="20"/>
          <w:szCs w:val="20"/>
        </w:rPr>
        <w:fldChar w:fldCharType="end"/>
      </w:r>
    </w:p>
    <w:p w:rsidR="00507C67" w:rsidRDefault="00507C67">
      <w:pPr>
        <w:spacing w:line="360" w:lineRule="auto"/>
        <w:rPr>
          <w:rFonts w:ascii="Verdana" w:hAnsi="Verdana" w:cs="Calibri"/>
          <w:sz w:val="20"/>
          <w:szCs w:val="20"/>
        </w:rPr>
      </w:pPr>
    </w:p>
    <w:tbl>
      <w:tblPr>
        <w:tblW w:w="8116" w:type="dxa"/>
        <w:tblLayout w:type="fixed"/>
        <w:tblLook w:firstRow="1" w:lastRow="0" w:firstColumn="1" w:lastColumn="0" w:noHBand="0" w:noVBand="1" w:val="04A0"/>
      </w:tblPr>
      <w:tblGrid>
        <w:gridCol w:w="4439"/>
        <w:gridCol w:w="3677"/>
      </w:tblGrid>
      <w:tr w:rsidR="00507C67">
        <w:trPr>
          <w:trHeight w:val="241"/>
        </w:trPr>
        <w:tc>
          <w:tcPr>
            <w:tcW w:w="4438" w:type="dxa"/>
          </w:tcPr>
          <w:p w:rsidR="00507C67" w:rsidRDefault="00E056A5">
            <w:pPr>
              <w:widowControl w:val="false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Jména a příjmení osoby/osob oprávněné  jednat za uchazeče:</w:t>
            </w:r>
          </w:p>
        </w:tc>
        <w:tc>
          <w:tcPr>
            <w:tcW w:w="3677" w:type="dxa"/>
          </w:tcPr>
          <w:p w:rsidR="00507C67" w:rsidRDefault="00E056A5">
            <w:pPr>
              <w:widowControl w:val="false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Podpisy:</w:t>
            </w:r>
          </w:p>
        </w:tc>
      </w:tr>
      <w:tr w:rsidR="00507C67">
        <w:trPr>
          <w:trHeight w:val="241"/>
        </w:trPr>
        <w:tc>
          <w:tcPr>
            <w:tcW w:w="4438" w:type="dxa"/>
          </w:tcPr>
          <w:p w:rsidR="00507C67" w:rsidRDefault="00E056A5">
            <w:pPr>
              <w:widowControl w:val="false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27"/>
                  <w:enabled/>
                  <w:calcOnExit w:val="false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Calibri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677" w:type="dxa"/>
          </w:tcPr>
          <w:p w:rsidR="00507C67" w:rsidRDefault="00E056A5">
            <w:pPr>
              <w:widowControl w:val="false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………………………………</w:t>
            </w:r>
          </w:p>
        </w:tc>
      </w:tr>
      <w:tr w:rsidR="00507C67">
        <w:trPr>
          <w:trHeight w:val="241"/>
        </w:trPr>
        <w:tc>
          <w:tcPr>
            <w:tcW w:w="4438" w:type="dxa"/>
          </w:tcPr>
          <w:p w:rsidR="00507C67" w:rsidRDefault="00E056A5">
            <w:pPr>
              <w:widowControl w:val="false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false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Calibri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677" w:type="dxa"/>
          </w:tcPr>
          <w:p w:rsidR="00507C67" w:rsidRDefault="00E056A5">
            <w:pPr>
              <w:widowControl w:val="false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………………………………</w:t>
            </w:r>
          </w:p>
        </w:tc>
      </w:tr>
    </w:tbl>
    <w:p w:rsidR="00507C67" w:rsidRDefault="00507C67">
      <w:pPr>
        <w:rPr>
          <w:rFonts w:ascii="Verdana" w:hAnsi="Verdana"/>
          <w:sz w:val="20"/>
          <w:szCs w:val="20"/>
        </w:rPr>
      </w:pPr>
    </w:p>
    <w:sectPr w:rsidR="00507C67">
      <w:headerReference w:type="default" r:id="rId6"/>
      <w:footerReference w:type="default" r:id="rId7"/>
      <w:pgSz w:w="11906" w:h="16838"/>
      <w:pgMar w:top="709" w:right="1417" w:bottom="993" w:left="1417" w:header="0" w:footer="708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D0D21" w:rsidRDefault="001D0D21">
      <w:r>
        <w:separator/>
      </w:r>
    </w:p>
  </w:endnote>
  <w:endnote w:type="continuationSeparator" w:id="0">
    <w:p w:rsidR="001D0D21" w:rsidRDefault="001D0D2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07C67" w:rsidRDefault="00507C67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:rsidR="00507C67" w:rsidRDefault="00507C67">
    <w:pPr>
      <w:pStyle w:val="Default"/>
      <w:spacing w:line="420" w:lineRule="auto"/>
      <w:rPr>
        <w:b/>
        <w:bCs/>
        <w:color w:val="221E1F"/>
        <w:sz w:val="12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D0D21" w:rsidRDefault="001D0D21">
      <w:r>
        <w:separator/>
      </w:r>
    </w:p>
  </w:footnote>
  <w:footnote w:type="continuationSeparator" w:id="0">
    <w:p w:rsidR="001D0D21" w:rsidRDefault="001D0D2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6390D" w:rsidRDefault="0016390D">
    <w:pPr>
      <w:pStyle w:val="Zhlav"/>
    </w:pPr>
  </w:p>
  <w:p w:rsidR="0016390D" w:rsidRDefault="0016390D">
    <w:pPr>
      <w:pStyle w:val="Zhlav"/>
    </w:pPr>
    <w:r>
      <w:rPr>
        <w:rFonts w:ascii="Arial" w:hAnsi="Arial" w:eastAsia="Arial" w:cs="Arial"/>
        <w:b/>
        <w:noProof/>
      </w:rPr>
      <w:drawing>
        <wp:anchor distT="0" distB="0" distL="114300" distR="114300" simplePos="false" relativeHeight="251659264" behindDoc="true" locked="false" layoutInCell="true" allowOverlap="true" wp14:anchorId="2B739752" wp14:editId="0C80EEA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459990" cy="735965"/>
          <wp:effectExtent l="0" t="0" r="0" b="6985"/>
          <wp:wrapTight wrapText="bothSides">
            <wp:wrapPolygon edited="false">
              <wp:start x="0" y="0"/>
              <wp:lineTo x="0" y="21246"/>
              <wp:lineTo x="21410" y="21246"/>
              <wp:lineTo x="21410" y="0"/>
              <wp:lineTo x="0" y="0"/>
            </wp:wrapPolygon>
          </wp:wrapTight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390D" w:rsidRDefault="0016390D">
    <w:pPr>
      <w:pStyle w:val="Zhlav"/>
    </w:pPr>
  </w:p>
  <w:p w:rsidR="0016390D" w:rsidRDefault="0016390D">
    <w:pPr>
      <w:pStyle w:val="Zhlav"/>
    </w:pPr>
  </w:p>
  <w:p w:rsidR="0016390D" w:rsidRDefault="0016390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67"/>
    <w:rsid w:val="000B4520"/>
    <w:rsid w:val="0016390D"/>
    <w:rsid w:val="001D0D21"/>
    <w:rsid w:val="00507C67"/>
    <w:rsid w:val="00647960"/>
    <w:rsid w:val="00E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0B13648"/>
  <w15:docId w15:val="{8A129954-E8A3-4653-AD24-E86E27E5BB0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262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FF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9340F"/>
    <w:pPr>
      <w:keepNext/>
      <w:tabs>
        <w:tab w:val="left" w:pos="864"/>
      </w:tabs>
      <w:spacing w:before="120"/>
      <w:ind w:left="864" w:hanging="144"/>
      <w:outlineLvl w:val="3"/>
    </w:pPr>
    <w:rPr>
      <w:rFonts w:ascii="Arial" w:hAnsi="Arial"/>
      <w:i/>
      <w:color w:val="333399"/>
      <w:szCs w:val="20"/>
    </w:rPr>
  </w:style>
  <w:style w:type="paragraph" w:styleId="Nadpis5">
    <w:name w:val="heading 5"/>
    <w:basedOn w:val="Normln"/>
    <w:next w:val="Normln"/>
    <w:link w:val="Nadpis5Char"/>
    <w:qFormat/>
    <w:rsid w:val="0089340F"/>
    <w:pPr>
      <w:keepNext/>
      <w:tabs>
        <w:tab w:val="left" w:pos="1008"/>
      </w:tabs>
      <w:spacing w:before="120"/>
      <w:ind w:left="1008" w:hanging="432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89340F"/>
    <w:pPr>
      <w:keepNext/>
      <w:tabs>
        <w:tab w:val="left" w:pos="1152"/>
      </w:tabs>
      <w:ind w:left="1152" w:hanging="432"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89340F"/>
    <w:pPr>
      <w:keepNext/>
      <w:tabs>
        <w:tab w:val="left" w:pos="1296"/>
      </w:tabs>
      <w:spacing w:before="120"/>
      <w:ind w:left="1296" w:hanging="288"/>
      <w:outlineLvl w:val="6"/>
    </w:pPr>
    <w:rPr>
      <w:rFonts w:ascii="Arial" w:hAnsi="Arial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9340F"/>
    <w:pPr>
      <w:keepNext/>
      <w:tabs>
        <w:tab w:val="left" w:pos="1440"/>
      </w:tabs>
      <w:ind w:left="1440" w:hanging="432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9340F"/>
    <w:pPr>
      <w:keepNext/>
      <w:tabs>
        <w:tab w:val="left" w:pos="1584"/>
      </w:tabs>
      <w:ind w:left="1584" w:hanging="144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qFormat/>
    <w:rsid w:val="00987FF9"/>
    <w:rPr>
      <w:rFonts w:ascii="Arial" w:hAnsi="Arial" w:cs="Arial"/>
      <w:b/>
      <w:bCs/>
      <w:sz w:val="24"/>
      <w:szCs w:val="24"/>
    </w:rPr>
  </w:style>
  <w:style w:type="character" w:styleId="Nadpis4Char" w:customStyle="true">
    <w:name w:val="Nadpis 4 Char"/>
    <w:link w:val="Nadpis4"/>
    <w:qFormat/>
    <w:rsid w:val="0089340F"/>
    <w:rPr>
      <w:rFonts w:ascii="Arial" w:hAnsi="Arial"/>
      <w:i/>
      <w:color w:val="333399"/>
      <w:sz w:val="24"/>
    </w:rPr>
  </w:style>
  <w:style w:type="character" w:styleId="Nadpis5Char" w:customStyle="true">
    <w:name w:val="Nadpis 5 Char"/>
    <w:link w:val="Nadpis5"/>
    <w:qFormat/>
    <w:rsid w:val="0089340F"/>
    <w:rPr>
      <w:sz w:val="24"/>
    </w:rPr>
  </w:style>
  <w:style w:type="character" w:styleId="Nadpis6Char" w:customStyle="true">
    <w:name w:val="Nadpis 6 Char"/>
    <w:link w:val="Nadpis6"/>
    <w:qFormat/>
    <w:rsid w:val="0089340F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adpis7Char" w:customStyle="true">
    <w:name w:val="Nadpis 7 Char"/>
    <w:link w:val="Nadpis7"/>
    <w:qFormat/>
    <w:rsid w:val="0089340F"/>
    <w:rPr>
      <w:rFonts w:ascii="Arial" w:hAnsi="Arial"/>
      <w:sz w:val="28"/>
    </w:rPr>
  </w:style>
  <w:style w:type="character" w:styleId="Nadpis8Char" w:customStyle="true">
    <w:name w:val="Nadpis 8 Char"/>
    <w:link w:val="Nadpis8"/>
    <w:qFormat/>
    <w:rsid w:val="0089340F"/>
    <w:rPr>
      <w:rFonts w:ascii="Arial" w:hAnsi="Arial" w:cs="Arial"/>
      <w:color w:val="333399"/>
      <w:sz w:val="28"/>
    </w:rPr>
  </w:style>
  <w:style w:type="character" w:styleId="Nadpis9Char" w:customStyle="true">
    <w:name w:val="Nadpis 9 Char"/>
    <w:link w:val="Nadpis9"/>
    <w:qFormat/>
    <w:rsid w:val="0089340F"/>
    <w:rPr>
      <w:rFonts w:ascii="Arial" w:hAnsi="Arial" w:cs="Arial"/>
      <w:b/>
      <w:bCs/>
      <w:color w:val="333399"/>
      <w:sz w:val="28"/>
    </w:rPr>
  </w:style>
  <w:style w:type="character" w:styleId="NzevChar" w:customStyle="true">
    <w:name w:val="Název Char"/>
    <w:link w:val="Nzev"/>
    <w:qFormat/>
    <w:rsid w:val="00987FF9"/>
    <w:rPr>
      <w:rFonts w:ascii="Arial" w:hAnsi="Arial" w:cs="Arial"/>
      <w:b/>
      <w:bCs/>
      <w:sz w:val="24"/>
      <w:szCs w:val="24"/>
    </w:rPr>
  </w:style>
  <w:style w:type="character" w:styleId="TextpoznpodarouChar" w:customStyle="true">
    <w:name w:val="Text pozn. pod čarou Char"/>
    <w:link w:val="Textpoznpodarou"/>
    <w:uiPriority w:val="99"/>
    <w:semiHidden/>
    <w:qFormat/>
    <w:rsid w:val="008262AF"/>
    <w:rPr>
      <w:rFonts w:ascii="Calibri" w:hAnsi="Calibri" w:eastAsia="Calibri"/>
      <w:lang w:eastAsia="en-US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uiPriority w:val="99"/>
    <w:semiHidden/>
    <w:unhideWhenUsed/>
    <w:qFormat/>
    <w:rsid w:val="008262AF"/>
    <w:rPr>
      <w:vertAlign w:val="superscript"/>
    </w:rPr>
  </w:style>
  <w:style w:type="character" w:styleId="ZhlavChar" w:customStyle="true">
    <w:name w:val="Záhlaví Char"/>
    <w:link w:val="Zhlav"/>
    <w:uiPriority w:val="99"/>
    <w:qFormat/>
    <w:rsid w:val="00170B1C"/>
    <w:rPr>
      <w:sz w:val="24"/>
      <w:szCs w:val="24"/>
    </w:rPr>
  </w:style>
  <w:style w:type="character" w:styleId="ZpatChar" w:customStyle="true">
    <w:name w:val="Zápatí Char"/>
    <w:link w:val="Zpat"/>
    <w:uiPriority w:val="99"/>
    <w:qFormat/>
    <w:rsid w:val="00170B1C"/>
    <w:rPr>
      <w:sz w:val="24"/>
      <w:szCs w:val="24"/>
    </w:rPr>
  </w:style>
  <w:style w:type="character" w:styleId="TextbublinyChar" w:customStyle="true">
    <w:name w:val="Text bubliny Char"/>
    <w:link w:val="Textbubliny"/>
    <w:uiPriority w:val="99"/>
    <w:semiHidden/>
    <w:qFormat/>
    <w:rsid w:val="00170B1C"/>
    <w:rPr>
      <w:rFonts w:ascii="Tahoma" w:hAnsi="Tahoma" w:cs="Tahoma"/>
      <w:sz w:val="16"/>
      <w:szCs w:val="16"/>
    </w:rPr>
  </w:style>
  <w:style w:type="character" w:styleId="formdata" w:customStyle="true">
    <w:name w:val="form_data"/>
    <w:basedOn w:val="Standardnpsmoodstavce"/>
    <w:qFormat/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styleId="Rejstk" w:customStyle="true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987FF9"/>
    <w:pPr>
      <w:jc w:val="center"/>
    </w:pPr>
    <w:rPr>
      <w:rFonts w:ascii="Arial" w:hAnsi="Arial" w:cs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2AF"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70B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70B1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70B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1BF5"/>
    <w:rPr>
      <w:sz w:val="24"/>
      <w:szCs w:val="24"/>
    </w:rPr>
  </w:style>
  <w:style w:type="paragraph" w:styleId="Default" w:customStyle="true">
    <w:name w:val="Default"/>
    <w:qFormat/>
    <w:rsid w:val="00D34B7B"/>
    <w:rPr>
      <w:rFonts w:ascii="Myriad Pro" w:hAnsi="Myriad Pro" w:eastAsia="Calibri" w:cs="Myriad Pro"/>
      <w:color w:val="000000"/>
      <w:sz w:val="24"/>
      <w:szCs w:val="24"/>
    </w:rPr>
  </w:style>
  <w:style w:type="paragraph" w:styleId="Seznamnadpis" w:customStyle="true">
    <w:name w:val="Seznam nadpisů"/>
    <w:basedOn w:val="Normln"/>
    <w:next w:val="Obsahseznamu"/>
    <w:qFormat/>
  </w:style>
  <w:style w:type="paragraph" w:styleId="Obsahseznamu" w:customStyle="true">
    <w:name w:val="Obsah seznamu"/>
    <w:basedOn w:val="Normln"/>
    <w:qFormat/>
    <w:pPr>
      <w:ind w:left="567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2</properties:Pages>
  <properties:Words>343</properties:Words>
  <properties:Characters>2027</properties:Characters>
  <properties:Lines>16</properties:Lines>
  <properties:Paragraphs>4</properties:Paragraphs>
  <properties:TotalTime>0</properties:TotalTime>
  <properties:ScaleCrop>false</properties:ScaleCrop>
  <properties:LinksUpToDate>false</properties:LinksUpToDate>
  <properties:CharactersWithSpaces>2366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2023-04-26T13:40:00Z</dcterms:created>
  <dc:creator/>
  <dc:description/>
  <dc:language>cs-CZ</dc:language>
  <cp:lastModifiedBy/>
  <cp:lastPrinted>2023-01-25T14:00:00Z</cp:lastPrinted>
  <dcterms:modified xmlns:xsi="http://www.w3.org/2001/XMLSchema-instance" xsi:type="dcterms:W3CDTF">2023-04-26T13:40:00Z</dcterms:modified>
  <cp:revision>2</cp:revision>
  <dc:subject/>
  <dc:title/>
</cp:coreProperties>
</file>