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AE1387" w:rsidP="00AE1387" w:rsidRDefault="00AE1387">
      <w:pPr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name="_GoBack" w:id="0"/>
      <w:bookmarkEnd w:id="0"/>
      <w:r>
        <w:rPr>
          <w:rFonts w:ascii="Arial" w:hAnsi="Arial" w:cs="Arial"/>
          <w:b/>
          <w:bCs/>
          <w:sz w:val="28"/>
          <w:szCs w:val="28"/>
        </w:rPr>
        <w:t>Metodika hodnocení specifických kritérií</w:t>
      </w:r>
    </w:p>
    <w:p w:rsidR="00AE1387" w:rsidP="00AE1387" w:rsidRDefault="00AE1387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E1387" w:rsidP="0024524F" w:rsidRDefault="00AE1387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Prioritní osa 3: </w:t>
      </w:r>
      <w:r>
        <w:rPr>
          <w:rFonts w:ascii="Arial" w:hAnsi="Arial" w:cs="Arial"/>
        </w:rPr>
        <w:t>Sociální integrace a rovné příležitosti</w:t>
      </w:r>
    </w:p>
    <w:p w:rsidR="0024524F" w:rsidP="0024524F" w:rsidRDefault="0024524F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</w:rPr>
      </w:pPr>
    </w:p>
    <w:p w:rsidR="00AE1387" w:rsidP="0024524F" w:rsidRDefault="00AE1387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Oblast podpory 3. 4: </w:t>
      </w:r>
      <w:r>
        <w:rPr>
          <w:rFonts w:ascii="Arial" w:hAnsi="Arial" w:cs="Arial"/>
        </w:rPr>
        <w:t>Rovné příležitosti žen a mužů na trhu práce a slaďování pracovního</w:t>
      </w:r>
    </w:p>
    <w:p w:rsidR="00AE1387" w:rsidP="0024524F" w:rsidRDefault="00AE1387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rodinného života</w:t>
      </w:r>
    </w:p>
    <w:p w:rsidR="00E0459A" w:rsidP="00C16B82" w:rsidRDefault="00E0459A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16B82" w:rsidP="00C16B82" w:rsidRDefault="00C16B82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Kritérium </w:t>
      </w:r>
      <w:r w:rsidRPr="00E65D32">
        <w:rPr>
          <w:rFonts w:ascii="Arial" w:hAnsi="Arial" w:cs="Arial"/>
          <w:b/>
          <w:bCs/>
        </w:rPr>
        <w:t>č.</w:t>
      </w:r>
      <w:r>
        <w:rPr>
          <w:rFonts w:ascii="Arial" w:hAnsi="Arial" w:cs="Arial"/>
          <w:b/>
          <w:bCs/>
        </w:rPr>
        <w:t xml:space="preserve"> </w:t>
      </w:r>
      <w:r w:rsidR="00E65D32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– Metoda logického rámce</w:t>
      </w:r>
      <w:r>
        <w:rPr>
          <w:rFonts w:ascii="Arial,Bold" w:hAnsi="Arial,Bold" w:cs="Arial,Bold"/>
          <w:b/>
          <w:bCs/>
        </w:rPr>
        <w:t xml:space="preserve"> </w:t>
      </w:r>
      <w:r w:rsidRPr="00CD60EC">
        <w:rPr>
          <w:rFonts w:ascii="Arial" w:hAnsi="Arial" w:cs="Arial"/>
          <w:b/>
          <w:bCs/>
        </w:rPr>
        <w:t xml:space="preserve">(max. </w:t>
      </w:r>
      <w:r w:rsidRPr="00CD60EC" w:rsidR="001A16E3">
        <w:rPr>
          <w:rFonts w:ascii="Arial" w:hAnsi="Arial" w:cs="Arial"/>
          <w:b/>
          <w:bCs/>
        </w:rPr>
        <w:t>3 body</w:t>
      </w:r>
      <w:r w:rsidRPr="00CD60EC">
        <w:rPr>
          <w:rFonts w:ascii="Arial" w:hAnsi="Arial" w:cs="Arial"/>
          <w:b/>
          <w:bCs/>
        </w:rPr>
        <w:t>)</w:t>
      </w:r>
    </w:p>
    <w:p w:rsidR="004C467A" w:rsidP="00C16B82" w:rsidRDefault="004C467A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05BFD" w:rsidP="000A507B" w:rsidRDefault="00062AE9">
      <w:pPr>
        <w:autoSpaceDE w:val="false"/>
        <w:autoSpaceDN w:val="false"/>
        <w:adjustRightInd w:val="false"/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Toto kritérium hodnotí použití metody logického rámce, která umožňuje navržení </w:t>
      </w:r>
      <w:r w:rsidR="003355AA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 xml:space="preserve">a uspořádání základních charakteristik projektu ve vzájemných souvislostech. </w:t>
      </w:r>
    </w:p>
    <w:p w:rsidR="008B1F56" w:rsidP="000A507B" w:rsidRDefault="001D60B7">
      <w:pPr>
        <w:autoSpaceDE w:val="false"/>
        <w:autoSpaceDN w:val="false"/>
        <w:adjustRightInd w:val="false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Logický rámec slouží hodnotitelům projektu k posouzení zejména těchto aspektů</w:t>
      </w:r>
      <w:r w:rsidR="00CD60EC">
        <w:rPr>
          <w:rFonts w:ascii="Arial" w:hAnsi="Arial" w:cs="Arial"/>
        </w:rPr>
        <w:t>:</w:t>
      </w:r>
    </w:p>
    <w:p w:rsidR="00436868" w:rsidP="000A507B" w:rsidRDefault="00714AB5">
      <w:pPr>
        <w:pStyle w:val="Odstavecseseznamem"/>
        <w:numPr>
          <w:ilvl w:val="0"/>
          <w:numId w:val="8"/>
        </w:numPr>
        <w:autoSpaceDE w:val="false"/>
        <w:autoSpaceDN w:val="false"/>
        <w:adjustRightInd w:val="false"/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0A507B">
        <w:rPr>
          <w:rFonts w:ascii="Arial" w:hAnsi="Arial" w:cs="Arial"/>
        </w:rPr>
        <w:t>Vnitřní logika projektu prokáz</w:t>
      </w:r>
      <w:r w:rsidRPr="000A507B" w:rsidR="00436868">
        <w:rPr>
          <w:rFonts w:ascii="Arial" w:hAnsi="Arial" w:cs="Arial"/>
        </w:rPr>
        <w:t xml:space="preserve">aná v matici logického rámce, jenž je založena na principu </w:t>
      </w:r>
      <w:r w:rsidRPr="000A507B" w:rsidR="00436868">
        <w:rPr>
          <w:rFonts w:ascii="Arial" w:hAnsi="Arial" w:cs="Arial"/>
          <w:b/>
          <w:bCs/>
        </w:rPr>
        <w:t xml:space="preserve">příčiny a důsledku </w:t>
      </w:r>
      <w:r w:rsidRPr="000A507B" w:rsidR="00436868">
        <w:rPr>
          <w:rFonts w:ascii="Arial" w:hAnsi="Arial" w:cs="Arial"/>
        </w:rPr>
        <w:t xml:space="preserve">(shora dolů: </w:t>
      </w:r>
      <w:r w:rsidRPr="000A507B" w:rsidR="00436868">
        <w:rPr>
          <w:rFonts w:ascii="Arial" w:hAnsi="Arial" w:cs="Arial"/>
          <w:i/>
          <w:iCs/>
        </w:rPr>
        <w:t>Aby – Je třeba</w:t>
      </w:r>
      <w:r w:rsidRPr="000A507B" w:rsidR="00436868">
        <w:rPr>
          <w:rFonts w:ascii="Arial" w:hAnsi="Arial" w:cs="Arial"/>
        </w:rPr>
        <w:t xml:space="preserve">, zdola nahoru: </w:t>
      </w:r>
      <w:r w:rsidRPr="000A507B" w:rsidR="00436868">
        <w:rPr>
          <w:rFonts w:ascii="Arial" w:hAnsi="Arial" w:cs="Arial"/>
          <w:i/>
          <w:iCs/>
        </w:rPr>
        <w:t>Jestliže – Pak</w:t>
      </w:r>
      <w:r w:rsidRPr="000A507B" w:rsidR="00436868">
        <w:rPr>
          <w:rFonts w:ascii="Arial" w:hAnsi="Arial" w:cs="Arial"/>
        </w:rPr>
        <w:t>)</w:t>
      </w:r>
    </w:p>
    <w:p w:rsidRPr="000A507B" w:rsidR="000A507B" w:rsidP="000A507B" w:rsidRDefault="000A507B">
      <w:pPr>
        <w:pStyle w:val="Odstavecseseznamem"/>
        <w:autoSpaceDE w:val="false"/>
        <w:autoSpaceDN w:val="false"/>
        <w:adjustRightInd w:val="false"/>
        <w:spacing w:after="120" w:line="240" w:lineRule="auto"/>
        <w:ind w:left="714"/>
        <w:jc w:val="both"/>
        <w:rPr>
          <w:rFonts w:ascii="Arial" w:hAnsi="Arial" w:cs="Arial"/>
          <w:sz w:val="6"/>
          <w:szCs w:val="6"/>
        </w:rPr>
      </w:pPr>
    </w:p>
    <w:p w:rsidRPr="000A507B" w:rsidR="00436868" w:rsidP="000A507B" w:rsidRDefault="00436868">
      <w:pPr>
        <w:pStyle w:val="Odstavecseseznamem"/>
        <w:numPr>
          <w:ilvl w:val="0"/>
          <w:numId w:val="8"/>
        </w:numPr>
        <w:autoSpaceDE w:val="false"/>
        <w:autoSpaceDN w:val="false"/>
        <w:adjustRightInd w:val="false"/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0A507B">
        <w:rPr>
          <w:rFonts w:ascii="Arial" w:hAnsi="Arial" w:cs="Arial"/>
        </w:rPr>
        <w:t xml:space="preserve">Vertikální logika projektu je ověřitelná pomocí </w:t>
      </w:r>
      <w:r w:rsidRPr="000A507B">
        <w:rPr>
          <w:rFonts w:ascii="Arial" w:hAnsi="Arial" w:cs="Arial"/>
          <w:i/>
          <w:iCs/>
        </w:rPr>
        <w:t xml:space="preserve">Jestliže/Pak - </w:t>
      </w:r>
      <w:r w:rsidRPr="000A507B">
        <w:rPr>
          <w:rFonts w:ascii="Arial" w:hAnsi="Arial" w:cs="Arial"/>
        </w:rPr>
        <w:t xml:space="preserve">musí být uvedeny všechny faktory ovlivňující dosažení vyšší úrovně (dosažení vyšší úrovně je podmíněno splněním nižší úrovně). Logika Jestliže/Pak má tento vzorec: Jestliže provedeme tyto </w:t>
      </w:r>
      <w:r w:rsidRPr="000A507B">
        <w:rPr>
          <w:rFonts w:ascii="Arial" w:hAnsi="Arial" w:cs="Arial"/>
          <w:b/>
          <w:bCs/>
        </w:rPr>
        <w:t xml:space="preserve">Aktivity </w:t>
      </w:r>
      <w:r w:rsidRPr="000A507B">
        <w:rPr>
          <w:rFonts w:ascii="Arial" w:hAnsi="Arial" w:cs="Arial"/>
          <w:b/>
          <w:bCs/>
          <w:sz w:val="28"/>
          <w:szCs w:val="28"/>
        </w:rPr>
        <w:t>→</w:t>
      </w:r>
      <w:r w:rsidRPr="000A507B">
        <w:rPr>
          <w:rFonts w:ascii="Arial" w:hAnsi="Arial" w:cs="Arial"/>
          <w:b/>
          <w:bCs/>
        </w:rPr>
        <w:t xml:space="preserve"> </w:t>
      </w:r>
      <w:r w:rsidRPr="000A507B">
        <w:rPr>
          <w:rFonts w:ascii="Arial" w:hAnsi="Arial" w:cs="Arial"/>
        </w:rPr>
        <w:t xml:space="preserve">dosáhneme těchto </w:t>
      </w:r>
      <w:r w:rsidRPr="000A507B">
        <w:rPr>
          <w:rFonts w:ascii="Arial" w:hAnsi="Arial" w:cs="Arial"/>
          <w:b/>
          <w:bCs/>
        </w:rPr>
        <w:t xml:space="preserve">Výstupů a výsledků </w:t>
      </w:r>
      <w:r w:rsidRPr="000A507B">
        <w:rPr>
          <w:rFonts w:ascii="Arial" w:hAnsi="Arial" w:cs="Arial"/>
          <w:b/>
          <w:bCs/>
          <w:sz w:val="28"/>
          <w:szCs w:val="28"/>
        </w:rPr>
        <w:t>→</w:t>
      </w:r>
      <w:r w:rsidRPr="000A507B">
        <w:rPr>
          <w:rFonts w:ascii="Arial" w:hAnsi="Arial" w:cs="Arial"/>
        </w:rPr>
        <w:t xml:space="preserve">Jestliže jsme dosáhli těchto </w:t>
      </w:r>
      <w:r w:rsidRPr="000A507B">
        <w:rPr>
          <w:rFonts w:ascii="Arial" w:hAnsi="Arial" w:cs="Arial"/>
          <w:b/>
          <w:bCs/>
        </w:rPr>
        <w:t xml:space="preserve">Výstupů a výsledků </w:t>
      </w:r>
      <w:r w:rsidRPr="000A507B">
        <w:rPr>
          <w:rFonts w:ascii="Arial" w:hAnsi="Arial" w:cs="Arial"/>
          <w:b/>
          <w:bCs/>
          <w:sz w:val="28"/>
          <w:szCs w:val="28"/>
        </w:rPr>
        <w:t>→</w:t>
      </w:r>
      <w:r w:rsidRPr="000A507B">
        <w:rPr>
          <w:rFonts w:ascii="Arial" w:hAnsi="Arial" w:cs="Arial"/>
          <w:b/>
          <w:bCs/>
        </w:rPr>
        <w:t xml:space="preserve"> </w:t>
      </w:r>
      <w:r w:rsidRPr="000A507B">
        <w:rPr>
          <w:rFonts w:ascii="Arial" w:hAnsi="Arial" w:cs="Arial"/>
        </w:rPr>
        <w:t xml:space="preserve">lze očekávat tuto </w:t>
      </w:r>
      <w:r w:rsidRPr="000A507B">
        <w:rPr>
          <w:rFonts w:ascii="Arial" w:hAnsi="Arial" w:cs="Arial"/>
          <w:b/>
          <w:bCs/>
        </w:rPr>
        <w:t>změnu</w:t>
      </w:r>
      <w:r w:rsidRPr="000A507B">
        <w:rPr>
          <w:rFonts w:ascii="Arial" w:hAnsi="Arial" w:cs="Arial"/>
        </w:rPr>
        <w:t xml:space="preserve"> (</w:t>
      </w:r>
      <w:r w:rsidRPr="000A507B">
        <w:rPr>
          <w:rFonts w:ascii="Arial" w:hAnsi="Arial" w:cs="Arial"/>
          <w:b/>
          <w:bCs/>
        </w:rPr>
        <w:t>Účel projektu)</w:t>
      </w:r>
      <w:r w:rsidRPr="000A507B">
        <w:rPr>
          <w:rFonts w:ascii="Arial" w:hAnsi="Arial" w:cs="Arial"/>
          <w:b/>
          <w:bCs/>
          <w:sz w:val="28"/>
          <w:szCs w:val="28"/>
        </w:rPr>
        <w:t xml:space="preserve"> →</w:t>
      </w:r>
      <w:r w:rsidRPr="000A507B">
        <w:rPr>
          <w:rFonts w:ascii="Arial" w:hAnsi="Arial" w:cs="Arial"/>
          <w:b/>
          <w:bCs/>
        </w:rPr>
        <w:t xml:space="preserve"> </w:t>
      </w:r>
      <w:r w:rsidRPr="000A507B">
        <w:rPr>
          <w:rFonts w:ascii="Arial" w:hAnsi="Arial" w:cs="Arial"/>
        </w:rPr>
        <w:t xml:space="preserve">Jestliže jsme splnili tento </w:t>
      </w:r>
      <w:r w:rsidRPr="000A507B">
        <w:rPr>
          <w:rFonts w:ascii="Arial" w:hAnsi="Arial" w:cs="Arial"/>
          <w:b/>
          <w:bCs/>
        </w:rPr>
        <w:t xml:space="preserve">Účel projektu </w:t>
      </w:r>
      <w:r w:rsidRPr="000A507B">
        <w:rPr>
          <w:rFonts w:ascii="Arial" w:hAnsi="Arial" w:cs="Arial"/>
          <w:b/>
          <w:bCs/>
          <w:sz w:val="28"/>
          <w:szCs w:val="28"/>
        </w:rPr>
        <w:t>→</w:t>
      </w:r>
      <w:r w:rsidRPr="000A507B">
        <w:rPr>
          <w:rFonts w:ascii="Arial" w:hAnsi="Arial" w:cs="Arial"/>
          <w:b/>
          <w:bCs/>
        </w:rPr>
        <w:t xml:space="preserve"> </w:t>
      </w:r>
      <w:r w:rsidRPr="000A507B">
        <w:rPr>
          <w:rFonts w:ascii="Arial" w:hAnsi="Arial" w:cs="Arial"/>
        </w:rPr>
        <w:t xml:space="preserve">přispěli jsme k naplnění tohoto </w:t>
      </w:r>
      <w:r w:rsidRPr="000A507B">
        <w:rPr>
          <w:rFonts w:ascii="Arial" w:hAnsi="Arial" w:cs="Arial"/>
          <w:b/>
          <w:bCs/>
        </w:rPr>
        <w:t xml:space="preserve">obecného cíle. </w:t>
      </w:r>
    </w:p>
    <w:p w:rsidR="00714AB5" w:rsidP="000A507B" w:rsidRDefault="00361ED8">
      <w:pPr>
        <w:autoSpaceDE w:val="false"/>
        <w:autoSpaceDN w:val="false"/>
        <w:adjustRightInd w:val="false"/>
        <w:spacing w:before="120" w:after="0" w:line="240" w:lineRule="auto"/>
        <w:jc w:val="both"/>
        <w:rPr>
          <w:rFonts w:ascii="Arial" w:hAnsi="Arial" w:cs="Arial"/>
          <w:i/>
        </w:rPr>
      </w:pPr>
      <w:r w:rsidRPr="00361ED8">
        <w:rPr>
          <w:rFonts w:ascii="Arial" w:hAnsi="Arial" w:cs="Arial"/>
          <w:i/>
        </w:rPr>
        <w:t>Dobrý projekt má zvolené</w:t>
      </w:r>
      <w:r w:rsidRPr="00361ED8" w:rsidR="00714AB5">
        <w:rPr>
          <w:rFonts w:ascii="Arial" w:hAnsi="Arial" w:cs="Arial"/>
          <w:i/>
        </w:rPr>
        <w:t xml:space="preserve"> monitorovací ukazatele </w:t>
      </w:r>
      <w:r w:rsidRPr="00361ED8">
        <w:rPr>
          <w:rFonts w:ascii="Arial" w:hAnsi="Arial" w:cs="Arial"/>
          <w:i/>
        </w:rPr>
        <w:t xml:space="preserve">přiměřené a realistické, cíle jsou vždy kvantifikované a </w:t>
      </w:r>
      <w:r w:rsidRPr="00361ED8" w:rsidR="00714AB5">
        <w:rPr>
          <w:rFonts w:ascii="Arial" w:hAnsi="Arial" w:cs="Arial"/>
          <w:i/>
        </w:rPr>
        <w:t>stanovené cílové hodnoty jsou dosažitelné (z hlediska času a rozpočtu</w:t>
      </w:r>
      <w:r w:rsidRPr="00361ED8">
        <w:rPr>
          <w:rFonts w:ascii="Arial" w:hAnsi="Arial" w:cs="Arial"/>
          <w:i/>
        </w:rPr>
        <w:t xml:space="preserve">) </w:t>
      </w:r>
      <w:r w:rsidR="00E0459A">
        <w:rPr>
          <w:rFonts w:ascii="Arial" w:hAnsi="Arial" w:cs="Arial"/>
          <w:i/>
        </w:rPr>
        <w:br/>
      </w:r>
      <w:r w:rsidRPr="00361ED8">
        <w:rPr>
          <w:rFonts w:ascii="Arial" w:hAnsi="Arial" w:cs="Arial"/>
          <w:i/>
        </w:rPr>
        <w:t>a v</w:t>
      </w:r>
      <w:r w:rsidR="001D60B7">
        <w:rPr>
          <w:rFonts w:ascii="Arial" w:hAnsi="Arial" w:cs="Arial"/>
          <w:i/>
        </w:rPr>
        <w:t>e</w:t>
      </w:r>
      <w:r w:rsidRPr="00361ED8">
        <w:rPr>
          <w:rFonts w:ascii="Arial" w:hAnsi="Arial" w:cs="Arial"/>
          <w:i/>
        </w:rPr>
        <w:t xml:space="preserve">dou k měřitelným dopadům. </w:t>
      </w:r>
    </w:p>
    <w:p w:rsidR="001D60B7" w:rsidP="000A507B" w:rsidRDefault="001D60B7">
      <w:pPr>
        <w:autoSpaceDE w:val="false"/>
        <w:autoSpaceDN w:val="false"/>
        <w:adjustRightInd w:val="false"/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 rámci tohoto kritéria mohou být žadateli přiděleny buď 3 </w:t>
      </w:r>
      <w:proofErr w:type="gramStart"/>
      <w:r>
        <w:rPr>
          <w:rFonts w:ascii="Arial" w:hAnsi="Arial" w:cs="Arial"/>
          <w:bCs/>
        </w:rPr>
        <w:t>body nebo</w:t>
      </w:r>
      <w:proofErr w:type="gramEnd"/>
      <w:r>
        <w:rPr>
          <w:rFonts w:ascii="Arial" w:hAnsi="Arial" w:cs="Arial"/>
          <w:bCs/>
        </w:rPr>
        <w:t xml:space="preserve"> 0 bodů. 3 body obdrží žadatel, který s projektovou žádostí logický rámec předloží, 0 bodů obdrží žadatel, pokud logický rámec předložen nebude.  </w:t>
      </w:r>
    </w:p>
    <w:p w:rsidR="001D60B7" w:rsidP="001D60B7" w:rsidRDefault="001D60B7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bCs/>
        </w:rPr>
      </w:pPr>
    </w:p>
    <w:p w:rsidR="001A16E3" w:rsidP="001A16E3" w:rsidRDefault="001A16E3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Kritérium </w:t>
      </w:r>
      <w:r w:rsidRPr="00E65D32">
        <w:rPr>
          <w:rFonts w:ascii="Arial" w:hAnsi="Arial" w:cs="Arial"/>
          <w:b/>
          <w:bCs/>
        </w:rPr>
        <w:t>č</w:t>
      </w:r>
      <w:r>
        <w:rPr>
          <w:rFonts w:ascii="Arial" w:hAnsi="Arial" w:cs="Arial"/>
          <w:b/>
          <w:bCs/>
        </w:rPr>
        <w:t xml:space="preserve">. </w:t>
      </w:r>
      <w:r w:rsidR="00E65D32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 – Princip partnerství </w:t>
      </w:r>
      <w:r w:rsidRPr="00CD60EC">
        <w:rPr>
          <w:rFonts w:ascii="Arial" w:hAnsi="Arial" w:cs="Arial"/>
          <w:b/>
          <w:bCs/>
        </w:rPr>
        <w:t>(max. 12 bodů)</w:t>
      </w:r>
    </w:p>
    <w:p w:rsidR="00797308" w:rsidP="00796018" w:rsidRDefault="00797308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bCs/>
        </w:rPr>
      </w:pPr>
    </w:p>
    <w:p w:rsidR="00796018" w:rsidP="00796018" w:rsidRDefault="00ED7A3B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Toto kritérium hodnotí využití principu partnerství v projektu, které umožňuje cílené </w:t>
      </w:r>
      <w:r w:rsidRPr="00796018" w:rsidR="009B3EBB">
        <w:rPr>
          <w:rFonts w:ascii="Arial" w:hAnsi="Arial" w:cs="Arial"/>
          <w:bCs/>
        </w:rPr>
        <w:t xml:space="preserve">seskupování různých subjektů (sociálních partnerů, </w:t>
      </w:r>
      <w:r w:rsidR="001912D9">
        <w:rPr>
          <w:rFonts w:ascii="Arial" w:hAnsi="Arial" w:cs="Arial"/>
          <w:bCs/>
        </w:rPr>
        <w:t>výzkumných</w:t>
      </w:r>
      <w:r w:rsidRPr="00796018" w:rsidR="001912D9">
        <w:rPr>
          <w:rFonts w:ascii="Arial" w:hAnsi="Arial" w:cs="Arial"/>
          <w:bCs/>
        </w:rPr>
        <w:t xml:space="preserve"> </w:t>
      </w:r>
      <w:r w:rsidRPr="00796018" w:rsidR="009B3EBB">
        <w:rPr>
          <w:rFonts w:ascii="Arial" w:hAnsi="Arial" w:cs="Arial"/>
          <w:bCs/>
        </w:rPr>
        <w:t>a</w:t>
      </w:r>
      <w:r w:rsidRPr="00796018" w:rsidR="009B7386">
        <w:rPr>
          <w:rFonts w:ascii="Arial" w:hAnsi="Arial" w:cs="Arial"/>
          <w:bCs/>
        </w:rPr>
        <w:t xml:space="preserve"> </w:t>
      </w:r>
      <w:r w:rsidRPr="00796018" w:rsidR="009B3EBB">
        <w:rPr>
          <w:rFonts w:ascii="Arial" w:hAnsi="Arial" w:cs="Arial"/>
          <w:bCs/>
        </w:rPr>
        <w:t xml:space="preserve">vzdělávacích institucí, </w:t>
      </w:r>
      <w:r w:rsidR="001912D9">
        <w:rPr>
          <w:rFonts w:ascii="Arial" w:hAnsi="Arial" w:cs="Arial"/>
          <w:bCs/>
        </w:rPr>
        <w:t xml:space="preserve">škol, </w:t>
      </w:r>
      <w:r w:rsidRPr="00796018" w:rsidR="009B3EBB">
        <w:rPr>
          <w:rFonts w:ascii="Arial" w:hAnsi="Arial" w:cs="Arial"/>
          <w:bCs/>
        </w:rPr>
        <w:t>místní samosprávy, nestátních neziskových</w:t>
      </w:r>
      <w:r w:rsidRPr="00796018" w:rsidR="009B7386">
        <w:rPr>
          <w:rFonts w:ascii="Arial" w:hAnsi="Arial" w:cs="Arial"/>
          <w:bCs/>
        </w:rPr>
        <w:t xml:space="preserve"> </w:t>
      </w:r>
      <w:r w:rsidRPr="00796018" w:rsidR="009B3EBB">
        <w:rPr>
          <w:rFonts w:ascii="Arial" w:hAnsi="Arial" w:cs="Arial"/>
          <w:bCs/>
        </w:rPr>
        <w:t>organizací, podnikatelských subjektů atd.) do celků, které jsou označovány jako „partnerství“.</w:t>
      </w:r>
      <w:r w:rsidR="00796018">
        <w:rPr>
          <w:rFonts w:ascii="Arial" w:hAnsi="Arial" w:cs="Arial"/>
          <w:bCs/>
        </w:rPr>
        <w:t xml:space="preserve"> </w:t>
      </w:r>
    </w:p>
    <w:p w:rsidRPr="00322C38" w:rsidR="002E324D" w:rsidP="001907CF" w:rsidRDefault="002E324D">
      <w:pPr>
        <w:autoSpaceDE w:val="false"/>
        <w:autoSpaceDN w:val="false"/>
        <w:adjustRightInd w:val="false"/>
        <w:spacing w:before="120" w:after="120"/>
        <w:jc w:val="both"/>
        <w:rPr>
          <w:rFonts w:ascii="Arial" w:hAnsi="Arial" w:cs="Arial"/>
          <w:b/>
          <w:color w:val="000000"/>
        </w:rPr>
      </w:pPr>
      <w:r w:rsidRPr="000B4288">
        <w:rPr>
          <w:rFonts w:ascii="Arial" w:hAnsi="Arial" w:cs="Arial"/>
          <w:b/>
          <w:color w:val="000000"/>
        </w:rPr>
        <w:t xml:space="preserve">Český partner s finančním příspěvkem i bez finančního příspěvku musí patřit mezi oprávněné žadatele v této výzvě. Výjimku tvoří </w:t>
      </w:r>
      <w:r w:rsidRPr="000B4288">
        <w:rPr>
          <w:rFonts w:ascii="Arial" w:hAnsi="Arial" w:cs="Arial"/>
          <w:b/>
        </w:rPr>
        <w:t>úřady práce, které mohou být partnery</w:t>
      </w:r>
      <w:r w:rsidR="00F60578">
        <w:rPr>
          <w:rFonts w:ascii="Arial" w:hAnsi="Arial" w:cs="Arial"/>
          <w:b/>
        </w:rPr>
        <w:t>, ovšem pouze partnery</w:t>
      </w:r>
      <w:r w:rsidRPr="000B4288">
        <w:rPr>
          <w:rFonts w:ascii="Arial" w:hAnsi="Arial" w:cs="Arial"/>
          <w:b/>
        </w:rPr>
        <w:t xml:space="preserve"> bez finančního příspěvku. Ostatní organizační složky státu </w:t>
      </w:r>
      <w:r w:rsidR="00D93CF7">
        <w:rPr>
          <w:rFonts w:ascii="Arial" w:hAnsi="Arial" w:cs="Arial"/>
          <w:b/>
        </w:rPr>
        <w:br/>
      </w:r>
      <w:r w:rsidRPr="000B4288">
        <w:rPr>
          <w:rFonts w:ascii="Arial" w:hAnsi="Arial" w:cs="Arial"/>
          <w:b/>
        </w:rPr>
        <w:t>a jimi zřizované organizace mohou být pouze spolupracujícími organizacemi, nikoli partnery.</w:t>
      </w:r>
      <w:r w:rsidRPr="00322C38">
        <w:rPr>
          <w:rFonts w:ascii="Arial" w:hAnsi="Arial" w:cs="Arial"/>
          <w:b/>
        </w:rPr>
        <w:t xml:space="preserve"> </w:t>
      </w:r>
    </w:p>
    <w:p w:rsidR="000D2E87" w:rsidP="000D2E87" w:rsidRDefault="00796018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bCs/>
        </w:rPr>
      </w:pPr>
      <w:r w:rsidRPr="00796018">
        <w:rPr>
          <w:rFonts w:ascii="Arial" w:hAnsi="Arial" w:cs="Arial"/>
          <w:bCs/>
        </w:rPr>
        <w:t xml:space="preserve">Smyslem tvorby partnerství je zajištění </w:t>
      </w:r>
      <w:r w:rsidRPr="00796018">
        <w:rPr>
          <w:rFonts w:ascii="Arial" w:hAnsi="Arial" w:cs="Arial"/>
          <w:b/>
          <w:bCs/>
        </w:rPr>
        <w:t>úzké vzájemné spolupráce</w:t>
      </w:r>
      <w:r w:rsidRPr="00796018">
        <w:rPr>
          <w:rFonts w:ascii="Arial" w:hAnsi="Arial" w:cs="Arial"/>
          <w:bCs/>
        </w:rPr>
        <w:t xml:space="preserve"> </w:t>
      </w:r>
      <w:r w:rsidRPr="00796018">
        <w:rPr>
          <w:rFonts w:ascii="Arial" w:hAnsi="Arial" w:cs="Arial"/>
          <w:b/>
          <w:bCs/>
        </w:rPr>
        <w:t>různých typů organizací</w:t>
      </w:r>
      <w:r w:rsidRPr="00796018">
        <w:rPr>
          <w:rFonts w:ascii="Arial" w:hAnsi="Arial" w:cs="Arial"/>
          <w:bCs/>
        </w:rPr>
        <w:t xml:space="preserve"> disponujících odlišnými zkušenostmi s řešením problematiky v dané oblasti (vymezené jak regionálně, tak i </w:t>
      </w:r>
      <w:r w:rsidRPr="00796018" w:rsidR="00CD60EC">
        <w:rPr>
          <w:rFonts w:ascii="Arial" w:hAnsi="Arial" w:cs="Arial"/>
          <w:bCs/>
        </w:rPr>
        <w:t>te</w:t>
      </w:r>
      <w:r w:rsidR="00CD60EC">
        <w:rPr>
          <w:rFonts w:ascii="Arial" w:hAnsi="Arial" w:cs="Arial"/>
          <w:bCs/>
        </w:rPr>
        <w:t>maticky</w:t>
      </w:r>
      <w:r>
        <w:rPr>
          <w:rFonts w:ascii="Arial" w:hAnsi="Arial" w:cs="Arial"/>
          <w:bCs/>
        </w:rPr>
        <w:t xml:space="preserve">) při realizaci projektu. </w:t>
      </w:r>
      <w:r w:rsidR="000D2E87">
        <w:rPr>
          <w:rFonts w:ascii="Arial" w:hAnsi="Arial" w:cs="Arial"/>
          <w:bCs/>
        </w:rPr>
        <w:t xml:space="preserve">Partneři se podílejí na </w:t>
      </w:r>
      <w:r w:rsidRPr="00796018" w:rsidR="000D2E87">
        <w:rPr>
          <w:rFonts w:ascii="Arial" w:hAnsi="Arial" w:cs="Arial"/>
          <w:bCs/>
        </w:rPr>
        <w:t>fungování a naplňování cíle společného projektu</w:t>
      </w:r>
      <w:r w:rsidR="000D2E87">
        <w:rPr>
          <w:rFonts w:ascii="Arial" w:hAnsi="Arial" w:cs="Arial"/>
          <w:bCs/>
        </w:rPr>
        <w:t xml:space="preserve">, spoluúčast </w:t>
      </w:r>
      <w:r w:rsidRPr="00796018" w:rsidR="000D2E87">
        <w:rPr>
          <w:rFonts w:ascii="Arial" w:hAnsi="Arial" w:cs="Arial"/>
          <w:bCs/>
        </w:rPr>
        <w:t xml:space="preserve">všech partnerů na projektu </w:t>
      </w:r>
      <w:r w:rsidR="000D2E87">
        <w:rPr>
          <w:rFonts w:ascii="Arial" w:hAnsi="Arial" w:cs="Arial"/>
          <w:bCs/>
        </w:rPr>
        <w:t xml:space="preserve">je </w:t>
      </w:r>
      <w:r w:rsidRPr="00796018" w:rsidR="000D2E87">
        <w:rPr>
          <w:rFonts w:ascii="Arial" w:hAnsi="Arial" w:cs="Arial"/>
          <w:bCs/>
        </w:rPr>
        <w:t>podstatná a nezastupitelná</w:t>
      </w:r>
      <w:r w:rsidR="000D2E87">
        <w:rPr>
          <w:rFonts w:ascii="Arial" w:hAnsi="Arial" w:cs="Arial"/>
          <w:bCs/>
        </w:rPr>
        <w:t xml:space="preserve">. </w:t>
      </w:r>
    </w:p>
    <w:p w:rsidRPr="000D2E87" w:rsidR="000D2E87" w:rsidP="00AE4AED" w:rsidRDefault="000D2E87">
      <w:pPr>
        <w:autoSpaceDE w:val="false"/>
        <w:autoSpaceDN w:val="false"/>
        <w:adjustRightInd w:val="false"/>
        <w:spacing w:before="120" w:after="0" w:line="240" w:lineRule="auto"/>
        <w:jc w:val="both"/>
        <w:rPr>
          <w:rFonts w:ascii="Arial" w:hAnsi="Arial" w:cs="Arial"/>
          <w:bCs/>
        </w:rPr>
      </w:pPr>
      <w:r w:rsidRPr="000D2E87">
        <w:rPr>
          <w:rFonts w:ascii="Arial" w:hAnsi="Arial" w:cs="Arial"/>
          <w:bCs/>
        </w:rPr>
        <w:lastRenderedPageBreak/>
        <w:t>Povaha právních vztahů mezi žada</w:t>
      </w:r>
      <w:r>
        <w:rPr>
          <w:rFonts w:ascii="Arial" w:hAnsi="Arial" w:cs="Arial"/>
          <w:bCs/>
        </w:rPr>
        <w:t xml:space="preserve">telem a jeho partnery nesmí být </w:t>
      </w:r>
      <w:r w:rsidRPr="000D2E87">
        <w:rPr>
          <w:rFonts w:ascii="Arial" w:hAnsi="Arial" w:cs="Arial"/>
          <w:bCs/>
        </w:rPr>
        <w:t>založena na poskytování služeb</w:t>
      </w:r>
      <w:r w:rsidR="00344B31">
        <w:rPr>
          <w:rFonts w:ascii="Arial" w:hAnsi="Arial" w:cs="Arial"/>
          <w:bCs/>
        </w:rPr>
        <w:t xml:space="preserve"> běžně dostupných na trhu</w:t>
      </w:r>
      <w:r w:rsidRPr="000D2E87">
        <w:rPr>
          <w:rFonts w:ascii="Arial" w:hAnsi="Arial" w:cs="Arial"/>
          <w:bCs/>
        </w:rPr>
        <w:t>. Re</w:t>
      </w:r>
      <w:r>
        <w:rPr>
          <w:rFonts w:ascii="Arial" w:hAnsi="Arial" w:cs="Arial"/>
          <w:bCs/>
        </w:rPr>
        <w:t>alizace principu partnerství</w:t>
      </w:r>
      <w:r w:rsidRPr="000D2E87">
        <w:rPr>
          <w:rFonts w:ascii="Arial" w:hAnsi="Arial" w:cs="Arial"/>
          <w:bCs/>
        </w:rPr>
        <w:t xml:space="preserve"> nesmí být</w:t>
      </w:r>
      <w:r>
        <w:rPr>
          <w:rFonts w:ascii="Arial" w:hAnsi="Arial" w:cs="Arial"/>
          <w:bCs/>
        </w:rPr>
        <w:t xml:space="preserve"> </w:t>
      </w:r>
      <w:r w:rsidRPr="000D2E87">
        <w:rPr>
          <w:rFonts w:ascii="Arial" w:hAnsi="Arial" w:cs="Arial"/>
          <w:bCs/>
        </w:rPr>
        <w:t xml:space="preserve">v rozporu </w:t>
      </w:r>
      <w:r w:rsidR="00B04879">
        <w:rPr>
          <w:rFonts w:ascii="Arial" w:hAnsi="Arial" w:cs="Arial"/>
          <w:bCs/>
        </w:rPr>
        <w:br/>
      </w:r>
      <w:r w:rsidRPr="000D2E87">
        <w:rPr>
          <w:rFonts w:ascii="Arial" w:hAnsi="Arial" w:cs="Arial"/>
          <w:bCs/>
        </w:rPr>
        <w:t>s příslušnými právními předpisy ČR, zejména principu partnerství nesmí</w:t>
      </w:r>
      <w:r>
        <w:rPr>
          <w:rFonts w:ascii="Arial" w:hAnsi="Arial" w:cs="Arial"/>
          <w:bCs/>
        </w:rPr>
        <w:t xml:space="preserve"> </w:t>
      </w:r>
      <w:r w:rsidRPr="000D2E87">
        <w:rPr>
          <w:rFonts w:ascii="Arial" w:hAnsi="Arial" w:cs="Arial"/>
          <w:bCs/>
        </w:rPr>
        <w:t xml:space="preserve">být zneužito </w:t>
      </w:r>
      <w:r w:rsidR="00B04879">
        <w:rPr>
          <w:rFonts w:ascii="Arial" w:hAnsi="Arial" w:cs="Arial"/>
          <w:bCs/>
        </w:rPr>
        <w:br/>
      </w:r>
      <w:r w:rsidRPr="000D2E87">
        <w:rPr>
          <w:rFonts w:ascii="Arial" w:hAnsi="Arial" w:cs="Arial"/>
          <w:bCs/>
        </w:rPr>
        <w:t>k obcházení zákona o veřejných zakázkách.</w:t>
      </w:r>
    </w:p>
    <w:p w:rsidR="00F35F32" w:rsidP="001907CF" w:rsidRDefault="00ED7A3B">
      <w:pPr>
        <w:autoSpaceDE w:val="false"/>
        <w:autoSpaceDN w:val="false"/>
        <w:adjustRightInd w:val="false"/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 rámci tohoto kritéria se </w:t>
      </w:r>
      <w:r w:rsidR="00F35F32">
        <w:rPr>
          <w:rFonts w:ascii="Arial" w:hAnsi="Arial" w:cs="Arial"/>
          <w:bCs/>
        </w:rPr>
        <w:t xml:space="preserve">žadatel, který využije principu partnerství, zvýhodňuje takto: </w:t>
      </w:r>
    </w:p>
    <w:p w:rsidR="00ED7A3B" w:rsidP="00F76F28" w:rsidRDefault="00ED7A3B">
      <w:pPr>
        <w:autoSpaceDE w:val="false"/>
        <w:autoSpaceDN w:val="false"/>
        <w:adjustRightInd w:val="false"/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a) </w:t>
      </w:r>
      <w:r w:rsidR="009B70B9">
        <w:rPr>
          <w:rFonts w:ascii="Arial" w:hAnsi="Arial" w:cs="Arial"/>
          <w:bCs/>
        </w:rPr>
        <w:t xml:space="preserve">partnerství </w:t>
      </w:r>
      <w:r w:rsidR="005973D3">
        <w:rPr>
          <w:rFonts w:ascii="Arial" w:hAnsi="Arial" w:cs="Arial"/>
          <w:bCs/>
        </w:rPr>
        <w:t>stejného</w:t>
      </w:r>
      <w:r w:rsidR="009B70B9">
        <w:rPr>
          <w:rFonts w:ascii="Arial" w:hAnsi="Arial" w:cs="Arial"/>
          <w:bCs/>
        </w:rPr>
        <w:t xml:space="preserve"> </w:t>
      </w:r>
      <w:r w:rsidR="005973D3">
        <w:rPr>
          <w:rFonts w:ascii="Arial" w:hAnsi="Arial" w:cs="Arial"/>
          <w:bCs/>
        </w:rPr>
        <w:t xml:space="preserve">typu </w:t>
      </w:r>
      <w:r w:rsidR="009B70B9">
        <w:rPr>
          <w:rFonts w:ascii="Arial" w:hAnsi="Arial" w:cs="Arial"/>
          <w:bCs/>
        </w:rPr>
        <w:t xml:space="preserve">subjektů – </w:t>
      </w:r>
      <w:r w:rsidR="00C82717">
        <w:rPr>
          <w:rFonts w:ascii="Arial" w:hAnsi="Arial" w:cs="Arial"/>
          <w:bCs/>
        </w:rPr>
        <w:t>na</w:t>
      </w:r>
      <w:r w:rsidR="009B70B9">
        <w:rPr>
          <w:rFonts w:ascii="Arial" w:hAnsi="Arial" w:cs="Arial"/>
          <w:bCs/>
        </w:rPr>
        <w:t xml:space="preserve">př. </w:t>
      </w:r>
      <w:r w:rsidR="00314DD4">
        <w:rPr>
          <w:rFonts w:ascii="Arial" w:hAnsi="Arial" w:cs="Arial"/>
          <w:bCs/>
        </w:rPr>
        <w:t>nestátní neziskov</w:t>
      </w:r>
      <w:r w:rsidR="005973D3">
        <w:rPr>
          <w:rFonts w:ascii="Arial" w:hAnsi="Arial" w:cs="Arial"/>
          <w:bCs/>
        </w:rPr>
        <w:t>á</w:t>
      </w:r>
      <w:r w:rsidR="00314DD4">
        <w:rPr>
          <w:rFonts w:ascii="Arial" w:hAnsi="Arial" w:cs="Arial"/>
          <w:bCs/>
        </w:rPr>
        <w:t xml:space="preserve"> organizace a nestátní neziskov</w:t>
      </w:r>
      <w:r w:rsidR="005973D3">
        <w:rPr>
          <w:rFonts w:ascii="Arial" w:hAnsi="Arial" w:cs="Arial"/>
          <w:bCs/>
        </w:rPr>
        <w:t>á</w:t>
      </w:r>
      <w:r w:rsidR="00314DD4">
        <w:rPr>
          <w:rFonts w:ascii="Arial" w:hAnsi="Arial" w:cs="Arial"/>
          <w:bCs/>
        </w:rPr>
        <w:t xml:space="preserve"> organizace, </w:t>
      </w:r>
      <w:r w:rsidR="009B70B9">
        <w:rPr>
          <w:rFonts w:ascii="Arial" w:hAnsi="Arial" w:cs="Arial"/>
          <w:bCs/>
        </w:rPr>
        <w:t>podnikatelsk</w:t>
      </w:r>
      <w:r w:rsidR="005973D3">
        <w:rPr>
          <w:rFonts w:ascii="Arial" w:hAnsi="Arial" w:cs="Arial"/>
          <w:bCs/>
        </w:rPr>
        <w:t>ý</w:t>
      </w:r>
      <w:r w:rsidR="009B70B9">
        <w:rPr>
          <w:rFonts w:ascii="Arial" w:hAnsi="Arial" w:cs="Arial"/>
          <w:bCs/>
        </w:rPr>
        <w:t xml:space="preserve"> subjekt a podnikatelsk</w:t>
      </w:r>
      <w:r w:rsidR="005973D3">
        <w:rPr>
          <w:rFonts w:ascii="Arial" w:hAnsi="Arial" w:cs="Arial"/>
          <w:bCs/>
        </w:rPr>
        <w:t>ý</w:t>
      </w:r>
      <w:r w:rsidR="009B70B9">
        <w:rPr>
          <w:rFonts w:ascii="Arial" w:hAnsi="Arial" w:cs="Arial"/>
          <w:bCs/>
        </w:rPr>
        <w:t xml:space="preserve"> subjekt – </w:t>
      </w:r>
      <w:r w:rsidRPr="000D2E87" w:rsidR="009B70B9">
        <w:rPr>
          <w:rFonts w:ascii="Arial" w:hAnsi="Arial" w:cs="Arial"/>
          <w:b/>
          <w:bCs/>
        </w:rPr>
        <w:t>0 bodů</w:t>
      </w:r>
    </w:p>
    <w:p w:rsidR="009B70B9" w:rsidP="00F76F28" w:rsidRDefault="009B70B9">
      <w:pPr>
        <w:autoSpaceDE w:val="false"/>
        <w:autoSpaceDN w:val="false"/>
        <w:adjustRightInd w:val="false"/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b) par</w:t>
      </w:r>
      <w:r w:rsidR="000D2E87">
        <w:rPr>
          <w:rFonts w:ascii="Arial" w:hAnsi="Arial" w:cs="Arial"/>
          <w:bCs/>
        </w:rPr>
        <w:t xml:space="preserve">tnerství </w:t>
      </w:r>
      <w:r w:rsidR="00242073">
        <w:rPr>
          <w:rFonts w:ascii="Arial" w:hAnsi="Arial" w:cs="Arial"/>
          <w:bCs/>
        </w:rPr>
        <w:t xml:space="preserve">dvou typů </w:t>
      </w:r>
      <w:r w:rsidR="000D2E87">
        <w:rPr>
          <w:rFonts w:ascii="Arial" w:hAnsi="Arial" w:cs="Arial"/>
          <w:bCs/>
        </w:rPr>
        <w:t>subjektů</w:t>
      </w:r>
      <w:r>
        <w:rPr>
          <w:rFonts w:ascii="Arial" w:hAnsi="Arial" w:cs="Arial"/>
          <w:bCs/>
        </w:rPr>
        <w:t xml:space="preserve"> – </w:t>
      </w:r>
      <w:r w:rsidR="00C82717">
        <w:rPr>
          <w:rFonts w:ascii="Arial" w:hAnsi="Arial" w:cs="Arial"/>
          <w:bCs/>
        </w:rPr>
        <w:t>na</w:t>
      </w:r>
      <w:r>
        <w:rPr>
          <w:rFonts w:ascii="Arial" w:hAnsi="Arial" w:cs="Arial"/>
          <w:bCs/>
        </w:rPr>
        <w:t xml:space="preserve">př. </w:t>
      </w:r>
      <w:r w:rsidR="00314DD4">
        <w:rPr>
          <w:rFonts w:ascii="Arial" w:hAnsi="Arial" w:cs="Arial"/>
          <w:bCs/>
        </w:rPr>
        <w:t>nestátní neziskov</w:t>
      </w:r>
      <w:r w:rsidR="005973D3">
        <w:rPr>
          <w:rFonts w:ascii="Arial" w:hAnsi="Arial" w:cs="Arial"/>
          <w:bCs/>
        </w:rPr>
        <w:t>á</w:t>
      </w:r>
      <w:r w:rsidR="00314DD4">
        <w:rPr>
          <w:rFonts w:ascii="Arial" w:hAnsi="Arial" w:cs="Arial"/>
          <w:bCs/>
        </w:rPr>
        <w:t xml:space="preserve"> organizace</w:t>
      </w:r>
      <w:r w:rsidR="0024207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 podnikatelsk</w:t>
      </w:r>
      <w:r w:rsidR="005973D3">
        <w:rPr>
          <w:rFonts w:ascii="Arial" w:hAnsi="Arial" w:cs="Arial"/>
          <w:bCs/>
        </w:rPr>
        <w:t>ý</w:t>
      </w:r>
      <w:r>
        <w:rPr>
          <w:rFonts w:ascii="Arial" w:hAnsi="Arial" w:cs="Arial"/>
          <w:bCs/>
        </w:rPr>
        <w:t xml:space="preserve"> subjekt, </w:t>
      </w:r>
      <w:r w:rsidR="00314DD4">
        <w:rPr>
          <w:rFonts w:ascii="Arial" w:hAnsi="Arial" w:cs="Arial"/>
          <w:bCs/>
        </w:rPr>
        <w:t>nestátní neziskov</w:t>
      </w:r>
      <w:r w:rsidR="005973D3">
        <w:rPr>
          <w:rFonts w:ascii="Arial" w:hAnsi="Arial" w:cs="Arial"/>
          <w:bCs/>
        </w:rPr>
        <w:t>á</w:t>
      </w:r>
      <w:r w:rsidR="00314DD4">
        <w:rPr>
          <w:rFonts w:ascii="Arial" w:hAnsi="Arial" w:cs="Arial"/>
          <w:bCs/>
        </w:rPr>
        <w:t xml:space="preserve"> organizace</w:t>
      </w:r>
      <w:r>
        <w:rPr>
          <w:rFonts w:ascii="Arial" w:hAnsi="Arial" w:cs="Arial"/>
          <w:bCs/>
        </w:rPr>
        <w:t xml:space="preserve"> a místní samospráva</w:t>
      </w:r>
      <w:r w:rsidR="00FD7EA2">
        <w:rPr>
          <w:rFonts w:ascii="Arial" w:hAnsi="Arial" w:cs="Arial"/>
          <w:bCs/>
        </w:rPr>
        <w:t>, podnikatelsk</w:t>
      </w:r>
      <w:r w:rsidR="005973D3">
        <w:rPr>
          <w:rFonts w:ascii="Arial" w:hAnsi="Arial" w:cs="Arial"/>
          <w:bCs/>
        </w:rPr>
        <w:t>ý</w:t>
      </w:r>
      <w:r w:rsidR="00FD7EA2">
        <w:rPr>
          <w:rFonts w:ascii="Arial" w:hAnsi="Arial" w:cs="Arial"/>
          <w:bCs/>
        </w:rPr>
        <w:t xml:space="preserve"> subjekt a místní samospráva,</w:t>
      </w:r>
      <w:r>
        <w:rPr>
          <w:rFonts w:ascii="Arial" w:hAnsi="Arial" w:cs="Arial"/>
          <w:bCs/>
        </w:rPr>
        <w:t xml:space="preserve"> </w:t>
      </w:r>
      <w:r w:rsidR="00FD7EA2">
        <w:rPr>
          <w:rFonts w:ascii="Arial" w:hAnsi="Arial" w:cs="Arial"/>
          <w:bCs/>
        </w:rPr>
        <w:t xml:space="preserve">atd. </w:t>
      </w:r>
      <w:r>
        <w:rPr>
          <w:rFonts w:ascii="Arial" w:hAnsi="Arial" w:cs="Arial"/>
          <w:bCs/>
        </w:rPr>
        <w:t xml:space="preserve">– </w:t>
      </w:r>
      <w:r w:rsidRPr="000D2E87">
        <w:rPr>
          <w:rFonts w:ascii="Arial" w:hAnsi="Arial" w:cs="Arial"/>
          <w:b/>
          <w:bCs/>
        </w:rPr>
        <w:t>6 bodů</w:t>
      </w:r>
    </w:p>
    <w:p w:rsidR="009B70B9" w:rsidP="00F76F28" w:rsidRDefault="009B70B9">
      <w:pPr>
        <w:autoSpaceDE w:val="false"/>
        <w:autoSpaceDN w:val="false"/>
        <w:adjustRightInd w:val="false"/>
        <w:spacing w:before="120"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c) partnerství tří a více </w:t>
      </w:r>
      <w:r w:rsidR="00242073">
        <w:rPr>
          <w:rFonts w:ascii="Arial" w:hAnsi="Arial" w:cs="Arial"/>
          <w:bCs/>
        </w:rPr>
        <w:t>typů</w:t>
      </w:r>
      <w:r>
        <w:rPr>
          <w:rFonts w:ascii="Arial" w:hAnsi="Arial" w:cs="Arial"/>
          <w:bCs/>
        </w:rPr>
        <w:t xml:space="preserve"> subjektů – </w:t>
      </w:r>
      <w:r w:rsidR="00C82717">
        <w:rPr>
          <w:rFonts w:ascii="Arial" w:hAnsi="Arial" w:cs="Arial"/>
          <w:bCs/>
        </w:rPr>
        <w:t>na</w:t>
      </w:r>
      <w:r>
        <w:rPr>
          <w:rFonts w:ascii="Arial" w:hAnsi="Arial" w:cs="Arial"/>
          <w:bCs/>
        </w:rPr>
        <w:t xml:space="preserve">př. </w:t>
      </w:r>
      <w:r w:rsidR="00314DD4">
        <w:rPr>
          <w:rFonts w:ascii="Arial" w:hAnsi="Arial" w:cs="Arial"/>
          <w:bCs/>
        </w:rPr>
        <w:t>nestátní nezisková organizace</w:t>
      </w:r>
      <w:r>
        <w:rPr>
          <w:rFonts w:ascii="Arial" w:hAnsi="Arial" w:cs="Arial"/>
          <w:bCs/>
        </w:rPr>
        <w:t xml:space="preserve">, podnikatelský subjekt a místní samospráva – </w:t>
      </w:r>
      <w:r w:rsidRPr="000D2E87">
        <w:rPr>
          <w:rFonts w:ascii="Arial" w:hAnsi="Arial" w:cs="Arial"/>
          <w:b/>
          <w:bCs/>
        </w:rPr>
        <w:t>12 bodů</w:t>
      </w:r>
    </w:p>
    <w:p w:rsidR="00332A74" w:rsidP="00AE4AED" w:rsidRDefault="00332A74">
      <w:pPr>
        <w:autoSpaceDE w:val="false"/>
        <w:autoSpaceDN w:val="false"/>
        <w:adjustRightInd w:val="false"/>
        <w:spacing w:before="120"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Počet partnerů není rozhodující, body jsou přiděleny na základě propojení různých typů organizací</w:t>
      </w:r>
      <w:r w:rsidR="005973D3">
        <w:rPr>
          <w:rFonts w:ascii="Arial" w:hAnsi="Arial" w:cs="Arial"/>
          <w:b/>
          <w:bCs/>
        </w:rPr>
        <w:t>.</w:t>
      </w:r>
    </w:p>
    <w:p w:rsidR="005973D3" w:rsidP="00AE4AED" w:rsidRDefault="00AE55C2">
      <w:pPr>
        <w:autoSpaceDE w:val="false"/>
        <w:autoSpaceDN w:val="false"/>
        <w:adjustRightInd w:val="false"/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 jeden typ organizace jsou považovány všechny její právní formy. </w:t>
      </w:r>
      <w:r w:rsidR="00C82717">
        <w:rPr>
          <w:rFonts w:ascii="Arial" w:hAnsi="Arial" w:cs="Arial"/>
          <w:bCs/>
        </w:rPr>
        <w:t>Např</w:t>
      </w:r>
      <w:r>
        <w:rPr>
          <w:rFonts w:ascii="Arial" w:hAnsi="Arial" w:cs="Arial"/>
          <w:bCs/>
        </w:rPr>
        <w:t>. n</w:t>
      </w:r>
      <w:r w:rsidRPr="00AE55C2" w:rsidR="005973D3">
        <w:rPr>
          <w:rFonts w:ascii="Arial" w:hAnsi="Arial" w:cs="Arial"/>
          <w:bCs/>
        </w:rPr>
        <w:t>estátní neziskov</w:t>
      </w:r>
      <w:r>
        <w:rPr>
          <w:rFonts w:ascii="Arial" w:hAnsi="Arial" w:cs="Arial"/>
          <w:bCs/>
        </w:rPr>
        <w:t>á</w:t>
      </w:r>
      <w:r w:rsidRPr="00AE55C2" w:rsidR="005973D3">
        <w:rPr>
          <w:rFonts w:ascii="Arial" w:hAnsi="Arial" w:cs="Arial"/>
          <w:bCs/>
        </w:rPr>
        <w:t xml:space="preserve"> organizace</w:t>
      </w:r>
      <w:r>
        <w:rPr>
          <w:rFonts w:ascii="Arial" w:hAnsi="Arial" w:cs="Arial"/>
          <w:bCs/>
        </w:rPr>
        <w:t xml:space="preserve"> </w:t>
      </w:r>
      <w:r w:rsidR="002939B4">
        <w:rPr>
          <w:rFonts w:ascii="Arial" w:hAnsi="Arial" w:cs="Arial"/>
          <w:bCs/>
        </w:rPr>
        <w:t>má několik právních forem</w:t>
      </w:r>
      <w:r w:rsidR="00F7066C">
        <w:rPr>
          <w:rFonts w:ascii="Arial" w:hAnsi="Arial" w:cs="Arial"/>
          <w:bCs/>
        </w:rPr>
        <w:t xml:space="preserve"> – </w:t>
      </w:r>
      <w:r w:rsidRPr="00AE55C2" w:rsidR="005973D3">
        <w:rPr>
          <w:rFonts w:ascii="Arial" w:hAnsi="Arial" w:cs="Arial"/>
          <w:bCs/>
        </w:rPr>
        <w:t xml:space="preserve">církevní právnické osoby, nadace </w:t>
      </w:r>
      <w:r w:rsidR="00C82717">
        <w:rPr>
          <w:rFonts w:ascii="Arial" w:hAnsi="Arial" w:cs="Arial"/>
          <w:bCs/>
        </w:rPr>
        <w:br/>
      </w:r>
      <w:r w:rsidRPr="00AE55C2" w:rsidR="005973D3">
        <w:rPr>
          <w:rFonts w:ascii="Arial" w:hAnsi="Arial" w:cs="Arial"/>
          <w:bCs/>
        </w:rPr>
        <w:t>a nadační fondy, obecně prospěšné s</w:t>
      </w:r>
      <w:r w:rsidR="002939B4">
        <w:rPr>
          <w:rFonts w:ascii="Arial" w:hAnsi="Arial" w:cs="Arial"/>
          <w:bCs/>
        </w:rPr>
        <w:t xml:space="preserve">polečnosti a občanská sdružení, jsou v rámci tohoto kritéria brány jako jeden typ organizace. </w:t>
      </w:r>
    </w:p>
    <w:p w:rsidR="00ED7A3B" w:rsidP="009B3EBB" w:rsidRDefault="00ED7A3B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bCs/>
        </w:rPr>
      </w:pPr>
    </w:p>
    <w:p w:rsidRPr="00D9709A" w:rsidR="00210305" w:rsidP="00D9709A" w:rsidRDefault="00FD7EA2">
      <w:pPr>
        <w:autoSpaceDE w:val="false"/>
        <w:autoSpaceDN w:val="false"/>
        <w:adjustRightInd w:val="false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Pr="00C05BFD" w:rsidR="00D6240E" w:rsidP="00D6240E" w:rsidRDefault="00D6240E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</w:rPr>
      </w:pPr>
    </w:p>
    <w:p w:rsidR="00D6240E" w:rsidP="008B1F56" w:rsidRDefault="00D6240E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</w:rPr>
      </w:pPr>
    </w:p>
    <w:p w:rsidRPr="00C05BFD" w:rsidR="00C05BFD" w:rsidP="00C05BFD" w:rsidRDefault="00C05BFD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</w:rPr>
      </w:pPr>
    </w:p>
    <w:p w:rsidR="008B1F56" w:rsidP="0024524F" w:rsidRDefault="008B1F56">
      <w:pPr>
        <w:jc w:val="both"/>
        <w:rPr>
          <w:rFonts w:ascii="Arial" w:hAnsi="Arial" w:cs="Arial"/>
          <w:i/>
          <w:iCs/>
        </w:rPr>
      </w:pPr>
    </w:p>
    <w:p w:rsidR="00C16B82" w:rsidP="0024524F" w:rsidRDefault="004F6DF8">
      <w:pPr>
        <w:jc w:val="both"/>
      </w:pPr>
      <w:r>
        <w:t xml:space="preserve"> </w:t>
      </w:r>
    </w:p>
    <w:sectPr w:rsidR="00C16B82" w:rsidSect="009E09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2D44B6" w:rsidP="00AE1387" w:rsidRDefault="002D44B6">
      <w:pPr>
        <w:spacing w:after="0" w:line="240" w:lineRule="auto"/>
      </w:pPr>
      <w:r>
        <w:separator/>
      </w:r>
    </w:p>
  </w:endnote>
  <w:endnote w:type="continuationSeparator" w:id="0">
    <w:p w:rsidR="002D44B6" w:rsidP="00AE1387" w:rsidRDefault="002D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1798792182"/>
      <w:docPartObj>
        <w:docPartGallery w:val="Page Numbers (Bottom of Page)"/>
        <w:docPartUnique/>
      </w:docPartObj>
    </w:sdtPr>
    <w:sdtContent>
      <w:sdt>
        <w:sdtPr>
          <w:id w:val="134234948"/>
          <w:docPartObj>
            <w:docPartGallery w:val="Page Numbers (Bottom of Page)"/>
            <w:docPartUnique/>
          </w:docPartObj>
        </w:sdtPr>
        <w:sdtContent>
          <w:p w:rsidR="00C475B2" w:rsidP="00581D00" w:rsidRDefault="00C475B2">
            <w:pPr>
              <w:pStyle w:val="Zpat"/>
              <w:jc w:val="right"/>
            </w:pPr>
          </w:p>
          <w:p w:rsidR="00581D00" w:rsidP="00581D00" w:rsidRDefault="00581D00">
            <w:pPr>
              <w:pStyle w:val="Zpat"/>
              <w:jc w:val="right"/>
            </w:pPr>
            <w:r>
              <w:t xml:space="preserve">Příloha č. </w:t>
            </w:r>
            <w:r>
              <w:t>1</w:t>
            </w:r>
            <w:r>
              <w:t xml:space="preserve">                                                                                                                                                              </w:t>
            </w: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C475B2">
              <w:rPr>
                <w:noProof/>
              </w:rPr>
              <w:t>2</w:t>
            </w:r>
            <w:r>
              <w:fldChar w:fldCharType="end"/>
            </w:r>
          </w:p>
        </w:sdtContent>
      </w:sdt>
      <w:p w:rsidR="00581D00" w:rsidP="00581D00" w:rsidRDefault="00581D00">
        <w:pPr>
          <w:pStyle w:val="Zpat"/>
          <w:jc w:val="right"/>
        </w:pPr>
        <w:r>
          <w:t xml:space="preserve"> </w:t>
        </w:r>
      </w:p>
    </w:sdtContent>
  </w:sdt>
  <w:p w:rsidR="002D44B6" w:rsidRDefault="002D44B6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2D44B6" w:rsidP="00AE1387" w:rsidRDefault="002D44B6">
      <w:pPr>
        <w:spacing w:after="0" w:line="240" w:lineRule="auto"/>
      </w:pPr>
      <w:r>
        <w:separator/>
      </w:r>
    </w:p>
  </w:footnote>
  <w:footnote w:type="continuationSeparator" w:id="0">
    <w:p w:rsidR="002D44B6" w:rsidP="00AE1387" w:rsidRDefault="002D4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D44B6" w:rsidRDefault="002D44B6">
    <w:pPr>
      <w:pStyle w:val="Zhlav"/>
    </w:pPr>
    <w:r>
      <w:rPr>
        <w:noProof/>
        <w:lang w:eastAsia="cs-CZ"/>
      </w:rPr>
      <w:drawing>
        <wp:inline distT="0" distB="0" distL="0" distR="0">
          <wp:extent cx="5753100" cy="542925"/>
          <wp:effectExtent l="0" t="0" r="0" b="9525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44B6" w:rsidRDefault="002D44B6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2810EA1"/>
    <w:multiLevelType w:val="hybridMultilevel"/>
    <w:tmpl w:val="BB52E122"/>
    <w:lvl w:ilvl="0" w:tplc="93F49C0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51C20B86" w:tentative="true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809EBFEC" w:tentative="true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3BB28E4E" w:tentative="true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D8BC6464" w:tentative="true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E4669F68" w:tentative="true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D2129376" w:tentative="true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8F18326C" w:tentative="true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E208EB1C" w:tentative="true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1A347C18"/>
    <w:multiLevelType w:val="hybridMultilevel"/>
    <w:tmpl w:val="F6EC458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D712B8A"/>
    <w:multiLevelType w:val="hybridMultilevel"/>
    <w:tmpl w:val="EF42373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C1A20B0"/>
    <w:multiLevelType w:val="hybridMultilevel"/>
    <w:tmpl w:val="8962022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39C780A"/>
    <w:multiLevelType w:val="hybridMultilevel"/>
    <w:tmpl w:val="B3125750"/>
    <w:lvl w:ilvl="0" w:tplc="ED542EC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ABF42D8C" w:tentative="true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B3C4E338" w:tentative="true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6EC63A24" w:tentative="true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CD189BE0" w:tentative="true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5BFC5A64" w:tentative="true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41EA3DEE" w:tentative="true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3FD2E79E" w:tentative="true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5590F936" w:tentative="true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468B087F"/>
    <w:multiLevelType w:val="hybridMultilevel"/>
    <w:tmpl w:val="2548814A"/>
    <w:lvl w:ilvl="0" w:tplc="FFFFFFFF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b/>
        <w:i w:val="false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5CB41D67"/>
    <w:multiLevelType w:val="hybridMultilevel"/>
    <w:tmpl w:val="274298A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9520E2B"/>
    <w:multiLevelType w:val="hybridMultilevel"/>
    <w:tmpl w:val="D1E86D8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0"/>
  <w:proofState w:spelling="clean" w:grammar="clean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87"/>
    <w:rsid w:val="000539C4"/>
    <w:rsid w:val="00062AE9"/>
    <w:rsid w:val="000A507B"/>
    <w:rsid w:val="000D2E87"/>
    <w:rsid w:val="000E65BC"/>
    <w:rsid w:val="00102216"/>
    <w:rsid w:val="001144EC"/>
    <w:rsid w:val="001907CF"/>
    <w:rsid w:val="001912D9"/>
    <w:rsid w:val="001922FC"/>
    <w:rsid w:val="001A16E3"/>
    <w:rsid w:val="001D60B7"/>
    <w:rsid w:val="00210305"/>
    <w:rsid w:val="00242073"/>
    <w:rsid w:val="0024524F"/>
    <w:rsid w:val="002939B4"/>
    <w:rsid w:val="002C6434"/>
    <w:rsid w:val="002D44B6"/>
    <w:rsid w:val="002E324D"/>
    <w:rsid w:val="00314DD4"/>
    <w:rsid w:val="0033159C"/>
    <w:rsid w:val="00332A74"/>
    <w:rsid w:val="003355AA"/>
    <w:rsid w:val="00344B31"/>
    <w:rsid w:val="00361ED8"/>
    <w:rsid w:val="00420D3F"/>
    <w:rsid w:val="00434C06"/>
    <w:rsid w:val="00436868"/>
    <w:rsid w:val="004C467A"/>
    <w:rsid w:val="004E14B4"/>
    <w:rsid w:val="004F6DF8"/>
    <w:rsid w:val="00581D00"/>
    <w:rsid w:val="005973D3"/>
    <w:rsid w:val="005E4834"/>
    <w:rsid w:val="00602D99"/>
    <w:rsid w:val="006048C4"/>
    <w:rsid w:val="006512F7"/>
    <w:rsid w:val="0069668E"/>
    <w:rsid w:val="006B60DA"/>
    <w:rsid w:val="006C6539"/>
    <w:rsid w:val="00714AB5"/>
    <w:rsid w:val="00745D59"/>
    <w:rsid w:val="00796018"/>
    <w:rsid w:val="00797308"/>
    <w:rsid w:val="007F3F2F"/>
    <w:rsid w:val="008A1C83"/>
    <w:rsid w:val="008B1F56"/>
    <w:rsid w:val="008B7DD9"/>
    <w:rsid w:val="00900A8A"/>
    <w:rsid w:val="00921EA2"/>
    <w:rsid w:val="00952FB3"/>
    <w:rsid w:val="00986F22"/>
    <w:rsid w:val="009B3EBB"/>
    <w:rsid w:val="009B70B9"/>
    <w:rsid w:val="009B7386"/>
    <w:rsid w:val="009E09C2"/>
    <w:rsid w:val="00A420D8"/>
    <w:rsid w:val="00AE1387"/>
    <w:rsid w:val="00AE4AED"/>
    <w:rsid w:val="00AE55C2"/>
    <w:rsid w:val="00B04879"/>
    <w:rsid w:val="00B53B38"/>
    <w:rsid w:val="00B953F9"/>
    <w:rsid w:val="00BA0F3E"/>
    <w:rsid w:val="00C05BFD"/>
    <w:rsid w:val="00C07550"/>
    <w:rsid w:val="00C16B82"/>
    <w:rsid w:val="00C475B2"/>
    <w:rsid w:val="00C82717"/>
    <w:rsid w:val="00CD60EC"/>
    <w:rsid w:val="00D6240E"/>
    <w:rsid w:val="00D93CF7"/>
    <w:rsid w:val="00D9709A"/>
    <w:rsid w:val="00DD6871"/>
    <w:rsid w:val="00E0459A"/>
    <w:rsid w:val="00E34A0E"/>
    <w:rsid w:val="00E65D32"/>
    <w:rsid w:val="00E75DCC"/>
    <w:rsid w:val="00EA75C3"/>
    <w:rsid w:val="00EB4AEA"/>
    <w:rsid w:val="00ED7A3B"/>
    <w:rsid w:val="00EE2274"/>
    <w:rsid w:val="00F35F32"/>
    <w:rsid w:val="00F60578"/>
    <w:rsid w:val="00F61634"/>
    <w:rsid w:val="00F7066C"/>
    <w:rsid w:val="00F76F28"/>
    <w:rsid w:val="00F84F77"/>
    <w:rsid w:val="00FD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138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E1387"/>
  </w:style>
  <w:style w:type="paragraph" w:styleId="Zpat">
    <w:name w:val="footer"/>
    <w:basedOn w:val="Normln"/>
    <w:link w:val="ZpatChar"/>
    <w:uiPriority w:val="99"/>
    <w:unhideWhenUsed/>
    <w:rsid w:val="00AE138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AE1387"/>
  </w:style>
  <w:style w:type="paragraph" w:styleId="Textbubliny">
    <w:name w:val="Balloon Text"/>
    <w:basedOn w:val="Normln"/>
    <w:link w:val="TextbublinyChar"/>
    <w:uiPriority w:val="99"/>
    <w:semiHidden/>
    <w:unhideWhenUsed/>
    <w:rsid w:val="00AE1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E138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05BF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912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12D9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1912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12D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1912D9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581D00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AE1387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AE1387"/>
  </w:style>
  <w:style w:styleId="Zpat" w:type="paragraph">
    <w:name w:val="footer"/>
    <w:basedOn w:val="Normln"/>
    <w:link w:val="ZpatChar"/>
    <w:uiPriority w:val="99"/>
    <w:unhideWhenUsed/>
    <w:rsid w:val="00AE1387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AE1387"/>
  </w:style>
  <w:style w:styleId="Textbubliny" w:type="paragraph">
    <w:name w:val="Balloon Text"/>
    <w:basedOn w:val="Normln"/>
    <w:link w:val="TextbublinyChar"/>
    <w:uiPriority w:val="99"/>
    <w:semiHidden/>
    <w:unhideWhenUsed/>
    <w:rsid w:val="00AE1387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AE1387"/>
    <w:rPr>
      <w:rFonts w:ascii="Tahoma" w:cs="Tahoma" w:hAnsi="Tahoma"/>
      <w:sz w:val="16"/>
      <w:szCs w:val="16"/>
    </w:rPr>
  </w:style>
  <w:style w:styleId="Odstavecseseznamem" w:type="paragraph">
    <w:name w:val="List Paragraph"/>
    <w:basedOn w:val="Normln"/>
    <w:uiPriority w:val="34"/>
    <w:qFormat/>
    <w:rsid w:val="00C05BFD"/>
    <w:pPr>
      <w:ind w:left="720"/>
      <w:contextualSpacing/>
    </w:pPr>
  </w:style>
  <w:style w:styleId="Odkaznakoment" w:type="character">
    <w:name w:val="annotation reference"/>
    <w:basedOn w:val="Standardnpsmoodstavce"/>
    <w:uiPriority w:val="99"/>
    <w:semiHidden/>
    <w:unhideWhenUsed/>
    <w:rsid w:val="001912D9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1912D9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1912D9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1912D9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1912D9"/>
    <w:rPr>
      <w:b/>
      <w:bCs/>
      <w:sz w:val="20"/>
      <w:szCs w:val="20"/>
    </w:rPr>
  </w:style>
  <w:style w:styleId="Mkatabulky" w:type="table">
    <w:name w:val="Table Grid"/>
    <w:basedOn w:val="Normlntabulka"/>
    <w:uiPriority w:val="59"/>
    <w:rsid w:val="00581D00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1259286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297180596">
          <w:marLeft w:val="965"/>
          <w:marRight w:val="0"/>
          <w:marTop w:val="134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48857754">
          <w:marLeft w:val="965"/>
          <w:marRight w:val="0"/>
          <w:marTop w:val="134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45162208">
          <w:marLeft w:val="965"/>
          <w:marRight w:val="0"/>
          <w:marTop w:val="134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23964046">
          <w:marLeft w:val="965"/>
          <w:marRight w:val="0"/>
          <w:marTop w:val="134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42493211">
          <w:marLeft w:val="965"/>
          <w:marRight w:val="0"/>
          <w:marTop w:val="134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27613499">
          <w:marLeft w:val="965"/>
          <w:marRight w:val="0"/>
          <w:marTop w:val="134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06978943">
          <w:marLeft w:val="965"/>
          <w:marRight w:val="0"/>
          <w:marTop w:val="134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9177456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271621896">
          <w:marLeft w:val="547"/>
          <w:marRight w:val="0"/>
          <w:marTop w:val="154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573</properties:Words>
  <properties:Characters>3381</properties:Characters>
  <properties:Lines>28</properties:Lines>
  <properties:Paragraphs>7</properties:Paragraphs>
  <properties:TotalTime>17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3947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2011-05-06T06:23:00Z</dcterms:created>
  <dc:creator/>
  <cp:lastModifiedBy/>
  <cp:lastPrinted>2011-04-12T08:34:00Z</cp:lastPrinted>
  <dcterms:modified xmlns:xsi="http://www.w3.org/2001/XMLSchema-instance" xsi:type="dcterms:W3CDTF">2011-05-12T08:01:00Z</dcterms:modified>
  <cp:revision>12</cp:revision>
</cp:coreProperties>
</file>