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4088C" w:rsidP="000E17CF" w:rsidRDefault="00976576">
      <w:pPr>
        <w:pStyle w:val="Normlnweb"/>
        <w:spacing w:line="312" w:lineRule="atLeast"/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Otázky a odpovědi</w:t>
      </w:r>
      <w:r w:rsidRPr="00F8292B" w:rsidR="0024088C">
        <w:rPr>
          <w:rFonts w:ascii="Arial" w:hAnsi="Arial" w:cs="Arial"/>
          <w:b/>
          <w:color w:val="333333"/>
        </w:rPr>
        <w:t xml:space="preserve"> ze seminář</w:t>
      </w:r>
      <w:r>
        <w:rPr>
          <w:rFonts w:ascii="Arial" w:hAnsi="Arial" w:cs="Arial"/>
          <w:b/>
          <w:color w:val="333333"/>
        </w:rPr>
        <w:t>ů pro žadatele</w:t>
      </w:r>
    </w:p>
    <w:p w:rsidRPr="00AE0C90" w:rsidR="000E17CF" w:rsidP="000E17CF" w:rsidRDefault="000E17CF">
      <w:pPr>
        <w:pStyle w:val="Normlnweb"/>
        <w:spacing w:line="312" w:lineRule="atLeast"/>
        <w:jc w:val="center"/>
        <w:rPr>
          <w:rFonts w:ascii="Arial" w:hAnsi="Arial" w:cs="Arial"/>
          <w:b/>
          <w:color w:val="333333"/>
        </w:rPr>
      </w:pPr>
    </w:p>
    <w:p w:rsidRPr="00AE0C90" w:rsidR="000E17CF" w:rsidP="00AD1F4B" w:rsidRDefault="00AE0C90">
      <w:pPr>
        <w:pStyle w:val="Normlnweb"/>
        <w:spacing w:line="312" w:lineRule="atLeast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AE0C90">
        <w:rPr>
          <w:rFonts w:ascii="Arial" w:hAnsi="Arial" w:cs="Arial"/>
          <w:b/>
          <w:color w:val="333333"/>
          <w:sz w:val="20"/>
          <w:szCs w:val="20"/>
        </w:rPr>
        <w:t>Může mít právní formu OSVČ žadatel nebo partner projektu?</w:t>
      </w:r>
    </w:p>
    <w:p w:rsidR="00AE0C90" w:rsidP="00AD1F4B" w:rsidRDefault="00AE0C90">
      <w:pPr>
        <w:pStyle w:val="Normlnweb"/>
        <w:spacing w:line="312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Ano, OSVČ jsou oprávněným žadatelem i partnerem ve výzvě na sociální inovace.</w:t>
      </w:r>
    </w:p>
    <w:p w:rsidR="00AE0C90" w:rsidP="00AD1F4B" w:rsidRDefault="00AE0C90">
      <w:pPr>
        <w:pStyle w:val="Normlnweb"/>
        <w:spacing w:line="312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Pr="00AE0C90" w:rsidR="00AE0C90" w:rsidP="00AD1F4B" w:rsidRDefault="00AE0C90">
      <w:pPr>
        <w:pStyle w:val="Normlnweb"/>
        <w:spacing w:line="312" w:lineRule="atLeast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AE0C90">
        <w:rPr>
          <w:rFonts w:ascii="Arial" w:hAnsi="Arial" w:cs="Arial"/>
          <w:b/>
          <w:color w:val="333333"/>
          <w:sz w:val="20"/>
          <w:szCs w:val="20"/>
        </w:rPr>
        <w:t>Kdy je v žádosti nutno vyplňovat kapacitu žadatele?</w:t>
      </w:r>
    </w:p>
    <w:p w:rsidR="00AE0C90" w:rsidP="00AD1F4B" w:rsidRDefault="00AE0C90">
      <w:pPr>
        <w:pStyle w:val="Normlnweb"/>
        <w:spacing w:line="312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Tuto kolonku je záhodno vyplnit již při podávání předběžné žádosti do 1. kola hodnocení. Kapacita žadatele bude hodnocena v obou kolech.</w:t>
      </w:r>
    </w:p>
    <w:p w:rsidR="005C2B2B" w:rsidP="00AD1F4B" w:rsidRDefault="005C2B2B">
      <w:pPr>
        <w:pStyle w:val="Normlnweb"/>
        <w:spacing w:line="312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Pr="006B7FEF" w:rsidR="00AE0C90" w:rsidP="00AD1F4B" w:rsidRDefault="00AE0C90">
      <w:pPr>
        <w:pStyle w:val="Normlnweb"/>
        <w:spacing w:line="312" w:lineRule="atLeast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6B7FEF">
        <w:rPr>
          <w:rFonts w:ascii="Arial" w:hAnsi="Arial" w:cs="Arial"/>
          <w:b/>
          <w:color w:val="333333"/>
          <w:sz w:val="20"/>
          <w:szCs w:val="20"/>
        </w:rPr>
        <w:t>Je nutno kontrolovat identifikační údaje cílové skupiny zapojené do projektu?</w:t>
      </w:r>
    </w:p>
    <w:p w:rsidR="00AE0C90" w:rsidP="00AD1F4B" w:rsidRDefault="00AE0C90">
      <w:pPr>
        <w:pStyle w:val="Normlnweb"/>
        <w:spacing w:line="312" w:lineRule="atLeast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Identifikační údaje doporučujeme kontrolovat. Pokud budou tyto údaje chybné, nebude možno osobu zadat do </w:t>
      </w:r>
      <w:r w:rsidR="006B7FEF">
        <w:rPr>
          <w:rFonts w:ascii="Arial" w:hAnsi="Arial" w:cs="Arial"/>
          <w:color w:val="333333"/>
          <w:sz w:val="20"/>
          <w:szCs w:val="20"/>
        </w:rPr>
        <w:t xml:space="preserve">informačního </w:t>
      </w:r>
      <w:r>
        <w:rPr>
          <w:rFonts w:ascii="Arial" w:hAnsi="Arial" w:cs="Arial"/>
          <w:color w:val="333333"/>
          <w:sz w:val="20"/>
          <w:szCs w:val="20"/>
        </w:rPr>
        <w:t>systému a započítat ji tak do monitorovacích indikátorů.</w:t>
      </w:r>
    </w:p>
    <w:p w:rsidR="005C2B2B" w:rsidP="00AD1F4B" w:rsidRDefault="005C2B2B">
      <w:pPr>
        <w:pStyle w:val="Normlnweb"/>
        <w:spacing w:line="312" w:lineRule="atLeast"/>
        <w:jc w:val="both"/>
        <w:rPr>
          <w:rFonts w:ascii="Arial" w:hAnsi="Arial" w:cs="Arial"/>
          <w:b/>
          <w:color w:val="333333"/>
          <w:sz w:val="20"/>
          <w:szCs w:val="20"/>
        </w:rPr>
      </w:pPr>
    </w:p>
    <w:p w:rsidRPr="005C2B2B" w:rsidR="006B7FEF" w:rsidP="00AD1F4B" w:rsidRDefault="006B7FEF">
      <w:pPr>
        <w:pStyle w:val="Normlnweb"/>
        <w:spacing w:line="312" w:lineRule="atLeast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5C2B2B">
        <w:rPr>
          <w:rFonts w:ascii="Arial" w:hAnsi="Arial" w:cs="Arial"/>
          <w:b/>
          <w:color w:val="333333"/>
          <w:sz w:val="20"/>
          <w:szCs w:val="20"/>
        </w:rPr>
        <w:t>Mohou být v rámci projektu poskytován</w:t>
      </w:r>
      <w:r w:rsidR="005C2B2B">
        <w:rPr>
          <w:rFonts w:ascii="Arial" w:hAnsi="Arial" w:cs="Arial"/>
          <w:b/>
          <w:color w:val="333333"/>
          <w:sz w:val="20"/>
          <w:szCs w:val="20"/>
        </w:rPr>
        <w:t>a</w:t>
      </w:r>
      <w:r w:rsidRPr="005C2B2B">
        <w:rPr>
          <w:rFonts w:ascii="Arial" w:hAnsi="Arial" w:cs="Arial"/>
          <w:b/>
          <w:color w:val="333333"/>
          <w:sz w:val="20"/>
          <w:szCs w:val="20"/>
        </w:rPr>
        <w:t xml:space="preserve"> </w:t>
      </w:r>
      <w:r w:rsidR="005C2B2B">
        <w:rPr>
          <w:rFonts w:ascii="Arial" w:hAnsi="Arial" w:cs="Arial"/>
          <w:b/>
          <w:color w:val="333333"/>
          <w:sz w:val="20"/>
          <w:szCs w:val="20"/>
        </w:rPr>
        <w:t>podpora</w:t>
      </w:r>
      <w:r w:rsidRPr="005C2B2B">
        <w:rPr>
          <w:rFonts w:ascii="Arial" w:hAnsi="Arial" w:cs="Arial"/>
          <w:b/>
          <w:color w:val="333333"/>
          <w:sz w:val="20"/>
          <w:szCs w:val="20"/>
        </w:rPr>
        <w:t xml:space="preserve"> cílové skupině anonymně?</w:t>
      </w:r>
    </w:p>
    <w:p w:rsidR="005C2B2B" w:rsidP="005C2B2B" w:rsidRDefault="005C2B2B">
      <w:pPr>
        <w:pStyle w:val="Normlnweb"/>
        <w:spacing w:line="312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5C2B2B">
        <w:rPr>
          <w:rFonts w:ascii="Arial" w:hAnsi="Arial" w:cs="Arial"/>
          <w:color w:val="333333"/>
          <w:sz w:val="20"/>
          <w:szCs w:val="20"/>
        </w:rPr>
        <w:t>V odůvodněných případech je možné v projektu poskytovat podporu i osobám, u nichž příjemce či partner neznají totožnost v potřebném rozsahu. (Jedná se o případy, kdy identifikace osoby a uchování těchto údajů je v rozporu s účelem práce s danou cílovou skupinou, např. se týká údajů o obětech trestných činů apod.). Nicméně tyto osoby nelze v dosažených hodnotách indikátorů zahrnovat. U podpor poskytovaných neidentifikovaných osobám zajistí příjemce alespoň jejich počet a stručnou charakteristiku složení této skupiny a dále zpracuje odůvodnění, proč nemohlo dojít k záznamu v detailu jména, příjmení, bydliště a data narození. Takto podpořené osoby ovšem nezapočítává do dosažených (ani plánovaných) hodnot indikátorů týkajících se účastníků projektu.</w:t>
      </w:r>
    </w:p>
    <w:p w:rsidR="004D6138" w:rsidP="005C2B2B" w:rsidRDefault="004D6138">
      <w:pPr>
        <w:pStyle w:val="Normlnweb"/>
        <w:spacing w:line="312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="004D6138" w:rsidP="005C2B2B" w:rsidRDefault="001D181A">
      <w:pPr>
        <w:pStyle w:val="Normlnweb"/>
        <w:spacing w:line="312" w:lineRule="atLeast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1D181A">
        <w:rPr>
          <w:rFonts w:ascii="Arial" w:hAnsi="Arial" w:cs="Arial"/>
          <w:b/>
          <w:color w:val="333333"/>
          <w:sz w:val="20"/>
          <w:szCs w:val="20"/>
        </w:rPr>
        <w:t xml:space="preserve">Jakým způsobem může žadatel </w:t>
      </w:r>
      <w:r>
        <w:rPr>
          <w:rFonts w:ascii="Arial" w:hAnsi="Arial" w:cs="Arial"/>
          <w:b/>
          <w:color w:val="333333"/>
          <w:sz w:val="20"/>
          <w:szCs w:val="20"/>
        </w:rPr>
        <w:t xml:space="preserve">prokázat administrativní, finanční a provozní </w:t>
      </w:r>
      <w:r w:rsidRPr="001D181A">
        <w:rPr>
          <w:rFonts w:ascii="Arial" w:hAnsi="Arial" w:cs="Arial"/>
          <w:b/>
          <w:color w:val="333333"/>
          <w:sz w:val="20"/>
          <w:szCs w:val="20"/>
        </w:rPr>
        <w:t xml:space="preserve">kapacitu, pokud </w:t>
      </w:r>
      <w:r>
        <w:rPr>
          <w:rFonts w:ascii="Arial" w:hAnsi="Arial" w:cs="Arial"/>
          <w:b/>
          <w:color w:val="333333"/>
          <w:sz w:val="20"/>
          <w:szCs w:val="20"/>
        </w:rPr>
        <w:t>nemá</w:t>
      </w:r>
      <w:r w:rsidRPr="001D181A">
        <w:rPr>
          <w:rFonts w:ascii="Arial" w:hAnsi="Arial" w:cs="Arial"/>
          <w:b/>
          <w:color w:val="333333"/>
          <w:sz w:val="20"/>
          <w:szCs w:val="20"/>
        </w:rPr>
        <w:t xml:space="preserve"> roční historii, ale bude mít partnera projektu, který ji mít bude?</w:t>
      </w:r>
    </w:p>
    <w:p w:rsidRPr="001D181A" w:rsidR="001D181A" w:rsidP="001D181A" w:rsidRDefault="001D181A">
      <w:pPr>
        <w:pStyle w:val="Normlnweb"/>
        <w:spacing w:line="312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1D181A">
        <w:rPr>
          <w:rFonts w:ascii="Arial" w:hAnsi="Arial" w:cs="Arial"/>
          <w:color w:val="333333"/>
          <w:sz w:val="20"/>
          <w:szCs w:val="20"/>
        </w:rPr>
        <w:t xml:space="preserve">Žadatel, který „nemá historii“, může administrativní a finanční kapacitu splnit právě s využitím nařízení (nařízení Komise (EU) č. 651/2014, kterým se v souladu s články 107 a 108 Smlouvy prohlašují určité kategorie podpory za slučitelné s vnitřním trhem) prostřednictvím propojených nebo partnerských podniků nebo pokud celkové způsobilé výdaje projektu nepřevyšují 2 mil. Kč. V této souvislosti je </w:t>
      </w:r>
      <w:r w:rsidRPr="001D181A">
        <w:rPr>
          <w:rFonts w:ascii="Arial" w:hAnsi="Arial" w:cs="Arial"/>
          <w:color w:val="333333"/>
          <w:sz w:val="20"/>
          <w:szCs w:val="20"/>
        </w:rPr>
        <w:lastRenderedPageBreak/>
        <w:t>potřeba nezaměňovat zcela rozdílné pojmy partnerský podnik (ve smyslu citovaného nařízení) a partnera projektu. Partner projektu do administrativní a finanční kapacity žadatele nevstupuje.</w:t>
      </w:r>
    </w:p>
    <w:p w:rsidR="006B7FEF" w:rsidP="001D181A" w:rsidRDefault="001D181A">
      <w:pPr>
        <w:pStyle w:val="Normlnweb"/>
        <w:spacing w:line="312" w:lineRule="atLeast"/>
        <w:jc w:val="both"/>
        <w:rPr>
          <w:rFonts w:ascii="Arial" w:hAnsi="Arial" w:cs="Arial"/>
          <w:color w:val="333333"/>
          <w:sz w:val="20"/>
          <w:szCs w:val="20"/>
        </w:rPr>
      </w:pPr>
      <w:r w:rsidRPr="001D181A">
        <w:rPr>
          <w:rFonts w:ascii="Arial" w:hAnsi="Arial" w:cs="Arial"/>
          <w:color w:val="333333"/>
          <w:sz w:val="20"/>
          <w:szCs w:val="20"/>
        </w:rPr>
        <w:t>Oproti tomu se může partner a jeho zaměstnanci, zapojení v RT projektu, spolupodílet na naplnění provozní (odborné) kapacity žadatele.</w:t>
      </w:r>
    </w:p>
    <w:p w:rsidR="001D181A" w:rsidP="001D181A" w:rsidRDefault="001D181A">
      <w:pPr>
        <w:pStyle w:val="Normlnweb"/>
        <w:spacing w:line="312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p w:rsidRPr="001D181A" w:rsidR="001D181A" w:rsidP="001D181A" w:rsidRDefault="001D181A">
      <w:pPr>
        <w:pStyle w:val="Normlnweb"/>
        <w:spacing w:line="312" w:lineRule="atLeast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1D181A">
        <w:rPr>
          <w:rFonts w:ascii="Arial" w:hAnsi="Arial" w:cs="Arial"/>
          <w:b/>
          <w:color w:val="333333"/>
          <w:sz w:val="20"/>
          <w:szCs w:val="20"/>
        </w:rPr>
        <w:t xml:space="preserve">Jaké jsou sankce za nesplnění </w:t>
      </w:r>
      <w:r w:rsidR="007C0CF7">
        <w:rPr>
          <w:rFonts w:ascii="Arial" w:hAnsi="Arial" w:cs="Arial"/>
          <w:b/>
          <w:color w:val="333333"/>
          <w:sz w:val="20"/>
          <w:szCs w:val="20"/>
        </w:rPr>
        <w:t>cílových</w:t>
      </w:r>
      <w:bookmarkStart w:name="_GoBack" w:id="0"/>
      <w:bookmarkEnd w:id="0"/>
      <w:r w:rsidR="007C0CF7">
        <w:rPr>
          <w:rFonts w:ascii="Arial" w:hAnsi="Arial" w:cs="Arial"/>
          <w:b/>
          <w:color w:val="333333"/>
          <w:sz w:val="20"/>
          <w:szCs w:val="20"/>
        </w:rPr>
        <w:t xml:space="preserve"> hodnot</w:t>
      </w:r>
      <w:r w:rsidRPr="001D181A">
        <w:rPr>
          <w:rFonts w:ascii="Arial" w:hAnsi="Arial" w:cs="Arial"/>
          <w:b/>
          <w:color w:val="333333"/>
          <w:sz w:val="20"/>
          <w:szCs w:val="20"/>
        </w:rPr>
        <w:t xml:space="preserve"> monitorovacích indikátorů?</w:t>
      </w:r>
    </w:p>
    <w:p w:rsidR="00A71C81" w:rsidP="00A71C81" w:rsidRDefault="00A71C81">
      <w:pPr>
        <w:jc w:val="both"/>
      </w:pPr>
      <w:r>
        <w:t xml:space="preserve">Této problematice se věnuje příručka </w:t>
      </w:r>
      <w:r w:rsidRPr="00A71C81">
        <w:t>Obecná část pravidel pro žadatele a příjemce v rámci OPZ</w:t>
      </w:r>
      <w:r>
        <w:t xml:space="preserve">, kapitola </w:t>
      </w:r>
      <w:r w:rsidRPr="00A71C81">
        <w:t>Sankce při nesplnění cílových hodnot indikátorů</w:t>
      </w:r>
      <w:r>
        <w:t>, str. 79-80. Zde je uvedeno:</w:t>
      </w:r>
    </w:p>
    <w:p w:rsidR="001D181A" w:rsidP="00A71C81" w:rsidRDefault="00A71C81">
      <w:pPr>
        <w:jc w:val="both"/>
      </w:pPr>
      <w:r>
        <w:t>„</w:t>
      </w:r>
      <w:r w:rsidR="001D181A">
        <w:t>Pokud je mezi mírou čerpání výdajů z rozpočtu projektu a mírou dosažení stanovených cílových hodnot indikátorů odpovídající poměr, pak příjemce není za nedosažení cílových hodnot sankcionován. Ovšem pokud je rozpočet projektu využit v míře vyšší, než jaká je míra naplnění cílových hodnot indikátorů, pak hrozí sankce (tj. vyčerpané prostředky, k nimž v adekvátní míře nebylo dosaženo cílových hodnot indikátorů, představují – za zdroje financování poskytnuté ŘO, příp. jiným poskytovatelem – neoprávněně použité prostředky).</w:t>
      </w:r>
    </w:p>
    <w:p w:rsidR="001D181A" w:rsidP="00A71C81" w:rsidRDefault="001D181A">
      <w:pPr>
        <w:jc w:val="both"/>
      </w:pPr>
      <w:r>
        <w:t>Pokud má příjemce na základě právního aktu závaznou cílovou hodnotu pro více indikátorů výstupu nebo více indikátorů výsledku, míra nenaplnění závazku bude vypočtena jako jejich průměr, odděleně pro indikátory výstupů a indikátory výsledků.</w:t>
      </w:r>
    </w:p>
    <w:p w:rsidR="001D181A" w:rsidP="00A71C81" w:rsidRDefault="001D181A">
      <w:pPr>
        <w:jc w:val="both"/>
        <w:rPr>
          <w:i/>
          <w:iCs/>
        </w:rPr>
      </w:pPr>
      <w:r>
        <w:rPr>
          <w:i/>
          <w:iCs/>
        </w:rPr>
        <w:t xml:space="preserve">Příklad: Projekt předpokládá splnění tří indikátorů výstupů, míra splnění cílové hodnoty je </w:t>
      </w:r>
      <w:r>
        <w:rPr>
          <w:i/>
          <w:iCs/>
        </w:rPr>
        <w:br/>
        <w:t xml:space="preserve">u prvního 120 %, u druhého 30 % a třetího 70 %. Průměr míry plnění z těchto hodnot je </w:t>
      </w:r>
      <w:r>
        <w:rPr>
          <w:i/>
          <w:iCs/>
        </w:rPr>
        <w:br/>
        <w:t>73 %.</w:t>
      </w:r>
    </w:p>
    <w:p w:rsidR="001D181A" w:rsidP="00A71C81" w:rsidRDefault="001D181A">
      <w:pPr>
        <w:pStyle w:val="Titulek"/>
      </w:pPr>
      <w:bookmarkStart w:name="_Toc318364036" w:id="1"/>
      <w:r>
        <w:t xml:space="preserve">Tab. </w:t>
      </w:r>
      <w:proofErr w:type="gramStart"/>
      <w:r>
        <w:t>č.</w:t>
      </w:r>
      <w:proofErr w:type="gramEnd"/>
      <w:r>
        <w:t xml:space="preserve"> </w:t>
      </w:r>
      <w:bookmarkEnd w:id="1"/>
      <w:r>
        <w:t>6: Sankce při nesplnění závazků týkajících se indikátorů výstupů</w:t>
      </w:r>
    </w:p>
    <w:tbl>
      <w:tblPr>
        <w:tblW w:w="4885" w:type="pct"/>
        <w:tblInd w:w="108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474"/>
        <w:gridCol w:w="4600"/>
      </w:tblGrid>
      <w:tr w:rsidR="001D181A" w:rsidTr="001D181A">
        <w:tc>
          <w:tcPr>
            <w:tcW w:w="4473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1A" w:rsidP="00A71C81" w:rsidRDefault="001D181A">
            <w:pPr>
              <w:pStyle w:val="Tabulkazhlav5"/>
              <w:jc w:val="both"/>
              <w:rPr>
                <w:b w:val="false"/>
                <w:bCs w:val="false"/>
              </w:rPr>
            </w:pPr>
            <w:r>
              <w:t>Celková míra naplnění indikátorů výstupů vzhledem k závazkům dle právního aktu</w:t>
            </w:r>
          </w:p>
        </w:tc>
        <w:tc>
          <w:tcPr>
            <w:tcW w:w="4599" w:type="dxa"/>
            <w:tcBorders>
              <w:top w:val="single" w:color="C0504D" w:sz="8" w:space="0"/>
              <w:left w:val="nil"/>
              <w:bottom w:val="single" w:color="C0504D" w:sz="8" w:space="0"/>
              <w:right w:val="single" w:color="C0504D" w:sz="8" w:space="0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1A" w:rsidP="00A71C81" w:rsidRDefault="001D181A">
            <w:pPr>
              <w:pStyle w:val="Tabulkazhlav5"/>
              <w:jc w:val="both"/>
              <w:rPr>
                <w:b w:val="false"/>
                <w:bCs w:val="false"/>
              </w:rPr>
            </w:pPr>
            <w:r>
              <w:t>Sankce (resp. odvod)</w:t>
            </w:r>
            <w:r>
              <w:footnoteReference w:customMarkFollows="true" w:id="1"/>
              <w:t>[1]</w:t>
            </w:r>
          </w:p>
        </w:tc>
      </w:tr>
      <w:tr w:rsidR="001D181A" w:rsidTr="001D181A">
        <w:tc>
          <w:tcPr>
            <w:tcW w:w="4473" w:type="dxa"/>
            <w:tcBorders>
              <w:top w:val="nil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81A" w:rsidP="00A71C81" w:rsidRDefault="001D181A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méně než 85 % a zároveň alespoň 70 %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C0504D" w:sz="8" w:space="0"/>
              <w:right w:val="single" w:color="C0504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1A" w:rsidP="00A71C81" w:rsidRDefault="001D181A">
            <w:pPr>
              <w:pStyle w:val="xl90"/>
              <w:spacing w:before="0" w:beforeAutospacing="false" w:after="0" w:afterAutospacing="false"/>
              <w:jc w:val="both"/>
              <w:rPr>
                <w:b w:val="false"/>
                <w:bCs w:val="false"/>
                <w:sz w:val="20"/>
                <w:szCs w:val="20"/>
                <w:lang w:eastAsia="en-US"/>
              </w:rPr>
            </w:pPr>
            <w:r>
              <w:rPr>
                <w:b w:val="false"/>
                <w:bCs w:val="false"/>
                <w:sz w:val="20"/>
                <w:szCs w:val="20"/>
                <w:lang w:eastAsia="en-US"/>
              </w:rPr>
              <w:t>15 %</w:t>
            </w:r>
          </w:p>
        </w:tc>
      </w:tr>
      <w:tr w:rsidR="001D181A" w:rsidTr="001D181A">
        <w:tc>
          <w:tcPr>
            <w:tcW w:w="4473" w:type="dxa"/>
            <w:tcBorders>
              <w:top w:val="nil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81A" w:rsidP="00A71C81" w:rsidRDefault="001D181A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méně než 70 % a zároveň alespoň 55 %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C0504D" w:sz="8" w:space="0"/>
              <w:right w:val="single" w:color="C0504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1A" w:rsidP="00A71C81" w:rsidRDefault="001D181A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20 %</w:t>
            </w:r>
          </w:p>
        </w:tc>
      </w:tr>
      <w:tr w:rsidR="001D181A" w:rsidTr="001D181A">
        <w:tc>
          <w:tcPr>
            <w:tcW w:w="4473" w:type="dxa"/>
            <w:tcBorders>
              <w:top w:val="nil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81A" w:rsidP="00A71C81" w:rsidRDefault="001D181A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méně než 55 % a zároveň alespoň 40 %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C0504D" w:sz="8" w:space="0"/>
              <w:right w:val="single" w:color="C0504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1A" w:rsidP="00A71C81" w:rsidRDefault="001D181A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30 %</w:t>
            </w:r>
          </w:p>
        </w:tc>
      </w:tr>
      <w:tr w:rsidR="001D181A" w:rsidTr="001D181A">
        <w:tc>
          <w:tcPr>
            <w:tcW w:w="4473" w:type="dxa"/>
            <w:tcBorders>
              <w:top w:val="nil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181A" w:rsidP="00A71C81" w:rsidRDefault="001D181A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méně než 40 %</w:t>
            </w:r>
          </w:p>
        </w:tc>
        <w:tc>
          <w:tcPr>
            <w:tcW w:w="4599" w:type="dxa"/>
            <w:tcBorders>
              <w:top w:val="nil"/>
              <w:left w:val="nil"/>
              <w:bottom w:val="single" w:color="C0504D" w:sz="8" w:space="0"/>
              <w:right w:val="single" w:color="C0504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1A" w:rsidP="00A71C81" w:rsidRDefault="001D181A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50 %</w:t>
            </w:r>
          </w:p>
        </w:tc>
      </w:tr>
    </w:tbl>
    <w:p w:rsidR="001D181A" w:rsidP="00A71C81" w:rsidRDefault="001D181A">
      <w:pPr>
        <w:jc w:val="both"/>
        <w:rPr>
          <w:rFonts w:ascii="Calibri" w:hAnsi="Calibri"/>
        </w:rPr>
      </w:pPr>
    </w:p>
    <w:p w:rsidR="001D181A" w:rsidP="00A71C81" w:rsidRDefault="001D181A">
      <w:pPr>
        <w:pStyle w:val="Titulek"/>
      </w:pPr>
      <w:r>
        <w:t xml:space="preserve">Tab. </w:t>
      </w:r>
      <w:proofErr w:type="gramStart"/>
      <w:r>
        <w:t>č.</w:t>
      </w:r>
      <w:proofErr w:type="gramEnd"/>
      <w:r>
        <w:t xml:space="preserve"> 7: Sankce při nesplnění závazků týkajících se indikátorů výsledků</w:t>
      </w:r>
    </w:p>
    <w:tbl>
      <w:tblPr>
        <w:tblW w:w="4885" w:type="pct"/>
        <w:tblInd w:w="108" w:type="dxa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475"/>
        <w:gridCol w:w="4599"/>
      </w:tblGrid>
      <w:tr w:rsidR="001D181A" w:rsidTr="001D181A">
        <w:tc>
          <w:tcPr>
            <w:tcW w:w="4474" w:type="dxa"/>
            <w:tcBorders>
              <w:top w:val="single" w:color="C0504D" w:sz="8" w:space="0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1A" w:rsidP="00A71C81" w:rsidRDefault="001D181A">
            <w:pPr>
              <w:pStyle w:val="Tabulkazhlav5"/>
              <w:jc w:val="both"/>
              <w:rPr>
                <w:b w:val="false"/>
                <w:bCs w:val="false"/>
              </w:rPr>
            </w:pPr>
            <w:r>
              <w:t>Celková míra naplnění indikátorů výstupů vzhledem k závazkům dle právního aktu</w:t>
            </w:r>
          </w:p>
        </w:tc>
        <w:tc>
          <w:tcPr>
            <w:tcW w:w="4598" w:type="dxa"/>
            <w:tcBorders>
              <w:top w:val="single" w:color="C0504D" w:sz="8" w:space="0"/>
              <w:left w:val="nil"/>
              <w:bottom w:val="single" w:color="C0504D" w:sz="8" w:space="0"/>
              <w:right w:val="single" w:color="C0504D" w:sz="8" w:space="0"/>
            </w:tcBorders>
            <w:shd w:val="clear" w:color="auto" w:fill="4BAC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1A" w:rsidP="00A71C81" w:rsidRDefault="001D181A">
            <w:pPr>
              <w:pStyle w:val="Tabulkazhlav5"/>
              <w:jc w:val="both"/>
              <w:rPr>
                <w:b w:val="false"/>
                <w:bCs w:val="false"/>
              </w:rPr>
            </w:pPr>
            <w:r>
              <w:t>Sankce (resp. odvod)</w:t>
            </w:r>
            <w:r>
              <w:footnoteReference w:customMarkFollows="true" w:id="2"/>
              <w:t>[2]</w:t>
            </w:r>
          </w:p>
        </w:tc>
      </w:tr>
      <w:tr w:rsidR="001D181A" w:rsidTr="001D181A">
        <w:tc>
          <w:tcPr>
            <w:tcW w:w="4474" w:type="dxa"/>
            <w:tcBorders>
              <w:top w:val="nil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1A" w:rsidP="00A71C81" w:rsidRDefault="001D181A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méně než 75 % a zároveň alespoň  50 %</w:t>
            </w:r>
          </w:p>
        </w:tc>
        <w:tc>
          <w:tcPr>
            <w:tcW w:w="4598" w:type="dxa"/>
            <w:tcBorders>
              <w:top w:val="nil"/>
              <w:left w:val="nil"/>
              <w:bottom w:val="single" w:color="C0504D" w:sz="8" w:space="0"/>
              <w:right w:val="single" w:color="C0504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1A" w:rsidP="00A71C81" w:rsidRDefault="001D181A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10 %</w:t>
            </w:r>
          </w:p>
        </w:tc>
      </w:tr>
      <w:tr w:rsidR="001D181A" w:rsidTr="001D181A">
        <w:tc>
          <w:tcPr>
            <w:tcW w:w="4474" w:type="dxa"/>
            <w:tcBorders>
              <w:top w:val="nil"/>
              <w:left w:val="single" w:color="C0504D" w:sz="8" w:space="0"/>
              <w:bottom w:val="single" w:color="C0504D" w:sz="8" w:space="0"/>
              <w:right w:val="single" w:color="C0504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1A" w:rsidP="00A71C81" w:rsidRDefault="001D181A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méně než 50 % </w:t>
            </w:r>
          </w:p>
        </w:tc>
        <w:tc>
          <w:tcPr>
            <w:tcW w:w="4598" w:type="dxa"/>
            <w:tcBorders>
              <w:top w:val="nil"/>
              <w:left w:val="nil"/>
              <w:bottom w:val="single" w:color="C0504D" w:sz="8" w:space="0"/>
              <w:right w:val="single" w:color="C0504D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1A" w:rsidP="00A71C81" w:rsidRDefault="001D181A">
            <w:pPr>
              <w:spacing w:after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20 %</w:t>
            </w:r>
          </w:p>
        </w:tc>
      </w:tr>
    </w:tbl>
    <w:p w:rsidR="001D181A" w:rsidP="001D181A" w:rsidRDefault="001D181A">
      <w:pPr>
        <w:rPr>
          <w:rFonts w:ascii="Calibri" w:hAnsi="Calibri"/>
        </w:rPr>
      </w:pPr>
    </w:p>
    <w:p w:rsidR="001D181A" w:rsidP="001D181A" w:rsidRDefault="001D181A"/>
    <w:p w:rsidR="001D181A" w:rsidP="00A71C81" w:rsidRDefault="001D181A">
      <w:pPr>
        <w:pStyle w:val="Normlnodsazenshora3"/>
      </w:pPr>
      <w:r>
        <w:t xml:space="preserve">Vzhledem k tomu, že naplnění cílové hodnoty výsledků nemůže realizátor projektu plně ovlivnit, jsou sankce za nedodržení naplánovaných hodnot výsledků nižší než v případě výstupů. </w:t>
      </w:r>
    </w:p>
    <w:p w:rsidR="001D181A" w:rsidP="00A71C81" w:rsidRDefault="001D181A">
      <w:pPr>
        <w:jc w:val="both"/>
      </w:pPr>
      <w:r>
        <w:t>V případě projektů financovaných prostřednictvím jednotkových nákladů může ŘO v závislosti na definici jednotlivých jednotek relevantních pro stanovení způsobilých výdajů v právním aktu o poskytnutí podpory stanovit, že nedosažení cílové hodnoty jednoho či více konkrétních indikátorů (specifikovaných v tomto právním aktu) nebude sankcionováno, a to z toho důvodu, aby příjemce, jemuž již byla vyplacena nižší podpora za nedosažení původně předpokládaného počtu jednotek, nebyl sankcionován ještě podruhé za nedosažení cílové hodnoty indikátorů.</w:t>
      </w:r>
      <w:r w:rsidR="00A71C81">
        <w:t>“</w:t>
      </w:r>
    </w:p>
    <w:p w:rsidRPr="00021AC4" w:rsidR="006B7FEF" w:rsidP="00AD1F4B" w:rsidRDefault="006B7FEF">
      <w:pPr>
        <w:pStyle w:val="Normlnweb"/>
        <w:spacing w:line="312" w:lineRule="atLeast"/>
        <w:jc w:val="both"/>
        <w:rPr>
          <w:rFonts w:ascii="Arial" w:hAnsi="Arial" w:cs="Arial"/>
          <w:color w:val="333333"/>
          <w:sz w:val="20"/>
          <w:szCs w:val="20"/>
        </w:rPr>
      </w:pPr>
    </w:p>
    <w:sectPr w:rsidRPr="00021AC4" w:rsidR="006B7F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8292B" w:rsidP="00F8292B" w:rsidRDefault="00F8292B">
      <w:pPr>
        <w:spacing w:after="0" w:line="240" w:lineRule="auto"/>
      </w:pPr>
      <w:r>
        <w:separator/>
      </w:r>
    </w:p>
  </w:endnote>
  <w:endnote w:type="continuationSeparator" w:id="0">
    <w:p w:rsidR="00F8292B" w:rsidP="00F8292B" w:rsidRDefault="00F8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8292B" w:rsidP="00F8292B" w:rsidRDefault="00F8292B">
      <w:pPr>
        <w:spacing w:after="0" w:line="240" w:lineRule="auto"/>
      </w:pPr>
      <w:r>
        <w:separator/>
      </w:r>
    </w:p>
  </w:footnote>
  <w:footnote w:type="continuationSeparator" w:id="0">
    <w:p w:rsidR="00F8292B" w:rsidP="00F8292B" w:rsidRDefault="00F8292B">
      <w:pPr>
        <w:spacing w:after="0" w:line="240" w:lineRule="auto"/>
      </w:pPr>
      <w:r>
        <w:continuationSeparator/>
      </w:r>
    </w:p>
  </w:footnote>
  <w:footnote w:id="1">
    <w:p w:rsidR="001D181A" w:rsidP="001D181A" w:rsidRDefault="001D181A">
      <w:pPr>
        <w:pStyle w:val="Textpoznpodarou"/>
        <w:rPr>
          <w:rFonts w:ascii="Calibri" w:hAnsi="Calibri"/>
          <w:sz w:val="18"/>
          <w:szCs w:val="18"/>
        </w:rPr>
      </w:pPr>
      <w:r>
        <w:rPr>
          <w:rStyle w:val="Znakapoznpodarou"/>
        </w:rPr>
        <w:t>[1]</w:t>
      </w:r>
      <w:r>
        <w:t xml:space="preserve"> Vyjádřeno jako podíl z částky dotace použité na financování projektu.</w:t>
      </w:r>
    </w:p>
  </w:footnote>
  <w:footnote w:id="2">
    <w:p w:rsidR="001D181A" w:rsidP="001D181A" w:rsidRDefault="001D181A">
      <w:pPr>
        <w:pStyle w:val="Textpoznpodarou"/>
        <w:rPr>
          <w:rFonts w:ascii="Times New Roman" w:hAnsi="Times New Roman" w:eastAsia="Times New Roman"/>
          <w:sz w:val="20"/>
          <w:szCs w:val="20"/>
          <w:lang w:eastAsia="cs-CZ"/>
        </w:rPr>
      </w:pPr>
      <w:r>
        <w:rPr>
          <w:rStyle w:val="Znakapoznpodarou"/>
        </w:rPr>
        <w:t>[2]</w:t>
      </w:r>
      <w:r>
        <w:t xml:space="preserve"> Vyjádřeno jako podíl z částky dotace použité na financování projektu.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8292B" w:rsidRDefault="00F8292B">
    <w:pPr>
      <w:pStyle w:val="Zhlav"/>
    </w:pPr>
    <w:r>
      <w:rPr>
        <w:noProof/>
        <w:lang w:eastAsia="cs-CZ"/>
      </w:rPr>
      <w:drawing>
        <wp:inline distT="0" distB="0" distL="0" distR="0">
          <wp:extent cx="2867025" cy="591185"/>
          <wp:effectExtent l="0" t="0" r="9525" b="0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1" name="Obrázek 1" descr="V:\PUBLICITA\OBDOBÍ _2014+\VIZUALNI_IDENTITA\logo\OPZ_CB_cer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92B" w:rsidRDefault="00F8292B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CDA04EC"/>
    <w:multiLevelType w:val="hybridMultilevel"/>
    <w:tmpl w:val="07FCAF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0D54C2"/>
    <w:multiLevelType w:val="hybridMultilevel"/>
    <w:tmpl w:val="A8A2DDDC"/>
    <w:lvl w:ilvl="0" w:tplc="5C2EA2EC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0241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E9"/>
    <w:rsid w:val="00021AC4"/>
    <w:rsid w:val="00046CE9"/>
    <w:rsid w:val="0009475B"/>
    <w:rsid w:val="000D5CFE"/>
    <w:rsid w:val="000E17CF"/>
    <w:rsid w:val="001120FC"/>
    <w:rsid w:val="00197769"/>
    <w:rsid w:val="001D181A"/>
    <w:rsid w:val="00204992"/>
    <w:rsid w:val="0024088C"/>
    <w:rsid w:val="002F1B7A"/>
    <w:rsid w:val="003A22A7"/>
    <w:rsid w:val="003F4C97"/>
    <w:rsid w:val="003F6703"/>
    <w:rsid w:val="004D6138"/>
    <w:rsid w:val="005C2B2B"/>
    <w:rsid w:val="00654705"/>
    <w:rsid w:val="006B7FEF"/>
    <w:rsid w:val="00706F19"/>
    <w:rsid w:val="00780216"/>
    <w:rsid w:val="007A5D9F"/>
    <w:rsid w:val="007C0CF7"/>
    <w:rsid w:val="00846D6D"/>
    <w:rsid w:val="00976576"/>
    <w:rsid w:val="009F0094"/>
    <w:rsid w:val="00A33005"/>
    <w:rsid w:val="00A406C2"/>
    <w:rsid w:val="00A71C81"/>
    <w:rsid w:val="00A740A2"/>
    <w:rsid w:val="00A85D39"/>
    <w:rsid w:val="00AD1F4B"/>
    <w:rsid w:val="00AE0C90"/>
    <w:rsid w:val="00BF62E5"/>
    <w:rsid w:val="00CA7228"/>
    <w:rsid w:val="00E006AD"/>
    <w:rsid w:val="00ED46EC"/>
    <w:rsid w:val="00EF5847"/>
    <w:rsid w:val="00F2399D"/>
    <w:rsid w:val="00F8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46CE9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apple-converted-space" w:customStyle="true">
    <w:name w:val="apple-converted-space"/>
    <w:basedOn w:val="Standardnpsmoodstavce"/>
    <w:rsid w:val="00046CE9"/>
  </w:style>
  <w:style w:type="character" w:styleId="Siln">
    <w:name w:val="Strong"/>
    <w:basedOn w:val="Standardnpsmoodstavce"/>
    <w:uiPriority w:val="22"/>
    <w:qFormat/>
    <w:rsid w:val="00046CE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46C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120FC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97769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8292B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8292B"/>
  </w:style>
  <w:style w:type="paragraph" w:styleId="Zpat">
    <w:name w:val="footer"/>
    <w:basedOn w:val="Normln"/>
    <w:link w:val="ZpatChar"/>
    <w:uiPriority w:val="99"/>
    <w:unhideWhenUsed/>
    <w:rsid w:val="00F8292B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8292B"/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semiHidden/>
    <w:locked/>
    <w:rsid w:val="001D181A"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"/>
    <w:basedOn w:val="Normln"/>
    <w:link w:val="TextpoznpodarouChar"/>
    <w:uiPriority w:val="99"/>
    <w:semiHidden/>
    <w:unhideWhenUsed/>
    <w:rsid w:val="001D181A"/>
    <w:pPr>
      <w:spacing w:after="0" w:line="240" w:lineRule="auto"/>
      <w:jc w:val="both"/>
    </w:pPr>
  </w:style>
  <w:style w:type="character" w:styleId="TextpoznpodarouChar1" w:customStyle="true">
    <w:name w:val="Text pozn. pod čarou Char1"/>
    <w:basedOn w:val="Standardnpsmoodstavce"/>
    <w:uiPriority w:val="99"/>
    <w:semiHidden/>
    <w:rsid w:val="001D181A"/>
    <w:rPr>
      <w:sz w:val="20"/>
      <w:szCs w:val="20"/>
    </w:rPr>
  </w:style>
  <w:style w:type="character" w:styleId="TitulekChar" w:customStyle="true">
    <w:name w:val="Titulek Char"/>
    <w:basedOn w:val="Standardnpsmoodstavce"/>
    <w:link w:val="Titulek"/>
    <w:semiHidden/>
    <w:locked/>
    <w:rsid w:val="001D181A"/>
    <w:rPr>
      <w:b/>
      <w:bCs/>
    </w:rPr>
  </w:style>
  <w:style w:type="paragraph" w:styleId="Titulek">
    <w:name w:val="caption"/>
    <w:basedOn w:val="Normln"/>
    <w:link w:val="TitulekChar"/>
    <w:semiHidden/>
    <w:unhideWhenUsed/>
    <w:qFormat/>
    <w:rsid w:val="001D181A"/>
    <w:pPr>
      <w:spacing w:after="110" w:line="240" w:lineRule="auto"/>
      <w:jc w:val="both"/>
    </w:pPr>
    <w:rPr>
      <w:b/>
      <w:bCs/>
    </w:rPr>
  </w:style>
  <w:style w:type="paragraph" w:styleId="xl90" w:customStyle="true">
    <w:name w:val="xl90"/>
    <w:basedOn w:val="Normln"/>
    <w:rsid w:val="001D181A"/>
    <w:pPr>
      <w:spacing w:before="100" w:beforeAutospacing="true" w:after="100" w:afterAutospacing="true" w:line="240" w:lineRule="auto"/>
      <w:jc w:val="center"/>
    </w:pPr>
    <w:rPr>
      <w:rFonts w:ascii="Arial" w:hAnsi="Arial" w:cs="Arial"/>
      <w:b/>
      <w:bCs/>
      <w:lang w:eastAsia="cs-CZ"/>
    </w:rPr>
  </w:style>
  <w:style w:type="paragraph" w:styleId="Tabulkazhlav5" w:customStyle="true">
    <w:name w:val="Tabulka záhlaví5"/>
    <w:basedOn w:val="Normln"/>
    <w:uiPriority w:val="6"/>
    <w:rsid w:val="001D181A"/>
    <w:pPr>
      <w:spacing w:before="60" w:after="60" w:line="240" w:lineRule="auto"/>
      <w:ind w:left="57" w:right="57"/>
    </w:pPr>
    <w:rPr>
      <w:rFonts w:ascii="Calibri" w:hAnsi="Calibri" w:cs="Times New Roman"/>
      <w:b/>
      <w:bCs/>
      <w:color w:val="4F81BD"/>
      <w:sz w:val="20"/>
      <w:szCs w:val="20"/>
    </w:rPr>
  </w:style>
  <w:style w:type="paragraph" w:styleId="Normlnodsazenshora3" w:customStyle="true">
    <w:name w:val="Normální odsazen shora3"/>
    <w:basedOn w:val="Normln"/>
    <w:uiPriority w:val="17"/>
    <w:rsid w:val="001D181A"/>
    <w:pPr>
      <w:spacing w:before="220" w:after="220" w:line="240" w:lineRule="auto"/>
      <w:jc w:val="both"/>
    </w:pPr>
    <w:rPr>
      <w:rFonts w:ascii="Calibri" w:hAnsi="Calibri" w:cs="Times New Roman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Footnote reference number"/>
    <w:basedOn w:val="Standardnpsmoodstavce"/>
    <w:uiPriority w:val="99"/>
    <w:semiHidden/>
    <w:unhideWhenUsed/>
    <w:rsid w:val="001D181A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0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ormlnweb" w:type="paragraph">
    <w:name w:val="Normal (Web)"/>
    <w:basedOn w:val="Normln"/>
    <w:uiPriority w:val="99"/>
    <w:semiHidden/>
    <w:unhideWhenUsed/>
    <w:rsid w:val="00046CE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apple-converted-space" w:type="character">
    <w:name w:val="apple-converted-space"/>
    <w:basedOn w:val="Standardnpsmoodstavce"/>
    <w:rsid w:val="00046CE9"/>
  </w:style>
  <w:style w:styleId="Siln" w:type="character">
    <w:name w:val="Strong"/>
    <w:basedOn w:val="Standardnpsmoodstavce"/>
    <w:uiPriority w:val="22"/>
    <w:qFormat/>
    <w:rsid w:val="00046CE9"/>
    <w:rPr>
      <w:b/>
      <w:bCs/>
    </w:rPr>
  </w:style>
  <w:style w:styleId="Hypertextovodkaz" w:type="character">
    <w:name w:val="Hyperlink"/>
    <w:basedOn w:val="Standardnpsmoodstavce"/>
    <w:uiPriority w:val="99"/>
    <w:unhideWhenUsed/>
    <w:rsid w:val="00046CE9"/>
    <w:rPr>
      <w:color w:val="0000FF"/>
      <w:u w:val="single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1120FC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120FC"/>
    <w:rPr>
      <w:rFonts w:ascii="Tahoma" w:cs="Tahoma" w:hAnsi="Tahoma"/>
      <w:sz w:val="16"/>
      <w:szCs w:val="16"/>
    </w:rPr>
  </w:style>
  <w:style w:styleId="Sledovanodkaz" w:type="character">
    <w:name w:val="FollowedHyperlink"/>
    <w:basedOn w:val="Standardnpsmoodstavce"/>
    <w:uiPriority w:val="99"/>
    <w:semiHidden/>
    <w:unhideWhenUsed/>
    <w:rsid w:val="00197769"/>
    <w:rPr>
      <w:color w:themeColor="followedHyperlink" w:val="800080"/>
      <w:u w:val="single"/>
    </w:rPr>
  </w:style>
  <w:style w:styleId="Zhlav" w:type="paragraph">
    <w:name w:val="header"/>
    <w:basedOn w:val="Normln"/>
    <w:link w:val="ZhlavChar"/>
    <w:uiPriority w:val="99"/>
    <w:unhideWhenUsed/>
    <w:rsid w:val="00F8292B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F8292B"/>
  </w:style>
  <w:style w:styleId="Zpat" w:type="paragraph">
    <w:name w:val="footer"/>
    <w:basedOn w:val="Normln"/>
    <w:link w:val="ZpatChar"/>
    <w:uiPriority w:val="99"/>
    <w:unhideWhenUsed/>
    <w:rsid w:val="00F8292B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F8292B"/>
  </w:style>
  <w:style w:customStyle="1" w:styleId="TextpoznpodarouChar" w:type="characte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semiHidden/>
    <w:locked/>
    <w:rsid w:val="001D181A"/>
  </w:style>
  <w:style w:styleId="Textpoznpodarou" w:type="paragraph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"/>
    <w:basedOn w:val="Normln"/>
    <w:link w:val="TextpoznpodarouChar"/>
    <w:uiPriority w:val="99"/>
    <w:semiHidden/>
    <w:unhideWhenUsed/>
    <w:rsid w:val="001D181A"/>
    <w:pPr>
      <w:spacing w:after="0" w:line="240" w:lineRule="auto"/>
      <w:jc w:val="both"/>
    </w:pPr>
  </w:style>
  <w:style w:customStyle="1" w:styleId="TextpoznpodarouChar1" w:type="character">
    <w:name w:val="Text pozn. pod čarou Char1"/>
    <w:basedOn w:val="Standardnpsmoodstavce"/>
    <w:uiPriority w:val="99"/>
    <w:semiHidden/>
    <w:rsid w:val="001D181A"/>
    <w:rPr>
      <w:sz w:val="20"/>
      <w:szCs w:val="20"/>
    </w:rPr>
  </w:style>
  <w:style w:customStyle="1" w:styleId="TitulekChar" w:type="character">
    <w:name w:val="Titulek Char"/>
    <w:basedOn w:val="Standardnpsmoodstavce"/>
    <w:link w:val="Titulek"/>
    <w:semiHidden/>
    <w:locked/>
    <w:rsid w:val="001D181A"/>
    <w:rPr>
      <w:b/>
      <w:bCs/>
    </w:rPr>
  </w:style>
  <w:style w:styleId="Titulek" w:type="paragraph">
    <w:name w:val="caption"/>
    <w:basedOn w:val="Normln"/>
    <w:link w:val="TitulekChar"/>
    <w:semiHidden/>
    <w:unhideWhenUsed/>
    <w:qFormat/>
    <w:rsid w:val="001D181A"/>
    <w:pPr>
      <w:spacing w:after="110" w:line="240" w:lineRule="auto"/>
      <w:jc w:val="both"/>
    </w:pPr>
    <w:rPr>
      <w:b/>
      <w:bCs/>
    </w:rPr>
  </w:style>
  <w:style w:customStyle="1" w:styleId="xl90" w:type="paragraph">
    <w:name w:val="xl90"/>
    <w:basedOn w:val="Normln"/>
    <w:rsid w:val="001D181A"/>
    <w:pPr>
      <w:spacing w:after="100" w:afterAutospacing="1" w:before="100" w:beforeAutospacing="1" w:line="240" w:lineRule="auto"/>
      <w:jc w:val="center"/>
    </w:pPr>
    <w:rPr>
      <w:rFonts w:ascii="Arial" w:cs="Arial" w:hAnsi="Arial"/>
      <w:b/>
      <w:bCs/>
      <w:lang w:eastAsia="cs-CZ"/>
    </w:rPr>
  </w:style>
  <w:style w:customStyle="1" w:styleId="Tabulkazhlav5" w:type="paragraph">
    <w:name w:val="Tabulka záhlaví5"/>
    <w:basedOn w:val="Normln"/>
    <w:uiPriority w:val="6"/>
    <w:rsid w:val="001D181A"/>
    <w:pPr>
      <w:spacing w:after="60" w:before="60" w:line="240" w:lineRule="auto"/>
      <w:ind w:left="57" w:right="57"/>
    </w:pPr>
    <w:rPr>
      <w:rFonts w:ascii="Calibri" w:cs="Times New Roman" w:hAnsi="Calibri"/>
      <w:b/>
      <w:bCs/>
      <w:color w:val="4F81BD"/>
      <w:sz w:val="20"/>
      <w:szCs w:val="20"/>
    </w:rPr>
  </w:style>
  <w:style w:customStyle="1" w:styleId="Normlnodsazenshora3" w:type="paragraph">
    <w:name w:val="Normální odsazen shora3"/>
    <w:basedOn w:val="Normln"/>
    <w:uiPriority w:val="17"/>
    <w:rsid w:val="001D181A"/>
    <w:pPr>
      <w:spacing w:after="220" w:before="220" w:line="240" w:lineRule="auto"/>
      <w:jc w:val="both"/>
    </w:pPr>
    <w:rPr>
      <w:rFonts w:ascii="Calibri" w:cs="Times New Roman" w:hAnsi="Calibri"/>
    </w:rPr>
  </w:style>
  <w:style w:styleId="Znakapoznpodarou" w:type="character">
    <w:name w:val="footnote reference"/>
    <w:aliases w:val="PGI Fußnote Ziffer,BVI fnr,Footnote symbol,Footnote Reference Superscript,Appel note de bas de p,Appel note de bas de page,Légende,Char Car Car Car Car,Voetnootverwijzing,Footnote reference number"/>
    <w:basedOn w:val="Standardnpsmoodstavce"/>
    <w:uiPriority w:val="99"/>
    <w:semiHidden/>
    <w:unhideWhenUsed/>
    <w:rsid w:val="001D181A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89900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114507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578354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306092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6264503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58315199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7207477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1868989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63485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5884810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44326010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7983279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141347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093055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3</properties:Pages>
  <properties:Words>703</properties:Words>
  <properties:Characters>4148</properties:Characters>
  <properties:Lines>34</properties:Lines>
  <properties:Paragraphs>9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4842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2016-01-14T14:20:00Z</dcterms:created>
  <dc:creator/>
  <cp:lastModifiedBy/>
  <cp:lastPrinted>2015-09-01T11:41:00Z</cp:lastPrinted>
  <dcterms:modified xmlns:xsi="http://www.w3.org/2001/XMLSchema-instance" xsi:type="dcterms:W3CDTF">2016-01-14T14:20:00Z</dcterms:modified>
  <cp:revision>2</cp:revision>
</cp:coreProperties>
</file>