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612CA" w:rsidR="00826128" w:rsidP="004E740C" w:rsidRDefault="00826128">
      <w:pPr>
        <w:suppressAutoHyphens/>
        <w:autoSpaceDE w:val="false"/>
        <w:autoSpaceDN w:val="false"/>
        <w:adjustRightInd w:val="false"/>
        <w:spacing w:after="0"/>
        <w:ind w:left="7788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b/>
          <w:iCs/>
          <w:sz w:val="20"/>
          <w:szCs w:val="20"/>
          <w:lang w:eastAsia="ar-SA"/>
        </w:rPr>
        <w:t xml:space="preserve">Příloha č. </w:t>
      </w:r>
      <w:r w:rsidR="004E740C">
        <w:rPr>
          <w:rFonts w:ascii="Calibri" w:hAnsi="Calibri" w:eastAsia="Times New Roman" w:cs="Calibri"/>
          <w:b/>
          <w:iCs/>
          <w:sz w:val="20"/>
          <w:szCs w:val="20"/>
          <w:lang w:eastAsia="ar-SA"/>
        </w:rPr>
        <w:t>7/3</w:t>
      </w:r>
    </w:p>
    <w:p w:rsidR="00826128" w:rsidP="00826128" w:rsidRDefault="00826128">
      <w:pPr>
        <w:suppressAutoHyphens/>
        <w:spacing w:after="0" w:line="240" w:lineRule="auto"/>
        <w:jc w:val="center"/>
        <w:rPr>
          <w:rFonts w:ascii="Calibri" w:hAnsi="Calibri" w:eastAsia="Times New Roman" w:cs="Calibri"/>
          <w:b/>
          <w:sz w:val="28"/>
          <w:szCs w:val="28"/>
          <w:lang w:eastAsia="ar-SA"/>
        </w:rPr>
      </w:pPr>
      <w:r w:rsidRPr="00C612CA">
        <w:rPr>
          <w:rFonts w:ascii="Calibri" w:hAnsi="Calibri" w:eastAsia="Times New Roman" w:cs="Calibri"/>
          <w:b/>
          <w:iCs/>
          <w:sz w:val="28"/>
          <w:szCs w:val="28"/>
          <w:lang w:eastAsia="ar-SA"/>
        </w:rPr>
        <w:t>Specifikace a technické podmínky pro</w:t>
      </w:r>
      <w:r w:rsidRPr="00C612CA">
        <w:rPr>
          <w:rFonts w:ascii="Calibri" w:hAnsi="Calibri" w:eastAsia="Times New Roman" w:cs="Calibri"/>
          <w:b/>
          <w:sz w:val="28"/>
          <w:szCs w:val="28"/>
          <w:lang w:eastAsia="ar-SA"/>
        </w:rPr>
        <w:t xml:space="preserve"> dílčí</w:t>
      </w:r>
      <w:r>
        <w:rPr>
          <w:rFonts w:ascii="Calibri" w:hAnsi="Calibri" w:eastAsia="Times New Roman" w:cs="Calibri"/>
          <w:b/>
          <w:sz w:val="28"/>
          <w:szCs w:val="28"/>
          <w:lang w:eastAsia="ar-SA"/>
        </w:rPr>
        <w:t xml:space="preserve"> část 3:</w:t>
      </w:r>
    </w:p>
    <w:p w:rsidRPr="00C612CA" w:rsidR="00826128" w:rsidP="00826128" w:rsidRDefault="00826128">
      <w:pPr>
        <w:suppressAutoHyphens/>
        <w:spacing w:after="0" w:line="240" w:lineRule="auto"/>
        <w:jc w:val="center"/>
        <w:rPr>
          <w:rFonts w:ascii="Calibri" w:hAnsi="Calibri" w:eastAsia="Times New Roman" w:cs="Calibri"/>
          <w:b/>
          <w:sz w:val="28"/>
          <w:szCs w:val="28"/>
          <w:lang w:eastAsia="ar-SA"/>
        </w:rPr>
      </w:pPr>
    </w:p>
    <w:p w:rsidRPr="00362E6A" w:rsidR="00826128" w:rsidP="00826128" w:rsidRDefault="00826128">
      <w:pPr>
        <w:suppressAutoHyphens/>
        <w:spacing w:after="0" w:line="240" w:lineRule="auto"/>
        <w:jc w:val="both"/>
        <w:rPr>
          <w:rFonts w:ascii="Times New Roman" w:hAnsi="Times New Roman" w:eastAsia="Times New Roman" w:cs="Calibri"/>
          <w:sz w:val="6"/>
          <w:szCs w:val="24"/>
          <w:lang w:eastAsia="ar-SA"/>
        </w:rPr>
      </w:pPr>
    </w:p>
    <w:p w:rsidRPr="00374D2F" w:rsidR="00826128" w:rsidP="00826128" w:rsidRDefault="00826128">
      <w:pPr>
        <w:spacing w:after="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5"/>
        <w:gridCol w:w="2552"/>
        <w:gridCol w:w="709"/>
        <w:gridCol w:w="1134"/>
        <w:gridCol w:w="1417"/>
        <w:gridCol w:w="142"/>
        <w:gridCol w:w="1559"/>
        <w:gridCol w:w="851"/>
        <w:gridCol w:w="1417"/>
      </w:tblGrid>
      <w:tr w:rsidRPr="00374D2F" w:rsidR="00826128" w:rsidTr="002E6686">
        <w:trPr>
          <w:trHeight w:val="885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Typ rekvalifikačního kurzu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Minimální rozsah kurzu bez zkoušek (počet hodin)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826128" w:rsidP="002E6686" w:rsidRDefault="00DD2B1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</w:t>
            </w:r>
            <w:r w:rsidRPr="00DC40F4" w:rsidR="00826128">
              <w:rPr>
                <w:rFonts w:eastAsia="Times New Roman" w:cstheme="minorHAnsi"/>
                <w:lang w:eastAsia="cs-CZ"/>
              </w:rPr>
              <w:t>odnota kurzu (Kč/osoba)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Jednotková cena plnění za osobu bez DPH (Kč/osoba)*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Váha jednotkové ceny (%)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 xml:space="preserve">Jednotková cena x Váha jednotkové ceny </w:t>
            </w:r>
          </w:p>
        </w:tc>
      </w:tr>
      <w:tr w:rsidRPr="00374D2F" w:rsidR="00826128" w:rsidTr="002E6686">
        <w:trPr>
          <w:trHeight w:val="270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87D21" w:rsidR="00826128" w:rsidP="002E6686" w:rsidRDefault="00826128">
            <w:pPr>
              <w:spacing w:after="0" w:line="240" w:lineRule="auto"/>
              <w:rPr>
                <w:rFonts w:cstheme="minorHAnsi"/>
              </w:rPr>
            </w:pPr>
            <w:r w:rsidRPr="00C612CA"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>Počítačová gramotnost (dle Sylabů ECDL Core)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F2A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theme="minorHAnsi"/>
                <w:lang w:eastAsia="cs-CZ"/>
              </w:rPr>
              <w:t>xxx</w:t>
            </w:r>
            <w:proofErr w:type="spellEnd"/>
            <w:r w:rsidRPr="00A86F2A">
              <w:rPr>
                <w:rFonts w:eastAsia="Times New Roman" w:cstheme="minorHAnsi"/>
                <w:lang w:eastAsia="cs-CZ"/>
              </w:rPr>
              <w:t>,-</w:t>
            </w:r>
            <w:proofErr w:type="gram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826128" w:rsidTr="002E6686">
        <w:trPr>
          <w:gridBefore w:val="1"/>
          <w:wBefore w:w="15" w:type="dxa"/>
          <w:trHeight w:val="397"/>
        </w:trPr>
        <w:tc>
          <w:tcPr>
            <w:tcW w:w="5812" w:type="dxa"/>
            <w:gridSpan w:val="4"/>
            <w:vMerge w:val="restart"/>
            <w:tcBorders>
              <w:top w:val="single" w:color="auto" w:sz="4" w:space="0"/>
            </w:tcBorders>
          </w:tcPr>
          <w:p w:rsidRPr="004542AC" w:rsidR="00826128" w:rsidP="002E6686" w:rsidRDefault="00826128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</w:pPr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 xml:space="preserve">* Součástí ceny kurzů musí být příslušná závěrečná zkouška </w:t>
            </w:r>
          </w:p>
          <w:p w:rsidRPr="00AE7FE3" w:rsidR="00826128" w:rsidP="002E6686" w:rsidRDefault="00826128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</w:pPr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 xml:space="preserve">** Podrobný způsob výpočtu je uveden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>v </w:t>
            </w:r>
            <w:proofErr w:type="gramStart"/>
            <w:r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>kapitole  ZD</w:t>
            </w:r>
            <w:proofErr w:type="gramEnd"/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Součet: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826128" w:rsidTr="002E6686">
        <w:trPr>
          <w:gridBefore w:val="1"/>
          <w:wBefore w:w="15" w:type="dxa"/>
          <w:trHeight w:val="170"/>
        </w:trPr>
        <w:tc>
          <w:tcPr>
            <w:tcW w:w="5812" w:type="dxa"/>
            <w:gridSpan w:val="4"/>
            <w:vMerge/>
          </w:tcPr>
          <w:p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color="auto" w:sz="4" w:space="0"/>
            </w:tcBorders>
            <w:vAlign w:val="center"/>
          </w:tcPr>
          <w:p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826128" w:rsidP="002E6686" w:rsidRDefault="008261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/100</w:t>
            </w:r>
          </w:p>
        </w:tc>
      </w:tr>
      <w:tr w:rsidRPr="003F1D7E" w:rsidR="00EA6CF8" w:rsidTr="00817499">
        <w:trPr>
          <w:gridBefore w:val="2"/>
          <w:wBefore w:w="2567" w:type="dxa"/>
          <w:trHeight w:val="397"/>
        </w:trPr>
        <w:tc>
          <w:tcPr>
            <w:tcW w:w="581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1D7E" w:rsidR="00EA6CF8" w:rsidP="00817499" w:rsidRDefault="00EA6CF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F1D7E">
              <w:rPr>
                <w:rFonts w:eastAsia="Times New Roman" w:cstheme="minorHAnsi"/>
                <w:b/>
                <w:lang w:eastAsia="cs-CZ"/>
              </w:rPr>
              <w:t>Nabídková cena – průměrná jednotková cena bez DPH</w:t>
            </w:r>
            <w:r>
              <w:rPr>
                <w:rFonts w:eastAsia="Times New Roman" w:cstheme="minorHAnsi"/>
                <w:b/>
                <w:lang w:eastAsia="cs-CZ"/>
              </w:rPr>
              <w:t>**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3F1D7E" w:rsidR="00EA6CF8" w:rsidP="00817499" w:rsidRDefault="00EA6CF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</w:tbl>
    <w:p w:rsidR="00826128" w:rsidP="00826128" w:rsidRDefault="00826128">
      <w:pPr>
        <w:suppressAutoHyphens/>
        <w:spacing w:after="0"/>
        <w:ind w:right="425"/>
        <w:jc w:val="both"/>
        <w:rPr>
          <w:rFonts w:ascii="Calibri" w:hAnsi="Calibri" w:eastAsia="Times New Roman" w:cs="Calibri"/>
          <w:b/>
          <w:u w:val="single"/>
          <w:lang w:eastAsia="ar-SA"/>
        </w:rPr>
      </w:pPr>
    </w:p>
    <w:p w:rsidRPr="00C612CA" w:rsidR="00826128" w:rsidP="00826128" w:rsidRDefault="00826128">
      <w:pPr>
        <w:suppressAutoHyphens/>
        <w:spacing w:after="0"/>
        <w:ind w:right="425"/>
        <w:jc w:val="both"/>
        <w:rPr>
          <w:rFonts w:ascii="Calibri" w:hAnsi="Calibri" w:eastAsia="Times New Roman" w:cs="Calibri"/>
          <w:b/>
          <w:u w:val="single"/>
          <w:lang w:eastAsia="ar-SA"/>
        </w:rPr>
      </w:pPr>
      <w:r w:rsidRPr="00C612CA">
        <w:rPr>
          <w:rFonts w:ascii="Calibri" w:hAnsi="Calibri" w:eastAsia="Times New Roman" w:cs="Calibri"/>
          <w:b/>
          <w:u w:val="single"/>
          <w:lang w:eastAsia="ar-SA"/>
        </w:rPr>
        <w:t>Specifické podmínky a požadavky k této části veřejn</w:t>
      </w:r>
      <w:bookmarkStart w:name="_GoBack" w:id="0"/>
      <w:bookmarkEnd w:id="0"/>
      <w:r w:rsidRPr="00C612CA">
        <w:rPr>
          <w:rFonts w:ascii="Calibri" w:hAnsi="Calibri" w:eastAsia="Times New Roman" w:cs="Calibri"/>
          <w:b/>
          <w:u w:val="single"/>
          <w:lang w:eastAsia="ar-SA"/>
        </w:rPr>
        <w:t>é zakázky:</w:t>
      </w:r>
    </w:p>
    <w:p w:rsidRPr="00C612CA"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 xml:space="preserve">Maximální hodnota této </w:t>
      </w:r>
      <w:r>
        <w:rPr>
          <w:rFonts w:ascii="Calibri" w:hAnsi="Calibri" w:eastAsia="Times New Roman" w:cs="Calibri"/>
          <w:lang w:eastAsia="ar-SA"/>
        </w:rPr>
        <w:t>části veřejné zakázky: 2</w:t>
      </w:r>
      <w:r w:rsidRPr="00C612CA">
        <w:rPr>
          <w:rFonts w:ascii="Calibri" w:hAnsi="Calibri" w:eastAsia="Times New Roman" w:cs="Calibri"/>
          <w:lang w:eastAsia="ar-SA"/>
        </w:rPr>
        <w:t xml:space="preserve"> 000 000,- Kč bez DPH</w:t>
      </w:r>
    </w:p>
    <w:p w:rsidRPr="00C612CA"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>Předpokládaný počet účast</w:t>
      </w:r>
      <w:r>
        <w:rPr>
          <w:rFonts w:ascii="Calibri" w:hAnsi="Calibri" w:eastAsia="Times New Roman" w:cs="Calibri"/>
          <w:lang w:eastAsia="ar-SA"/>
        </w:rPr>
        <w:t>níků všech kurzů této části: 150</w:t>
      </w:r>
    </w:p>
    <w:p w:rsidRPr="00C612CA"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>U rekvalifikačního kurzu bude dodržen minimální počet hod</w:t>
      </w:r>
      <w:r>
        <w:rPr>
          <w:rFonts w:ascii="Calibri" w:hAnsi="Calibri" w:eastAsia="Times New Roman" w:cs="Calibri"/>
          <w:lang w:eastAsia="ar-SA"/>
        </w:rPr>
        <w:t>in 60</w:t>
      </w:r>
    </w:p>
    <w:p w:rsidRPr="00C612CA"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>Softwarové vybavení pro výuku a testování – MS Office 2010 a vyšší</w:t>
      </w:r>
    </w:p>
    <w:p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>Minimální počet účastníků nutný pro zah</w:t>
      </w:r>
      <w:r>
        <w:rPr>
          <w:rFonts w:ascii="Calibri" w:hAnsi="Calibri" w:eastAsia="Times New Roman" w:cs="Calibri"/>
          <w:lang w:eastAsia="ar-SA"/>
        </w:rPr>
        <w:t>ájení rekvalifikačního kurzu:  2</w:t>
      </w:r>
      <w:r w:rsidR="004C28E3">
        <w:rPr>
          <w:rFonts w:ascii="Calibri" w:hAnsi="Calibri" w:eastAsia="Times New Roman" w:cs="Calibri"/>
          <w:lang w:eastAsia="ar-SA"/>
        </w:rPr>
        <w:t xml:space="preserve"> </w:t>
      </w:r>
    </w:p>
    <w:p w:rsidRPr="00DF3960"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F3960">
        <w:rPr>
          <w:rFonts w:ascii="Calibri" w:hAnsi="Calibri"/>
        </w:rPr>
        <w:t>Dodavatel je oprávněn sám doplňovat do kurzů další účastníky v případě, že zadavatelem nebude pokryta kapacita kurzu a kurz by tak nemohl být otevřen.</w:t>
      </w:r>
    </w:p>
    <w:p w:rsidR="00826128" w:rsidP="00826128" w:rsidRDefault="00826128">
      <w:pPr>
        <w:numPr>
          <w:ilvl w:val="0"/>
          <w:numId w:val="1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>Organizace výuky: výuka bude maximálně 6 vyučovacích hodin denně</w:t>
      </w:r>
      <w:r>
        <w:rPr>
          <w:rFonts w:ascii="Calibri" w:hAnsi="Calibri" w:eastAsia="Times New Roman" w:cs="Calibri"/>
          <w:color w:val="000000"/>
          <w:lang w:eastAsia="ar-SA"/>
        </w:rPr>
        <w:t xml:space="preserve"> v rámci pracovního týdne</w:t>
      </w:r>
      <w:r w:rsidRPr="00C612CA">
        <w:rPr>
          <w:rFonts w:ascii="Calibri" w:hAnsi="Calibri" w:eastAsia="Times New Roman" w:cs="Calibri"/>
          <w:lang w:eastAsia="ar-SA"/>
        </w:rPr>
        <w:t>, počátek výuky nejdříve v 8:00 hod., konec výuky nejpozději 15:30 hod. Celková délka kurzu bude maximálně 2 měsíce včetně závěrečných zkoušek.</w:t>
      </w:r>
    </w:p>
    <w:p w:rsidRPr="00DB454A" w:rsidR="00826128" w:rsidP="00826128" w:rsidRDefault="00826128">
      <w:pPr>
        <w:numPr>
          <w:ilvl w:val="0"/>
          <w:numId w:val="1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color w:val="000000"/>
          <w:lang w:eastAsia="ar-SA"/>
        </w:rPr>
        <w:t>Vstupní předpoklady pro zařazení účastníka do kurzu: minimálně základní vzdělání a</w:t>
      </w:r>
      <w:r w:rsidRPr="00D04F36">
        <w:rPr>
          <w:rFonts w:ascii="Calibri" w:hAnsi="Calibri" w:eastAsia="Times New Roman" w:cs="Calibri"/>
          <w:color w:val="000000"/>
          <w:lang w:eastAsia="ar-SA"/>
        </w:rPr>
        <w:t xml:space="preserve"> </w:t>
      </w:r>
      <w:r>
        <w:rPr>
          <w:rFonts w:ascii="Calibri" w:hAnsi="Calibri" w:eastAsia="Times New Roman" w:cs="Calibri"/>
          <w:color w:val="000000"/>
          <w:lang w:eastAsia="ar-SA"/>
        </w:rPr>
        <w:t>minimální znalost</w:t>
      </w:r>
      <w:r w:rsidRPr="00C612CA">
        <w:rPr>
          <w:rFonts w:ascii="Calibri" w:hAnsi="Calibri" w:eastAsia="Times New Roman" w:cs="Calibri"/>
          <w:color w:val="000000"/>
          <w:lang w:eastAsia="ar-SA"/>
        </w:rPr>
        <w:t xml:space="preserve"> práce s</w:t>
      </w:r>
      <w:r>
        <w:rPr>
          <w:rFonts w:ascii="Calibri" w:hAnsi="Calibri" w:eastAsia="Times New Roman" w:cs="Calibri"/>
          <w:color w:val="000000"/>
          <w:lang w:eastAsia="ar-SA"/>
        </w:rPr>
        <w:t> </w:t>
      </w:r>
      <w:r w:rsidRPr="00C612CA">
        <w:rPr>
          <w:rFonts w:ascii="Calibri" w:hAnsi="Calibri" w:eastAsia="Times New Roman" w:cs="Calibri"/>
          <w:color w:val="000000"/>
          <w:lang w:eastAsia="ar-SA"/>
        </w:rPr>
        <w:t>PC</w:t>
      </w:r>
      <w:r>
        <w:rPr>
          <w:rFonts w:ascii="Calibri" w:hAnsi="Calibri" w:eastAsia="Times New Roman" w:cs="Calibri"/>
          <w:color w:val="000000"/>
          <w:lang w:eastAsia="ar-SA"/>
        </w:rPr>
        <w:t>.</w:t>
      </w:r>
    </w:p>
    <w:p w:rsidRPr="00704CA6" w:rsidR="00826128" w:rsidP="00826128" w:rsidRDefault="00826128">
      <w:pPr>
        <w:numPr>
          <w:ilvl w:val="0"/>
          <w:numId w:val="2"/>
        </w:numPr>
        <w:tabs>
          <w:tab w:val="left" w:pos="426"/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Místo konání kurzů: hl. m. Praha</w:t>
      </w:r>
    </w:p>
    <w:p w:rsidRPr="00EA6CF8" w:rsidR="00826128" w:rsidP="00EA6CF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 xml:space="preserve">Požadovaný minimální obsah rekvalifikace: </w:t>
      </w:r>
      <w:r>
        <w:rPr>
          <w:rFonts w:ascii="Calibri" w:hAnsi="Calibri" w:eastAsia="Times New Roman" w:cs="Calibri"/>
          <w:lang w:eastAsia="ar-SA"/>
        </w:rPr>
        <w:t>Počítačová gramotnost</w:t>
      </w:r>
    </w:p>
    <w:p w:rsidRPr="0014292F" w:rsidR="00826128" w:rsidP="00826128" w:rsidRDefault="00826128">
      <w:pPr>
        <w:pStyle w:val="Odstavecseseznamem"/>
        <w:numPr>
          <w:ilvl w:val="0"/>
          <w:numId w:val="3"/>
        </w:numPr>
        <w:tabs>
          <w:tab w:val="left" w:pos="720"/>
          <w:tab w:val="left" w:pos="960"/>
        </w:tabs>
        <w:autoSpaceDE w:val="false"/>
        <w:autoSpaceDN w:val="false"/>
        <w:adjustRightInd w:val="false"/>
        <w:spacing w:after="0"/>
        <w:ind w:right="425"/>
        <w:jc w:val="both"/>
        <w:rPr>
          <w:rFonts w:ascii="Calibri" w:hAnsi="Calibri" w:eastAsia="Times New Roman" w:cs="Calibri"/>
          <w:lang w:eastAsia="ar-SA"/>
        </w:rPr>
      </w:pPr>
      <w:r w:rsidRPr="0014292F">
        <w:rPr>
          <w:rFonts w:ascii="Calibri" w:hAnsi="Calibri" w:eastAsia="Times New Roman" w:cs="Calibri"/>
          <w:lang w:eastAsia="ar-SA"/>
        </w:rPr>
        <w:t>M3 – Zpracování textu</w:t>
      </w:r>
    </w:p>
    <w:p w:rsidRPr="0014292F" w:rsidR="00826128" w:rsidP="00826128" w:rsidRDefault="00826128">
      <w:pPr>
        <w:pStyle w:val="Odstavecseseznamem"/>
        <w:numPr>
          <w:ilvl w:val="0"/>
          <w:numId w:val="3"/>
        </w:numPr>
        <w:tabs>
          <w:tab w:val="left" w:pos="720"/>
          <w:tab w:val="left" w:pos="960"/>
        </w:tabs>
        <w:autoSpaceDE w:val="false"/>
        <w:autoSpaceDN w:val="false"/>
        <w:adjustRightInd w:val="false"/>
        <w:spacing w:after="0"/>
        <w:ind w:right="425"/>
        <w:jc w:val="both"/>
        <w:rPr>
          <w:rFonts w:ascii="Calibri" w:hAnsi="Calibri" w:eastAsia="Times New Roman" w:cs="Calibri"/>
          <w:lang w:eastAsia="ar-SA"/>
        </w:rPr>
      </w:pPr>
      <w:r w:rsidRPr="0014292F">
        <w:rPr>
          <w:rFonts w:ascii="Calibri" w:hAnsi="Calibri" w:eastAsia="Times New Roman" w:cs="Calibri"/>
          <w:lang w:eastAsia="ar-SA"/>
        </w:rPr>
        <w:t>M4 – Práce s tabulkami</w:t>
      </w:r>
    </w:p>
    <w:p w:rsidRPr="0014292F" w:rsidR="00826128" w:rsidP="00826128" w:rsidRDefault="00826128">
      <w:pPr>
        <w:pStyle w:val="Odstavecseseznamem"/>
        <w:numPr>
          <w:ilvl w:val="0"/>
          <w:numId w:val="3"/>
        </w:numPr>
        <w:tabs>
          <w:tab w:val="left" w:pos="720"/>
          <w:tab w:val="left" w:pos="960"/>
        </w:tabs>
        <w:autoSpaceDE w:val="false"/>
        <w:autoSpaceDN w:val="false"/>
        <w:adjustRightInd w:val="false"/>
        <w:spacing w:after="0"/>
        <w:ind w:right="425"/>
        <w:jc w:val="both"/>
        <w:rPr>
          <w:rFonts w:ascii="Calibri" w:hAnsi="Calibri" w:eastAsia="Times New Roman" w:cs="Calibri"/>
          <w:lang w:eastAsia="ar-SA"/>
        </w:rPr>
      </w:pPr>
      <w:r w:rsidRPr="0014292F">
        <w:rPr>
          <w:rFonts w:ascii="Calibri" w:hAnsi="Calibri" w:eastAsia="Times New Roman" w:cs="Calibri"/>
          <w:lang w:eastAsia="ar-SA"/>
        </w:rPr>
        <w:t>M6 – Prezentace</w:t>
      </w:r>
    </w:p>
    <w:p w:rsidRPr="00C612CA"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Calibri" w:cs="Calibri"/>
        </w:rPr>
      </w:pPr>
      <w:r w:rsidRPr="00C612CA">
        <w:rPr>
          <w:rFonts w:ascii="Calibri" w:hAnsi="Calibri" w:eastAsia="Calibri" w:cs="Calibri"/>
        </w:rPr>
        <w:t xml:space="preserve">Kurz bude ukončen závěrečnou ECDL zkouškou. </w:t>
      </w:r>
    </w:p>
    <w:p w:rsidRPr="00C612CA" w:rsidR="00826128" w:rsidP="00826128" w:rsidRDefault="00826128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Calibri" w:cs="Calibri"/>
        </w:rPr>
      </w:pPr>
      <w:r w:rsidRPr="00C612CA">
        <w:rPr>
          <w:rFonts w:ascii="Calibri" w:hAnsi="Calibri" w:eastAsia="Calibri" w:cs="Calibri"/>
        </w:rPr>
        <w:t>Výstupní doklad:</w:t>
      </w:r>
    </w:p>
    <w:p w:rsidRPr="00C612CA" w:rsidR="00826128" w:rsidP="00826128" w:rsidRDefault="00826128">
      <w:pPr>
        <w:spacing w:after="0"/>
        <w:ind w:left="284" w:right="425" w:hanging="284"/>
        <w:contextualSpacing/>
        <w:jc w:val="both"/>
        <w:rPr>
          <w:rFonts w:ascii="Calibri" w:hAnsi="Calibri" w:eastAsia="Calibri" w:cs="Calibri"/>
        </w:rPr>
      </w:pPr>
      <w:r w:rsidRPr="00C612CA">
        <w:rPr>
          <w:rFonts w:ascii="Calibri" w:hAnsi="Calibri" w:eastAsia="Calibri" w:cs="Calibri"/>
        </w:rPr>
        <w:tab/>
        <w:t xml:space="preserve">- po dosažení úspěšnosti alespoň 50% u závěrečných ECDL zkoušek v každém z vyučovaných modulu, bude vydáno </w:t>
      </w:r>
      <w:r w:rsidRPr="00E02D7C">
        <w:rPr>
          <w:rFonts w:ascii="Calibri" w:hAnsi="Calibri" w:eastAsia="Calibri" w:cs="Calibri"/>
        </w:rPr>
        <w:t>Osvědčení o rekvalifikaci.</w:t>
      </w:r>
      <w:r w:rsidRPr="00C612CA">
        <w:rPr>
          <w:rFonts w:ascii="Calibri" w:hAnsi="Calibri" w:eastAsia="Calibri" w:cs="Calibri"/>
        </w:rPr>
        <w:t xml:space="preserve">  </w:t>
      </w:r>
    </w:p>
    <w:p w:rsidRPr="00EA6CF8" w:rsidR="00826128" w:rsidP="00EA6CF8" w:rsidRDefault="00826128">
      <w:pPr>
        <w:spacing w:after="0"/>
        <w:ind w:left="284" w:right="425" w:hanging="284"/>
        <w:contextualSpacing/>
        <w:jc w:val="both"/>
        <w:rPr>
          <w:rFonts w:ascii="Calibri" w:hAnsi="Calibri" w:eastAsia="Calibri" w:cs="Calibri"/>
        </w:rPr>
      </w:pPr>
      <w:r w:rsidRPr="00C612CA">
        <w:rPr>
          <w:rFonts w:ascii="Calibri" w:hAnsi="Calibri" w:eastAsia="Calibri" w:cs="Calibri"/>
        </w:rPr>
        <w:tab/>
        <w:t xml:space="preserve">- po splnění platných podmínek pro vystavení některého z mezinárodních ECDL certifikátů, bude navíc vydán odpovídající mezinárodně platný </w:t>
      </w:r>
      <w:r>
        <w:rPr>
          <w:rFonts w:ascii="Calibri" w:hAnsi="Calibri" w:eastAsia="Calibri" w:cs="Calibri"/>
        </w:rPr>
        <w:t xml:space="preserve">doklad (certifikát </w:t>
      </w:r>
      <w:proofErr w:type="spellStart"/>
      <w:r>
        <w:rPr>
          <w:rFonts w:ascii="Calibri" w:hAnsi="Calibri" w:eastAsia="Calibri" w:cs="Calibri"/>
        </w:rPr>
        <w:t>Modular</w:t>
      </w:r>
      <w:proofErr w:type="spellEnd"/>
      <w:r w:rsidRPr="00C612CA">
        <w:rPr>
          <w:rFonts w:ascii="Calibri" w:hAnsi="Calibri" w:eastAsia="Calibri" w:cs="Calibri"/>
        </w:rPr>
        <w:t>/</w:t>
      </w:r>
      <w:proofErr w:type="spellStart"/>
      <w:r w:rsidRPr="00C612CA">
        <w:rPr>
          <w:rFonts w:ascii="Calibri" w:hAnsi="Calibri" w:eastAsia="Calibri" w:cs="Calibri"/>
        </w:rPr>
        <w:t>Core</w:t>
      </w:r>
      <w:proofErr w:type="spellEnd"/>
      <w:r w:rsidRPr="00C612CA">
        <w:rPr>
          <w:rFonts w:ascii="Calibri" w:hAnsi="Calibri" w:eastAsia="Calibri" w:cs="Calibri"/>
        </w:rPr>
        <w:t xml:space="preserve">). </w:t>
      </w:r>
    </w:p>
    <w:p w:rsidR="00826128" w:rsidP="00826128" w:rsidRDefault="00826128">
      <w:pPr>
        <w:spacing w:after="0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V ………………</w:t>
      </w:r>
      <w:proofErr w:type="gramStart"/>
      <w:r>
        <w:rPr>
          <w:rFonts w:ascii="Calibri" w:hAnsi="Calibri" w:eastAsia="Times New Roman" w:cs="Calibri"/>
          <w:lang w:eastAsia="ar-SA"/>
        </w:rPr>
        <w:t>…..…</w:t>
      </w:r>
      <w:proofErr w:type="gramEnd"/>
      <w:r>
        <w:rPr>
          <w:rFonts w:ascii="Calibri" w:hAnsi="Calibri" w:eastAsia="Times New Roman" w:cs="Calibri"/>
          <w:lang w:eastAsia="ar-SA"/>
        </w:rPr>
        <w:t xml:space="preserve"> dne ……………………</w:t>
      </w:r>
      <w:r>
        <w:rPr>
          <w:rFonts w:ascii="Calibri" w:hAnsi="Calibri" w:eastAsia="Times New Roman" w:cs="Calibri"/>
          <w:lang w:eastAsia="ar-SA"/>
        </w:rPr>
        <w:tab/>
      </w:r>
    </w:p>
    <w:p w:rsidR="00826128" w:rsidP="00826128" w:rsidRDefault="00826128">
      <w:pPr>
        <w:spacing w:after="0"/>
        <w:rPr>
          <w:rFonts w:ascii="Calibri" w:hAnsi="Calibri" w:eastAsia="Times New Roman" w:cs="Calibri"/>
          <w:lang w:eastAsia="ar-SA"/>
        </w:rPr>
      </w:pPr>
    </w:p>
    <w:p w:rsidR="00826128" w:rsidP="00826128" w:rsidRDefault="00826128">
      <w:pPr>
        <w:spacing w:after="0"/>
        <w:ind w:right="142"/>
        <w:jc w:val="right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………………………………………………………</w:t>
      </w:r>
    </w:p>
    <w:p w:rsidR="00826128" w:rsidP="00826128" w:rsidRDefault="00826128">
      <w:pPr>
        <w:spacing w:after="0"/>
        <w:ind w:right="142"/>
        <w:jc w:val="right"/>
        <w:rPr>
          <w:rFonts w:ascii="Calibri" w:hAnsi="Calibri" w:eastAsia="Times New Roman" w:cs="Times New Roman"/>
          <w:szCs w:val="20"/>
          <w:lang w:eastAsia="cs-CZ"/>
        </w:rPr>
      </w:pPr>
      <w:r>
        <w:rPr>
          <w:rFonts w:ascii="Calibri" w:hAnsi="Calibri" w:eastAsia="Times New Roman" w:cs="Calibri"/>
          <w:lang w:eastAsia="ar-SA"/>
        </w:rPr>
        <w:tab/>
      </w:r>
      <w:r>
        <w:rPr>
          <w:rFonts w:ascii="Calibri" w:hAnsi="Calibri" w:eastAsia="Times New Roman" w:cs="Calibri"/>
          <w:lang w:eastAsia="ar-SA"/>
        </w:rPr>
        <w:tab/>
      </w:r>
      <w:r>
        <w:rPr>
          <w:rFonts w:ascii="Calibri" w:hAnsi="Calibri" w:eastAsia="Times New Roman" w:cs="Calibri"/>
          <w:lang w:eastAsia="ar-SA"/>
        </w:rPr>
        <w:tab/>
        <w:t xml:space="preserve">    </w:t>
      </w:r>
      <w:r>
        <w:rPr>
          <w:rFonts w:ascii="Calibri" w:hAnsi="Calibri" w:eastAsia="Times New Roman" w:cs="Calibri"/>
          <w:lang w:eastAsia="ar-SA"/>
        </w:rPr>
        <w:tab/>
      </w:r>
      <w:r>
        <w:rPr>
          <w:rFonts w:ascii="Calibri" w:hAnsi="Calibri" w:eastAsia="Times New Roman" w:cs="Calibri"/>
          <w:lang w:eastAsia="ar-SA"/>
        </w:rPr>
        <w:tab/>
      </w:r>
      <w:r>
        <w:rPr>
          <w:rFonts w:ascii="Calibri" w:hAnsi="Calibri" w:eastAsia="Times New Roman" w:cs="Times New Roman"/>
          <w:lang w:eastAsia="cs-CZ"/>
        </w:rPr>
        <w:t>podpis</w:t>
      </w:r>
      <w:r>
        <w:rPr>
          <w:rFonts w:ascii="Calibri" w:hAnsi="Calibri" w:eastAsia="Times New Roman" w:cs="Times New Roman"/>
          <w:szCs w:val="20"/>
          <w:lang w:eastAsia="cs-CZ"/>
        </w:rPr>
        <w:t xml:space="preserve"> osoby oprávněné jednat </w:t>
      </w:r>
    </w:p>
    <w:sectPr w:rsidR="008261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86E28" w:rsidP="00C86E28" w:rsidRDefault="00C86E28">
      <w:pPr>
        <w:spacing w:after="0" w:line="240" w:lineRule="auto"/>
      </w:pPr>
      <w:r>
        <w:separator/>
      </w:r>
    </w:p>
  </w:endnote>
  <w:endnote w:type="continuationSeparator" w:id="0">
    <w:p w:rsidR="00C86E28" w:rsidP="00C86E28" w:rsidRDefault="00C8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86E28" w:rsidP="00C86E28" w:rsidRDefault="00C86E28">
      <w:pPr>
        <w:spacing w:after="0" w:line="240" w:lineRule="auto"/>
      </w:pPr>
      <w:r>
        <w:separator/>
      </w:r>
    </w:p>
  </w:footnote>
  <w:footnote w:type="continuationSeparator" w:id="0">
    <w:p w:rsidR="00C86E28" w:rsidP="00C86E28" w:rsidRDefault="00C8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86E28" w:rsidRDefault="00C86E28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0A146C6F" wp14:editId="4C90A61B">
          <wp:simplePos x="0" y="0"/>
          <wp:positionH relativeFrom="column">
            <wp:posOffset>27305</wp:posOffset>
          </wp:positionH>
          <wp:positionV relativeFrom="paragraph">
            <wp:posOffset>-225425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lack-big.jpg"/>
                  <pic:cNvPicPr/>
                </pic:nvPicPr>
                <pic:blipFill rotWithShape="true"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676D35"/>
    <w:multiLevelType w:val="hybridMultilevel"/>
    <w:tmpl w:val="AE7EA7F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E2C5ED1"/>
    <w:multiLevelType w:val="hybridMultilevel"/>
    <w:tmpl w:val="F5C2AC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F867C60">
      <w:numFmt w:val="bullet"/>
      <w:lvlText w:val="-"/>
      <w:lvlJc w:val="left"/>
      <w:pPr>
        <w:ind w:left="2220" w:hanging="420"/>
      </w:pPr>
      <w:rPr>
        <w:rFonts w:hint="default" w:ascii="Calibri" w:hAnsi="Calibri" w:eastAsia="Times New Roman" w:cs="Calibri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72977DC"/>
    <w:multiLevelType w:val="hybridMultilevel"/>
    <w:tmpl w:val="CD00FD2C"/>
    <w:lvl w:ilvl="0" w:tplc="0405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28"/>
    <w:rsid w:val="004C28E3"/>
    <w:rsid w:val="004E740C"/>
    <w:rsid w:val="006769C8"/>
    <w:rsid w:val="00826128"/>
    <w:rsid w:val="009C4DD5"/>
    <w:rsid w:val="00C86E28"/>
    <w:rsid w:val="00DD2B17"/>
    <w:rsid w:val="00E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26128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E2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86E28"/>
  </w:style>
  <w:style w:type="paragraph" w:styleId="Zpat">
    <w:name w:val="footer"/>
    <w:basedOn w:val="Normln"/>
    <w:link w:val="ZpatChar"/>
    <w:uiPriority w:val="99"/>
    <w:unhideWhenUsed/>
    <w:rsid w:val="00C86E2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86E2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26128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82612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C86E2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86E28"/>
  </w:style>
  <w:style w:styleId="Zpat" w:type="paragraph">
    <w:name w:val="footer"/>
    <w:basedOn w:val="Normln"/>
    <w:link w:val="ZpatChar"/>
    <w:uiPriority w:val="99"/>
    <w:unhideWhenUsed/>
    <w:rsid w:val="00C86E2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86E2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306</properties:Words>
  <properties:Characters>1808</properties:Characters>
  <properties:Lines>15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2018-01-15T07:32:00Z</dcterms:created>
  <dc:creator/>
  <cp:lastModifiedBy/>
  <dcterms:modified xmlns:xsi="http://www.w3.org/2001/XMLSchema-instance" xsi:type="dcterms:W3CDTF">2018-06-27T08:56:00Z</dcterms:modified>
  <cp:revision>7</cp:revision>
</cp:coreProperties>
</file>