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87590F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="00376AE2">
              <w:rPr>
                <w:rFonts w:asciiTheme="majorHAnsi" w:hAnsiTheme="majorHAnsi" w:cstheme="majorHAnsi"/>
                <w:szCs w:val="20"/>
              </w:rPr>
              <w:t xml:space="preserve">Technické vzdělávání v </w:t>
            </w:r>
            <w:proofErr w:type="spellStart"/>
            <w:r w:rsidR="00376AE2">
              <w:rPr>
                <w:rFonts w:asciiTheme="majorHAnsi" w:hAnsiTheme="majorHAnsi" w:cstheme="majorHAnsi"/>
                <w:szCs w:val="20"/>
              </w:rPr>
              <w:t>kovo</w:t>
            </w:r>
            <w:proofErr w:type="spellEnd"/>
            <w:r w:rsidR="00376AE2">
              <w:rPr>
                <w:rFonts w:asciiTheme="majorHAnsi" w:hAnsiTheme="majorHAnsi" w:cstheme="majorHAnsi"/>
                <w:szCs w:val="20"/>
              </w:rPr>
              <w:t xml:space="preserve"> klastru“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10F48" w:rsidR="005C6C32" w:rsidP="00D92737" w:rsidRDefault="00E14E40">
            <w:pPr>
              <w:pStyle w:val="Tabulkatext"/>
              <w:rPr>
                <w:b/>
                <w:bCs/>
              </w:rPr>
            </w:pPr>
            <w:r w:rsidRPr="00F10F48">
              <w:rPr>
                <w:b/>
                <w:bCs/>
              </w:rPr>
              <w:t xml:space="preserve">Datum vyhlášení </w:t>
            </w:r>
            <w:r w:rsidRPr="00F10F48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0F48" w:rsidR="005C6C32" w:rsidP="00520595" w:rsidRDefault="00DE2626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proofErr w:type="gramStart"/>
            <w:r w:rsidRPr="00DE2626">
              <w:rPr>
                <w:rFonts w:asciiTheme="majorHAnsi" w:hAnsiTheme="majorHAnsi" w:cstheme="majorHAnsi"/>
                <w:b/>
                <w:color w:val="auto"/>
                <w:szCs w:val="20"/>
              </w:rPr>
              <w:t>30</w:t>
            </w:r>
            <w:r w:rsidRPr="00DE2626" w:rsidR="005A2C95">
              <w:rPr>
                <w:rFonts w:asciiTheme="majorHAnsi" w:hAnsiTheme="majorHAnsi" w:cstheme="majorHAnsi"/>
                <w:b/>
                <w:color w:val="auto"/>
                <w:szCs w:val="20"/>
              </w:rPr>
              <w:t>.10.2018</w:t>
            </w:r>
            <w:proofErr w:type="gramEnd"/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  <w:r w:rsidR="009B354A">
              <w:rPr>
                <w:b/>
              </w:rPr>
              <w:t xml:space="preserve"> (kód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B354A" w:rsidR="000C0FA8" w:rsidP="00D92737" w:rsidRDefault="00376AE2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CZ.03.1.52/0.0/0.0/16_060/0005890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8E7E11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="00C36AC1">
              <w:rPr>
                <w:rFonts w:asciiTheme="majorHAnsi" w:hAnsiTheme="majorHAnsi" w:cstheme="majorHAnsi"/>
                <w:szCs w:val="20"/>
              </w:rPr>
              <w:t>R</w:t>
            </w:r>
            <w:r w:rsidR="00C36AC1">
              <w:rPr>
                <w:rFonts w:cstheme="majorHAnsi"/>
                <w:szCs w:val="20"/>
              </w:rPr>
              <w:t xml:space="preserve">ozvoj </w:t>
            </w:r>
            <w:proofErr w:type="spellStart"/>
            <w:r w:rsidR="00C36AC1">
              <w:rPr>
                <w:rFonts w:cstheme="majorHAnsi"/>
                <w:szCs w:val="20"/>
              </w:rPr>
              <w:t>kovo</w:t>
            </w:r>
            <w:proofErr w:type="spellEnd"/>
            <w:r w:rsidR="00C36AC1">
              <w:rPr>
                <w:rFonts w:cstheme="majorHAnsi"/>
                <w:szCs w:val="20"/>
              </w:rPr>
              <w:t xml:space="preserve"> klast</w:t>
            </w:r>
            <w:r w:rsidR="005C10B4">
              <w:rPr>
                <w:rFonts w:cstheme="majorHAnsi"/>
                <w:szCs w:val="20"/>
              </w:rPr>
              <w:t>ru</w:t>
            </w:r>
            <w:r w:rsidRPr="009B354A">
              <w:rPr>
                <w:rFonts w:asciiTheme="majorHAnsi" w:hAnsiTheme="majorHAnsi" w:cstheme="majorHAnsi"/>
                <w:szCs w:val="20"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D92737" w:rsidRDefault="00513674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rPr>
                <w:rStyle w:val="tsubjname"/>
              </w:rPr>
              <w:t xml:space="preserve">Havířovsko-karvinský </w:t>
            </w:r>
            <w:proofErr w:type="spellStart"/>
            <w:r>
              <w:rPr>
                <w:rStyle w:val="tsubjname"/>
              </w:rPr>
              <w:t>kovo</w:t>
            </w:r>
            <w:proofErr w:type="spellEnd"/>
            <w:r>
              <w:rPr>
                <w:rStyle w:val="tsubjname"/>
              </w:rPr>
              <w:t xml:space="preserve"> </w:t>
            </w:r>
            <w:proofErr w:type="gramStart"/>
            <w:r>
              <w:rPr>
                <w:rStyle w:val="tsubjname"/>
              </w:rPr>
              <w:t xml:space="preserve">klastr,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747F6D" w:rsidRDefault="00513674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t xml:space="preserve">Havířov, </w:t>
            </w:r>
            <w:proofErr w:type="spellStart"/>
            <w:r>
              <w:t>Šumbark</w:t>
            </w:r>
            <w:proofErr w:type="spellEnd"/>
            <w:r>
              <w:t>, U Závor 590/5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20595" w:rsidP="00520595" w:rsidRDefault="00520595">
            <w:pPr>
              <w:pStyle w:val="Tabulkatext"/>
            </w:pPr>
          </w:p>
          <w:p w:rsidRPr="00520595" w:rsidR="00747F6D" w:rsidP="00520595" w:rsidRDefault="00747F6D">
            <w:pPr>
              <w:pStyle w:val="Tabulkatext"/>
            </w:pPr>
            <w:r w:rsidRPr="00520595">
              <w:t xml:space="preserve">Bc. Milan Kasl, </w:t>
            </w:r>
          </w:p>
          <w:p w:rsidRPr="00520595" w:rsidR="00747F6D" w:rsidP="00520595" w:rsidRDefault="00747F6D">
            <w:pPr>
              <w:pStyle w:val="Tabulkatext"/>
            </w:pPr>
            <w:r w:rsidRPr="00520595">
              <w:t xml:space="preserve">Školní 278/41, 736 01 </w:t>
            </w:r>
            <w:proofErr w:type="gramStart"/>
            <w:r w:rsidRPr="00520595">
              <w:t>Havířov</w:t>
            </w:r>
            <w:proofErr w:type="gramEnd"/>
            <w:r w:rsidRPr="00520595">
              <w:t xml:space="preserve"> –</w:t>
            </w:r>
            <w:proofErr w:type="spellStart"/>
            <w:proofErr w:type="gramStart"/>
            <w:r w:rsidRPr="00520595">
              <w:t>Šumbark</w:t>
            </w:r>
            <w:proofErr w:type="spellEnd"/>
            <w:proofErr w:type="gramEnd"/>
          </w:p>
          <w:p w:rsidRPr="00520595" w:rsidR="00747F6D" w:rsidP="00520595" w:rsidRDefault="00747F6D">
            <w:pPr>
              <w:pStyle w:val="Tabulkatext"/>
            </w:pPr>
            <w:r w:rsidRPr="00520595">
              <w:t>Tel.: +420 725 717 871</w:t>
            </w:r>
          </w:p>
          <w:p w:rsidRPr="00520595" w:rsidR="005C6C32" w:rsidP="00520595" w:rsidRDefault="00747F6D">
            <w:pPr>
              <w:pStyle w:val="Tabulkatext"/>
            </w:pPr>
            <w:r w:rsidRPr="00520595">
              <w:t xml:space="preserve">E-mail: </w:t>
            </w:r>
            <w:hyperlink w:history="true" r:id="rId8">
              <w:r w:rsidRPr="00520595" w:rsidR="00513674">
                <w:t>m.kasl@hlimont.cz</w:t>
              </w:r>
            </w:hyperlink>
          </w:p>
          <w:p w:rsidRPr="00520595" w:rsidR="001C2FF6" w:rsidP="00520595" w:rsidRDefault="001C2FF6">
            <w:pPr>
              <w:pStyle w:val="Tabulkatext"/>
            </w:pPr>
          </w:p>
          <w:p w:rsidRPr="00520595" w:rsidR="001C2FF6" w:rsidP="00520595" w:rsidRDefault="00E5503A">
            <w:pPr>
              <w:pStyle w:val="Tabulkatext"/>
            </w:pPr>
            <w:r>
              <w:t xml:space="preserve">Jiří Peca, </w:t>
            </w:r>
          </w:p>
          <w:p w:rsidR="00E5503A" w:rsidP="00520595" w:rsidRDefault="00E5503A">
            <w:pPr>
              <w:pStyle w:val="Tabulkatext"/>
            </w:pPr>
            <w:r>
              <w:t xml:space="preserve">Občanská 151/6, Dolní </w:t>
            </w:r>
            <w:proofErr w:type="spellStart"/>
            <w:r>
              <w:t>Datyně</w:t>
            </w:r>
            <w:proofErr w:type="spellEnd"/>
            <w:r>
              <w:t>, 736 01 Havířov</w:t>
            </w:r>
            <w:r w:rsidRPr="00520595">
              <w:t xml:space="preserve"> </w:t>
            </w:r>
          </w:p>
          <w:p w:rsidRPr="00520595" w:rsidR="00AD2408" w:rsidP="00520595" w:rsidRDefault="00AD2408">
            <w:pPr>
              <w:pStyle w:val="Tabulkatext"/>
            </w:pPr>
            <w:r w:rsidRPr="00520595">
              <w:t xml:space="preserve">E-mail: </w:t>
            </w:r>
            <w:hyperlink w:history="true" r:id="rId9">
              <w:r w:rsidRPr="00520595">
                <w:t>m.kasl@hlimont.cz</w:t>
              </w:r>
            </w:hyperlink>
          </w:p>
          <w:p w:rsidRPr="001C2FF6" w:rsidR="00513674" w:rsidP="006501EA" w:rsidRDefault="00513674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13674">
            <w:pPr>
              <w:pStyle w:val="Tabulkatext"/>
            </w:pPr>
            <w:r>
              <w:rPr>
                <w:rStyle w:val="nowrap"/>
              </w:rPr>
              <w:t>04583302</w:t>
            </w:r>
            <w:r w:rsidR="00520595">
              <w:rPr>
                <w:rStyle w:val="nowrap"/>
              </w:rPr>
              <w:t xml:space="preserve"> </w:t>
            </w:r>
            <w:r w:rsidR="009870CF">
              <w:t>/</w:t>
            </w:r>
            <w:r w:rsidR="00520595">
              <w:t xml:space="preserve"> </w:t>
            </w:r>
            <w:r>
              <w:t>CZ04583302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D92737" w:rsidRDefault="00747F6D">
            <w:pPr>
              <w:pStyle w:val="Tabulkatext"/>
            </w:pPr>
            <w:r>
              <w:t xml:space="preserve">Ing. Jana </w:t>
            </w:r>
            <w:proofErr w:type="spellStart"/>
            <w:r>
              <w:t>Valdmannová</w:t>
            </w:r>
            <w:proofErr w:type="spellEnd"/>
            <w:r>
              <w:t xml:space="preserve">, </w:t>
            </w:r>
            <w:r w:rsidR="00393FE4">
              <w:t xml:space="preserve">Ph.D., </w:t>
            </w:r>
            <w:r>
              <w:t>tel.: +420 777702042</w:t>
            </w:r>
          </w:p>
          <w:p w:rsidRPr="00E50090" w:rsidR="00747F6D" w:rsidP="00D92737" w:rsidRDefault="00747F6D">
            <w:pPr>
              <w:pStyle w:val="Tabulkatext"/>
            </w:pPr>
            <w:r>
              <w:t>e-mail: jana.valdmannova@seznam.cz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57D45" w:rsidR="006F5D5F" w:rsidP="006F5D5F" w:rsidRDefault="006F5D5F">
            <w:pPr>
              <w:pStyle w:val="Tabulkatext"/>
              <w:rPr>
                <w:b/>
              </w:rPr>
            </w:pPr>
            <w:r w:rsidRPr="00ED4581">
              <w:t xml:space="preserve">Lhůta pro předkládání nabídek končí </w:t>
            </w:r>
            <w:r w:rsidRPr="00C57D45">
              <w:t xml:space="preserve">dne </w:t>
            </w:r>
            <w:proofErr w:type="gramStart"/>
            <w:r w:rsidRPr="00DE2626" w:rsidR="00DE2626">
              <w:rPr>
                <w:b/>
              </w:rPr>
              <w:t>12</w:t>
            </w:r>
            <w:r w:rsidRPr="00DE2626" w:rsidR="00F10F48">
              <w:rPr>
                <w:b/>
                <w:color w:val="auto"/>
              </w:rPr>
              <w:t>.</w:t>
            </w:r>
            <w:r w:rsidRPr="00DE2626" w:rsidR="00376AE2">
              <w:rPr>
                <w:b/>
                <w:color w:val="auto"/>
              </w:rPr>
              <w:t>1</w:t>
            </w:r>
            <w:r w:rsidRPr="00DE2626" w:rsidR="00AD2408">
              <w:rPr>
                <w:b/>
                <w:color w:val="auto"/>
              </w:rPr>
              <w:t>1</w:t>
            </w:r>
            <w:r w:rsidRPr="00F10F48" w:rsidR="00376AE2">
              <w:rPr>
                <w:b/>
                <w:color w:val="auto"/>
              </w:rPr>
              <w:t>.2018</w:t>
            </w:r>
            <w:proofErr w:type="gramEnd"/>
            <w:r w:rsidRPr="00C57D45">
              <w:rPr>
                <w:b/>
                <w:color w:val="auto"/>
              </w:rPr>
              <w:t xml:space="preserve"> v 16,00 </w:t>
            </w:r>
            <w:r w:rsidRPr="00C57D45">
              <w:rPr>
                <w:b/>
              </w:rPr>
              <w:t xml:space="preserve">hod. </w:t>
            </w:r>
          </w:p>
          <w:p w:rsidRPr="009B354A" w:rsidR="006F5D5F" w:rsidP="006F5D5F" w:rsidRDefault="006F5D5F">
            <w:pPr>
              <w:pStyle w:val="Tabulkatext"/>
            </w:pPr>
            <w:r w:rsidRPr="00ED4581">
              <w:t>Nabídky doručené</w:t>
            </w:r>
            <w:r>
              <w:t xml:space="preserve"> po tomto termínu nebudou hodnoceny.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9444C1" w:rsidP="00393FE4" w:rsidRDefault="00747F6D">
            <w:pPr>
              <w:pStyle w:val="Tabulkatext"/>
            </w:pPr>
            <w:r>
              <w:t xml:space="preserve">Sídlo společnosti: </w:t>
            </w:r>
            <w:r w:rsidR="00A33934">
              <w:t xml:space="preserve">Havířovsko-karvinský </w:t>
            </w:r>
            <w:proofErr w:type="spellStart"/>
            <w:r w:rsidR="00A33934">
              <w:t>kovo</w:t>
            </w:r>
            <w:proofErr w:type="spellEnd"/>
            <w:r w:rsidR="00A33934">
              <w:t xml:space="preserve"> </w:t>
            </w:r>
            <w:proofErr w:type="gramStart"/>
            <w:r w:rsidR="00A33934">
              <w:t xml:space="preserve">klastr, </w:t>
            </w:r>
            <w:proofErr w:type="spellStart"/>
            <w:r w:rsidR="00A33934">
              <w:t>z.s</w:t>
            </w:r>
            <w:proofErr w:type="spellEnd"/>
            <w:r w:rsidR="00A33934">
              <w:t>.</w:t>
            </w:r>
            <w:proofErr w:type="gramEnd"/>
            <w:r w:rsidR="00393FE4">
              <w:t xml:space="preserve">, </w:t>
            </w:r>
          </w:p>
          <w:p w:rsidRPr="00E50090" w:rsidR="00747F6D" w:rsidP="00393FE4" w:rsidRDefault="00747F6D">
            <w:pPr>
              <w:pStyle w:val="Tabulkatext"/>
            </w:pPr>
            <w:r w:rsidRPr="00747F6D">
              <w:rPr>
                <w:rFonts w:asciiTheme="majorHAnsi" w:hAnsiTheme="majorHAnsi" w:cstheme="majorHAnsi"/>
                <w:szCs w:val="20"/>
              </w:rPr>
              <w:t xml:space="preserve">U Závor 590/5, Havířov -  </w:t>
            </w:r>
            <w:proofErr w:type="spellStart"/>
            <w:r w:rsidRPr="00747F6D">
              <w:rPr>
                <w:rFonts w:asciiTheme="majorHAnsi" w:hAnsiTheme="majorHAnsi" w:cstheme="majorHAnsi"/>
                <w:szCs w:val="20"/>
              </w:rPr>
              <w:t>Šumbark</w:t>
            </w:r>
            <w:proofErr w:type="spellEnd"/>
            <w:r w:rsidR="00144772">
              <w:rPr>
                <w:rFonts w:asciiTheme="majorHAnsi" w:hAnsiTheme="majorHAnsi" w:cstheme="majorHAnsi"/>
                <w:szCs w:val="20"/>
              </w:rPr>
              <w:t>, 736 01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7C26AA" w:rsidP="007C26AA" w:rsidRDefault="007C26AA">
            <w:pPr>
              <w:pStyle w:val="Tabulkatext"/>
            </w:pPr>
            <w:r>
              <w:t xml:space="preserve">Předmětem výběrového řízení technické vzdělávání pro pracovníky Havířovsko-karvinského </w:t>
            </w:r>
            <w:proofErr w:type="spellStart"/>
            <w:r>
              <w:t>kovo</w:t>
            </w:r>
            <w:proofErr w:type="spellEnd"/>
            <w:r>
              <w:t xml:space="preserve"> </w:t>
            </w:r>
            <w:proofErr w:type="gramStart"/>
            <w:r>
              <w:t xml:space="preserve">klastru,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</w:t>
            </w:r>
            <w:r w:rsidR="00DE2626">
              <w:t xml:space="preserve"> S TÍMTO DÍLČÍM PLNĚNÍM</w:t>
            </w:r>
            <w:r>
              <w:t>:</w:t>
            </w:r>
          </w:p>
          <w:p w:rsidR="007C26AA" w:rsidP="007C26AA" w:rsidRDefault="007C26AA">
            <w:pPr>
              <w:pStyle w:val="Tabulkatext"/>
            </w:pPr>
          </w:p>
          <w:p w:rsidR="007C26AA" w:rsidP="007C26AA" w:rsidRDefault="007C26AA">
            <w:pPr>
              <w:pStyle w:val="Tabulkatext"/>
            </w:pPr>
            <w:r>
              <w:t>Dílčí plnění A: Svářečské průkazy</w:t>
            </w:r>
          </w:p>
          <w:p w:rsidR="007C26AA" w:rsidP="007C26AA" w:rsidRDefault="007C26AA">
            <w:pPr>
              <w:pStyle w:val="Tabulkatext"/>
            </w:pPr>
            <w:r>
              <w:t>Dílčí plnění B: Řidičské průkazy</w:t>
            </w:r>
          </w:p>
          <w:p w:rsidR="007C26AA" w:rsidP="007C26AA" w:rsidRDefault="007C26AA">
            <w:pPr>
              <w:pStyle w:val="Tabulkatext"/>
            </w:pPr>
            <w:r>
              <w:t>Dílčí plnění C: Jiné odborné kurzy</w:t>
            </w:r>
          </w:p>
          <w:p w:rsidRPr="00570E32" w:rsidR="0087590F" w:rsidP="00D92737" w:rsidRDefault="0087590F">
            <w:pPr>
              <w:pStyle w:val="Tabulkatext"/>
            </w:pPr>
          </w:p>
          <w:p w:rsidRPr="00393FE4" w:rsidR="00E14E40" w:rsidP="00685A8B" w:rsidRDefault="00685A8B">
            <w:pPr>
              <w:pStyle w:val="Tabulkatext"/>
            </w:pPr>
            <w:r w:rsidRPr="00570E32">
              <w:t xml:space="preserve">Přesný popis poptávaných vzdělávacích kurzů je uveden v Příloze </w:t>
            </w:r>
            <w:proofErr w:type="gramStart"/>
            <w:r w:rsidRPr="00570E32">
              <w:t>č.1</w:t>
            </w:r>
            <w:r w:rsidR="005F4AF7">
              <w:t xml:space="preserve"> </w:t>
            </w:r>
            <w:r w:rsidRPr="00570E32">
              <w:t>této</w:t>
            </w:r>
            <w:proofErr w:type="gramEnd"/>
            <w:r w:rsidRPr="00570E32">
              <w:t xml:space="preserve"> Zadávací dokumentace</w:t>
            </w:r>
            <w:r w:rsidRPr="00393FE4">
              <w:t>.</w:t>
            </w:r>
          </w:p>
          <w:p w:rsidRPr="00393FE4" w:rsidR="00393FE4" w:rsidP="00685A8B" w:rsidRDefault="00393FE4">
            <w:pPr>
              <w:pStyle w:val="Tabulkatext"/>
            </w:pPr>
          </w:p>
          <w:p w:rsidRPr="00393FE4" w:rsidR="00393FE4" w:rsidP="00A866CF" w:rsidRDefault="00C7305F">
            <w:pPr>
              <w:spacing w:line="276" w:lineRule="auto"/>
              <w:ind w:left="72" w:hanging="72"/>
            </w:pPr>
            <w:r>
              <w:rPr>
                <w:color w:val="080808"/>
                <w:sz w:val="20"/>
              </w:rPr>
              <w:t xml:space="preserve"> </w:t>
            </w:r>
            <w:r w:rsidRPr="00393FE4" w:rsidR="00393FE4">
              <w:rPr>
                <w:color w:val="080808"/>
                <w:sz w:val="20"/>
              </w:rPr>
              <w:t xml:space="preserve">Jsou-li v ZD nebo jejich přílohách uvedeny konkrétní obchodní názvy, jedná se pouze o vymezení požadovaného standardu a zadavatel umožňuje i jiné technicky a kvalitativně srovnatelné řešení.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27EC2" w:rsidP="009870CF" w:rsidRDefault="00427EC2">
            <w:pPr>
              <w:pStyle w:val="Tabulkatext"/>
            </w:pPr>
          </w:p>
          <w:p w:rsidR="00427EC2" w:rsidP="009870CF" w:rsidRDefault="00E0577E">
            <w:pPr>
              <w:pStyle w:val="Tabulkatext"/>
              <w:rPr>
                <w:b/>
                <w:color w:val="auto"/>
              </w:rPr>
            </w:pPr>
            <w:r>
              <w:t>Předpokládaná hodnota</w:t>
            </w:r>
            <w:r w:rsidR="007C26AA">
              <w:t xml:space="preserve"> zakázky </w:t>
            </w:r>
            <w:r w:rsidR="007C26AA">
              <w:rPr>
                <w:b/>
                <w:color w:val="auto"/>
              </w:rPr>
              <w:t xml:space="preserve">DÍLČÍ PLNĚNÍ A: </w:t>
            </w:r>
          </w:p>
          <w:p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507 000,- Kč</w:t>
            </w:r>
          </w:p>
          <w:p w:rsidR="00427EC2" w:rsidP="009870CF" w:rsidRDefault="007C26AA">
            <w:pPr>
              <w:pStyle w:val="Tabulkatext"/>
              <w:rPr>
                <w:b/>
                <w:color w:val="auto"/>
              </w:rPr>
            </w:pPr>
            <w:r>
              <w:t xml:space="preserve">Předpokládaná hodnota zakázky </w:t>
            </w:r>
            <w:r>
              <w:rPr>
                <w:b/>
                <w:color w:val="auto"/>
              </w:rPr>
              <w:t xml:space="preserve">DÍLČÍ PLNĚNÍ B: </w:t>
            </w:r>
          </w:p>
          <w:p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295 000,- Kč</w:t>
            </w:r>
          </w:p>
          <w:p w:rsidR="00427EC2" w:rsidP="009870CF" w:rsidRDefault="007C26AA">
            <w:pPr>
              <w:pStyle w:val="Tabulkatext"/>
              <w:rPr>
                <w:b/>
                <w:color w:val="auto"/>
              </w:rPr>
            </w:pPr>
            <w:r>
              <w:t xml:space="preserve">Předpokládaná hodnota zakázky </w:t>
            </w:r>
            <w:r>
              <w:rPr>
                <w:b/>
                <w:color w:val="auto"/>
              </w:rPr>
              <w:t xml:space="preserve">DÍLČÍ PLNĚNÍ C: </w:t>
            </w:r>
          </w:p>
          <w:p w:rsidRPr="00EC7F4B"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312 000,- Kč</w:t>
            </w:r>
          </w:p>
          <w:p w:rsidR="00F933B2" w:rsidP="00F933B2" w:rsidRDefault="00F933B2">
            <w:pPr>
              <w:pStyle w:val="Tabulkatext"/>
            </w:pPr>
          </w:p>
          <w:p w:rsidR="005C6C32" w:rsidP="00817D2D" w:rsidRDefault="00571CFF">
            <w:pPr>
              <w:pStyle w:val="Tabulkatext"/>
            </w:pPr>
            <w:r w:rsidRPr="009870CF">
              <w:t>Předpokládan</w:t>
            </w:r>
            <w:r w:rsidR="009870CF">
              <w:t>á</w:t>
            </w:r>
            <w:r w:rsidRPr="009870CF">
              <w:t xml:space="preserve"> hodnot</w:t>
            </w:r>
            <w:r w:rsidR="009870CF">
              <w:t>a</w:t>
            </w:r>
            <w:r w:rsidRPr="009870CF">
              <w:t xml:space="preserve"> byl</w:t>
            </w:r>
            <w:r w:rsidR="009870CF">
              <w:t>a</w:t>
            </w:r>
            <w:r w:rsidRPr="009870CF">
              <w:t xml:space="preserve"> stanoven</w:t>
            </w:r>
            <w:r w:rsidR="009870CF">
              <w:t>a</w:t>
            </w:r>
            <w:r w:rsidRPr="009870CF">
              <w:t xml:space="preserve"> průzkumem trhu, tj. zasláním dotazu potenciálním dodavatelům</w:t>
            </w:r>
            <w:r w:rsidR="00A91E93">
              <w:t>.</w:t>
            </w:r>
            <w:r w:rsidR="00817D2D">
              <w:t xml:space="preserve"> </w:t>
            </w:r>
          </w:p>
          <w:p w:rsidRPr="009870CF" w:rsidR="00427EC2" w:rsidP="00817D2D" w:rsidRDefault="00427EC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0F48" w:rsidR="00AE1DB7" w:rsidP="00E55676" w:rsidRDefault="00DE2626">
            <w:pPr>
              <w:pStyle w:val="Tabulkatext"/>
              <w:rPr>
                <w:color w:val="auto"/>
              </w:rPr>
            </w:pPr>
            <w:proofErr w:type="gramStart"/>
            <w:r>
              <w:rPr>
                <w:color w:val="auto"/>
              </w:rPr>
              <w:t>1.12</w:t>
            </w:r>
            <w:r w:rsidR="002D7515">
              <w:rPr>
                <w:color w:val="auto"/>
              </w:rPr>
              <w:t>.2018</w:t>
            </w:r>
            <w:proofErr w:type="gramEnd"/>
            <w:r w:rsidRPr="00F10F48" w:rsidR="00803A76">
              <w:rPr>
                <w:color w:val="auto"/>
              </w:rPr>
              <w:t xml:space="preserve"> – 31.12.</w:t>
            </w:r>
            <w:r w:rsidRPr="007060B9" w:rsidR="00803A76">
              <w:rPr>
                <w:color w:val="auto"/>
              </w:rPr>
              <w:t>201</w:t>
            </w:r>
            <w:r w:rsidRPr="007060B9" w:rsidR="002D7515">
              <w:rPr>
                <w:color w:val="auto"/>
              </w:rPr>
              <w:t>9</w:t>
            </w:r>
            <w:r w:rsidRPr="007060B9" w:rsidR="00AE1DB7">
              <w:rPr>
                <w:color w:val="auto"/>
              </w:rPr>
              <w:t xml:space="preserve"> </w:t>
            </w:r>
            <w:r w:rsidRPr="007060B9" w:rsidR="00770BCE">
              <w:rPr>
                <w:color w:val="auto"/>
              </w:rPr>
              <w:t>(přesný harmonogram jednotlivých školení bude upřesněn na základě dohody s</w:t>
            </w:r>
            <w:r w:rsidRPr="007060B9" w:rsidR="00E55676">
              <w:rPr>
                <w:color w:val="auto"/>
              </w:rPr>
              <w:t xml:space="preserve"> vítězným </w:t>
            </w:r>
            <w:r w:rsidRPr="007060B9" w:rsidR="00770BCE">
              <w:rPr>
                <w:color w:val="auto"/>
              </w:rPr>
              <w:t>dodavatelem)</w:t>
            </w:r>
            <w:r w:rsidR="00770BCE">
              <w:rPr>
                <w:color w:val="FF0000"/>
              </w:rPr>
              <w:t xml:space="preserve"> </w:t>
            </w:r>
          </w:p>
        </w:tc>
      </w:tr>
      <w:tr w:rsidRPr="00E50090" w:rsidR="005C6C32" w:rsidTr="00B455C0">
        <w:trPr>
          <w:trHeight w:val="7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17D2D" w:rsidRDefault="00A91E93">
            <w:pPr>
              <w:pStyle w:val="Tabulkatext"/>
            </w:pPr>
            <w:r>
              <w:t>Prostory</w:t>
            </w:r>
            <w:r w:rsidR="00F92773">
              <w:t xml:space="preserve"> školitelské společnosti</w:t>
            </w:r>
            <w:r>
              <w:t xml:space="preserve"> v dojezdové vzdálenosti do </w:t>
            </w:r>
            <w:proofErr w:type="gramStart"/>
            <w:r w:rsidR="005C10B4">
              <w:t>4</w:t>
            </w:r>
            <w:r>
              <w:t>0ti</w:t>
            </w:r>
            <w:proofErr w:type="gramEnd"/>
            <w:r>
              <w:t xml:space="preserve"> km od sídla zadavatele.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E2103E">
        <w:trPr>
          <w:trHeight w:val="716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</w:tcPr>
          <w:p w:rsidR="00E2103E" w:rsidP="007C26AA" w:rsidRDefault="00E2103E">
            <w:pPr>
              <w:pStyle w:val="Tabulkatext"/>
            </w:pPr>
          </w:p>
          <w:p w:rsidR="007C26AA" w:rsidP="007C26AA" w:rsidRDefault="007C26AA">
            <w:pPr>
              <w:pStyle w:val="Tabulkatext"/>
            </w:pPr>
            <w:r>
              <w:t xml:space="preserve">Nabídky budou hodnoceny </w:t>
            </w:r>
            <w:r w:rsidR="00DE2626">
              <w:t xml:space="preserve">PRO KAŽDÉ DÍLČÍ PLNĚNÍ </w:t>
            </w:r>
            <w:r>
              <w:t xml:space="preserve">uvedené v Příloze </w:t>
            </w:r>
            <w:proofErr w:type="gramStart"/>
            <w:r>
              <w:t>č.1  této</w:t>
            </w:r>
            <w:proofErr w:type="gramEnd"/>
            <w:r>
              <w:t xml:space="preserve"> Zadávací dokumentace </w:t>
            </w:r>
            <w:r w:rsidR="00DE2626">
              <w:t>ZVLÁŠŤ</w:t>
            </w:r>
            <w:r>
              <w:t>.</w:t>
            </w:r>
          </w:p>
          <w:p w:rsidRPr="0075365C" w:rsidR="007B7805" w:rsidP="0075365C" w:rsidRDefault="007B7805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Kritéria hodnocení: </w:t>
            </w:r>
          </w:p>
          <w:p w:rsidR="00260903" w:rsidP="00260903" w:rsidRDefault="00260903">
            <w:pPr>
              <w:pStyle w:val="Tabulkatext"/>
            </w:pPr>
            <w:r w:rsidRPr="00260903">
              <w:t xml:space="preserve">Hodnocena bude </w:t>
            </w:r>
            <w:r w:rsidR="00B049D4">
              <w:t xml:space="preserve">vždy </w:t>
            </w:r>
            <w:r w:rsidRPr="007060B9">
              <w:rPr>
                <w:b/>
              </w:rPr>
              <w:t xml:space="preserve">cena </w:t>
            </w:r>
            <w:r w:rsidRPr="007060B9" w:rsidR="00A91E93">
              <w:rPr>
                <w:b/>
              </w:rPr>
              <w:t>včetně</w:t>
            </w:r>
            <w:r w:rsidRPr="007060B9">
              <w:rPr>
                <w:b/>
              </w:rPr>
              <w:t xml:space="preserve"> DPH</w:t>
            </w:r>
            <w:r w:rsidRPr="00260903">
              <w:t xml:space="preserve"> uvedená v Krycím listu nabídky</w:t>
            </w:r>
            <w:r>
              <w:t xml:space="preserve">, Příloha </w:t>
            </w:r>
            <w:proofErr w:type="gramStart"/>
            <w:r>
              <w:t>č.</w:t>
            </w:r>
            <w:r w:rsidR="009043EF">
              <w:t xml:space="preserve"> </w:t>
            </w:r>
            <w:r>
              <w:t xml:space="preserve">2 </w:t>
            </w:r>
            <w:r w:rsidR="00B455C0">
              <w:t xml:space="preserve"> </w:t>
            </w:r>
            <w:r>
              <w:t>ZD</w:t>
            </w:r>
            <w:proofErr w:type="gramEnd"/>
          </w:p>
          <w:p w:rsidR="00260903" w:rsidP="00260903" w:rsidRDefault="00260903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Váha kritéria: </w:t>
            </w:r>
          </w:p>
          <w:p w:rsidR="00260903" w:rsidP="00260903" w:rsidRDefault="00260903">
            <w:pPr>
              <w:pStyle w:val="Tabulkatext"/>
            </w:pPr>
            <w:r>
              <w:t>Nabídková cena bude jediným hodnotícím kritéri</w:t>
            </w:r>
            <w:r w:rsidR="00393FE4">
              <w:t>em</w:t>
            </w:r>
            <w:r>
              <w:t xml:space="preserve">, váha kritéria 100%. 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 </w:t>
            </w:r>
          </w:p>
          <w:p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Metoda vyhodnocení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>Bodové hodnocení nabídkové ceny bude provedeno podle následujícího vzorce:</w:t>
            </w:r>
          </w:p>
          <w:p w:rsidR="004F06BF" w:rsidP="004F06BF" w:rsidRDefault="00260903">
            <w:pPr>
              <w:pStyle w:val="Tabulkatext"/>
            </w:pPr>
            <w:r w:rsidRPr="00260903">
              <w:t>100 * nejvýhodnější nabídka (nejnižší cena)/ hodnocená nabídka (cena) * váha vyjádřená desetinným číslem</w:t>
            </w:r>
            <w:r w:rsidR="00817D2D">
              <w:t>.</w:t>
            </w:r>
          </w:p>
          <w:p w:rsidR="004F06BF" w:rsidP="004F06BF" w:rsidRDefault="004F06BF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Výsledná bodová hodnocení </w:t>
            </w:r>
            <w:r>
              <w:t xml:space="preserve">budou </w:t>
            </w:r>
            <w:r w:rsidRPr="00260903">
              <w:t xml:space="preserve">zaokrouhlena na 2 desetinná místa (0,00). </w:t>
            </w:r>
          </w:p>
          <w:p w:rsidRPr="00E50090" w:rsidR="00E14E40" w:rsidP="009563E2" w:rsidRDefault="00260903">
            <w:pPr>
              <w:pStyle w:val="Tabulkatext"/>
              <w:rPr>
                <w:i/>
                <w:iCs/>
                <w:u w:val="single"/>
              </w:rPr>
            </w:pPr>
            <w:r w:rsidRPr="00260903">
              <w:t xml:space="preserve">Za nejvýhodnější nabídku se považuje nejnižší cena </w:t>
            </w:r>
            <w:r w:rsidR="00A91E93">
              <w:t>včetně D</w:t>
            </w:r>
            <w:r w:rsidRPr="00260903">
              <w:t xml:space="preserve">PH. O pořadí jednotlivých nabídek rozhoduje výše bodů a pořadí dalších nabídek je určena sestupně podle výše bodů směrem od nejvyšší hodnoty k nejnižší.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5A32F0">
        <w:trPr>
          <w:trHeight w:val="3114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B049D4" w:rsidP="009563E2" w:rsidRDefault="00B049D4">
            <w:pPr>
              <w:pStyle w:val="Tabulkatext"/>
            </w:pPr>
            <w:r>
              <w:t xml:space="preserve">Základní kvalifikační předpoklady: </w:t>
            </w:r>
          </w:p>
          <w:p w:rsidR="00E14E40" w:rsidP="009563E2" w:rsidRDefault="009563E2">
            <w:pPr>
              <w:pStyle w:val="Tabulkatext"/>
              <w:rPr>
                <w:i/>
              </w:rPr>
            </w:pPr>
            <w:r w:rsidRPr="009563E2">
              <w:t xml:space="preserve">Dodavatel podepíše </w:t>
            </w:r>
            <w:r w:rsidRPr="009563E2" w:rsidR="00201111">
              <w:t>Č</w:t>
            </w:r>
            <w:r w:rsidRPr="009563E2" w:rsidR="00E14E40">
              <w:t>estné prohlášení o tom, že nemá daňové nedoplatky, nedoplatky na pojistném či penále na veřejné zdravotní pojištění nebo na sociální zabezpečení nebo na příspěvku n</w:t>
            </w:r>
            <w:r w:rsidRPr="009563E2">
              <w:t>a státní politiku zaměstnanosti. Čestné prohlášení je Přílohou č.</w:t>
            </w:r>
            <w:r w:rsidR="009043EF">
              <w:t xml:space="preserve"> </w:t>
            </w:r>
            <w:r w:rsidRPr="009563E2">
              <w:t>4 ZD</w:t>
            </w:r>
            <w:r>
              <w:rPr>
                <w:i/>
              </w:rPr>
              <w:t xml:space="preserve">. </w:t>
            </w:r>
          </w:p>
          <w:p w:rsidR="00B049D4" w:rsidP="009563E2" w:rsidRDefault="00B049D4">
            <w:pPr>
              <w:pStyle w:val="Tabulkatext"/>
              <w:rPr>
                <w:i/>
              </w:rPr>
            </w:pPr>
          </w:p>
          <w:p w:rsidRPr="00B049D4" w:rsidR="00B049D4" w:rsidP="00B049D4" w:rsidRDefault="00B049D4">
            <w:pPr>
              <w:pStyle w:val="Tabulkatext"/>
            </w:pPr>
            <w:r w:rsidRPr="00B049D4">
              <w:t xml:space="preserve">Profesní kvalifikační předpoklady: </w:t>
            </w:r>
          </w:p>
          <w:p w:rsidRPr="00DB5DBD" w:rsidR="00B049D4" w:rsidP="00FA72E3" w:rsidRDefault="00B049D4">
            <w:pPr>
              <w:pStyle w:val="Tabulkatext"/>
              <w:rPr>
                <w:i/>
              </w:rPr>
            </w:pPr>
            <w:r>
              <w:t>Uchazeč prokáže splnění profesních kvalifikačních předpokladů doložením následujících dokladů: kopie výpisu z Obchodního rejstříku (internetový výpis), v případě zahraničních účastníků výpisem z evidence, která toto nahrazuje v dané zemi (internetový výpis).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2103E" w:rsidP="00E2103E" w:rsidRDefault="00E2103E">
            <w:pPr>
              <w:pStyle w:val="Tabulkatext"/>
              <w:ind w:left="777"/>
            </w:pP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Krycí list nabídky (viz. </w:t>
            </w:r>
            <w:proofErr w:type="gramStart"/>
            <w:r w:rsidRPr="009563E2">
              <w:t>příloha</w:t>
            </w:r>
            <w:proofErr w:type="gramEnd"/>
            <w:r w:rsidRPr="009563E2">
              <w:t xml:space="preserve"> č.</w:t>
            </w:r>
            <w:r w:rsidR="00E2103E">
              <w:t xml:space="preserve"> </w:t>
            </w:r>
            <w:r w:rsidRPr="009563E2">
              <w:t>2 ZD)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Doklady prokazující splnění </w:t>
            </w:r>
            <w:r w:rsidR="007B7805">
              <w:t xml:space="preserve">základních </w:t>
            </w:r>
            <w:r>
              <w:t>kvalifikačních předpokladů – podepsané Čestné prohlášení (viz. Příloha č.</w:t>
            </w:r>
            <w:r w:rsidR="00B455C0">
              <w:t xml:space="preserve"> </w:t>
            </w:r>
            <w:r>
              <w:t>4</w:t>
            </w:r>
            <w:r w:rsidR="00817D2D">
              <w:t xml:space="preserve"> </w:t>
            </w:r>
            <w:r>
              <w:t>ZD)</w:t>
            </w:r>
          </w:p>
          <w:p w:rsidR="007B7805" w:rsidP="00E77325" w:rsidRDefault="007B7805">
            <w:pPr>
              <w:pStyle w:val="Tabulkatext"/>
              <w:numPr>
                <w:ilvl w:val="0"/>
                <w:numId w:val="30"/>
              </w:numPr>
            </w:pPr>
            <w:r>
              <w:t>Doklady prokazující splnění profesních kvalifikačních předpokladů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Doplněný a podepsaný Návrh kupní smlouvy</w:t>
            </w:r>
            <w:r w:rsidR="00817D2D">
              <w:t xml:space="preserve"> o poskytování služeb</w:t>
            </w:r>
            <w:r>
              <w:t xml:space="preserve"> </w:t>
            </w:r>
            <w:r w:rsidR="00E77325">
              <w:t>(viz. Příloha č. 3 ZD)</w:t>
            </w:r>
            <w:r w:rsidR="00DA2B1C">
              <w:t>, včetně vyplnění Přílohy č.</w:t>
            </w:r>
            <w:r w:rsidR="00B455C0">
              <w:t xml:space="preserve"> </w:t>
            </w:r>
            <w:r w:rsidR="00DA2B1C">
              <w:t>2 ke Smlouvě o vzdělávání – položkový rozpočet vzdělávacích kurzů</w:t>
            </w:r>
          </w:p>
          <w:p w:rsidR="00B455C0" w:rsidP="009F34CD" w:rsidRDefault="009563E2">
            <w:pPr>
              <w:pStyle w:val="Tabulkatext"/>
              <w:numPr>
                <w:ilvl w:val="0"/>
                <w:numId w:val="30"/>
              </w:numPr>
            </w:pPr>
            <w:r>
              <w:t>Ostatní dokumenty dle uvážení uchazeče.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Každý účastník výběrového řízení ponese veškeré náklady související s účastí a</w:t>
            </w:r>
            <w:r w:rsidR="00E77325">
              <w:t xml:space="preserve"> </w:t>
            </w:r>
            <w:r>
              <w:t xml:space="preserve">podáním nabídky, bez ohledu na výsledek VŘ. Nabídky nebudou vráceny - </w:t>
            </w:r>
            <w:r w:rsidR="007B7805">
              <w:t>z</w:t>
            </w:r>
            <w:r>
              <w:t xml:space="preserve">ůstávají v majetku zadavatele. </w:t>
            </w:r>
          </w:p>
          <w:p w:rsidR="00E107F5" w:rsidP="00E107F5" w:rsidRDefault="00E107F5">
            <w:pPr>
              <w:pStyle w:val="Tabulkatext"/>
            </w:pPr>
          </w:p>
          <w:p w:rsidR="00E14E40" w:rsidP="00E107F5" w:rsidRDefault="00E107F5">
            <w:pPr>
              <w:pStyle w:val="Tabulkatext"/>
            </w:pPr>
            <w:r w:rsidRPr="00B455C0">
              <w:rPr>
                <w:b/>
              </w:rPr>
              <w:t>Všechny výše uvedené dokumenty musí být podepsány statutárním zástupcem</w:t>
            </w:r>
            <w:r>
              <w:t xml:space="preserve"> nebo osobou k tomu statutárním orgánem zmocněnou v souladu se způsobem zastupování dodavatele. </w:t>
            </w:r>
          </w:p>
          <w:p w:rsidRPr="00DB5DBD" w:rsidR="001D6DE0" w:rsidP="00E107F5" w:rsidRDefault="001D6DE0">
            <w:pPr>
              <w:pStyle w:val="Tabulkatext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6151AF" w:rsidP="00956A06" w:rsidRDefault="006151AF">
            <w:pPr>
              <w:pStyle w:val="Tabulkatext"/>
            </w:pPr>
            <w:r w:rsidRPr="00956A06">
              <w:t>Dodavatel doplní celkovou nabídkovou cenu za každé Dílčí plnění</w:t>
            </w:r>
            <w:r>
              <w:t xml:space="preserve"> A, B i C</w:t>
            </w:r>
            <w:r w:rsidRPr="00956A06">
              <w:t xml:space="preserve"> zvlášť</w:t>
            </w:r>
            <w:r>
              <w:t xml:space="preserve"> – do Krycího listu (Příloha č. 2 ZD a do Návrhu Smlouvy o poskytování služeb (Příloha č. 4 ZD)</w:t>
            </w:r>
            <w:r w:rsidRPr="00956A06">
              <w:t xml:space="preserve">. </w:t>
            </w:r>
            <w:r>
              <w:t xml:space="preserve">Každé dílčí plnění bude hodnoceno zvlášť. </w:t>
            </w:r>
          </w:p>
          <w:p w:rsidR="006151AF" w:rsidP="00956A06" w:rsidRDefault="006151AF">
            <w:pPr>
              <w:pStyle w:val="Tabulkatext"/>
            </w:pPr>
          </w:p>
          <w:p w:rsidRPr="00956A06" w:rsidR="00956A06" w:rsidP="00956A06" w:rsidRDefault="00956A06">
            <w:pPr>
              <w:pStyle w:val="Tabulkatext"/>
            </w:pPr>
            <w:r w:rsidRPr="00956A06">
              <w:t xml:space="preserve">Nabídková cena bude zpracována v této struktuře: </w:t>
            </w:r>
          </w:p>
          <w:p w:rsidR="00956A06" w:rsidP="006B3C44" w:rsidRDefault="00956A06">
            <w:pPr>
              <w:pStyle w:val="Tabulkatext"/>
            </w:pPr>
            <w:r>
              <w:t>- Cena celkem bez DPH</w:t>
            </w:r>
          </w:p>
          <w:p w:rsidR="00956A06" w:rsidP="006B3C44" w:rsidRDefault="00956A06">
            <w:pPr>
              <w:pStyle w:val="Tabulkatext"/>
            </w:pPr>
            <w:r>
              <w:t>- DPH</w:t>
            </w:r>
          </w:p>
          <w:p w:rsidR="00956A06" w:rsidP="006B3C44" w:rsidRDefault="00956A06">
            <w:pPr>
              <w:pStyle w:val="Tabulkatext"/>
            </w:pPr>
            <w:r>
              <w:t>- Cena celkem včetně DPH</w:t>
            </w:r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Nabídková cena bude zpracována v CZK (případě EUR, USD). V případě, že dodavatel nabídne cenu v jiné měně než CZK, pak zadavatel pro účely hodnocení nabídek přepočte nabídkovou cenu na CZK kurzem ČNB </w:t>
            </w:r>
            <w:r w:rsidRPr="00ED4581">
              <w:t xml:space="preserve">stanoveným ke dni lhůty pro podání nabídek. </w:t>
            </w:r>
          </w:p>
          <w:p w:rsidR="00956A06" w:rsidP="006B3C44" w:rsidRDefault="00956A06">
            <w:pPr>
              <w:pStyle w:val="Tabulkatext"/>
            </w:pPr>
            <w:r>
              <w:t>http: //www.cnb.cz/cs/financni trhy/</w:t>
            </w:r>
            <w:proofErr w:type="spellStart"/>
            <w:r>
              <w:t>devizovy</w:t>
            </w:r>
            <w:proofErr w:type="spellEnd"/>
            <w:r>
              <w:t xml:space="preserve"> trh/kurzy </w:t>
            </w:r>
            <w:proofErr w:type="spellStart"/>
            <w:r>
              <w:t>devizoveho</w:t>
            </w:r>
            <w:proofErr w:type="spellEnd"/>
            <w:r>
              <w:t xml:space="preserve"> trhu/</w:t>
            </w:r>
            <w:proofErr w:type="spellStart"/>
            <w:r>
              <w:t>denni</w:t>
            </w:r>
            <w:proofErr w:type="spellEnd"/>
            <w:r>
              <w:t xml:space="preserve"> </w:t>
            </w:r>
            <w:proofErr w:type="spellStart"/>
            <w:r>
              <w:t>kurz.jsp</w:t>
            </w:r>
            <w:proofErr w:type="spellEnd"/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Cena bude zahrnovat veškeré náklady nezbytné k řádnému, úplnému a kvalitnímu plnění předmětu zakázky. Dále cena musí zahrnovat všechna rizika a vlivy souvisejících s plněním předmětu zakázky. Nabídková cena musí rovněž zahrnovat pojištění, garance, daně, cla, poplatky, inflační vlivy a jakékoliv další výdaje nutné pro realizaci zakázky. </w:t>
            </w:r>
          </w:p>
          <w:p w:rsidRPr="00E50090" w:rsidR="00956A06" w:rsidP="006B3C44" w:rsidRDefault="00956A06">
            <w:pPr>
              <w:pStyle w:val="Tabulkatext"/>
              <w:rPr>
                <w:i/>
              </w:rPr>
            </w:pPr>
            <w:r>
              <w:t xml:space="preserve">Nabídková cena je konečná a nebude v průběhu realizace projektu navyšována.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56A06" w:rsidR="005142C0" w:rsidP="005142C0" w:rsidRDefault="005142C0">
            <w:pPr>
              <w:pStyle w:val="Tabulkatext"/>
            </w:pPr>
            <w:r w:rsidRPr="00956A06">
              <w:t xml:space="preserve">Dodavatel doplní celkovou </w:t>
            </w:r>
            <w:r w:rsidRPr="007060B9">
              <w:rPr>
                <w:color w:val="auto"/>
              </w:rPr>
              <w:t xml:space="preserve">nabídkovou cenu </w:t>
            </w:r>
            <w:r w:rsidRPr="007060B9" w:rsidR="001D6DE0">
              <w:rPr>
                <w:color w:val="auto"/>
              </w:rPr>
              <w:t xml:space="preserve">celkem bez DPH, DPH a cenu celkem </w:t>
            </w:r>
            <w:r w:rsidRPr="007060B9" w:rsidR="00A91E93">
              <w:rPr>
                <w:color w:val="auto"/>
              </w:rPr>
              <w:t>včetně</w:t>
            </w:r>
            <w:r w:rsidRPr="007060B9">
              <w:rPr>
                <w:color w:val="auto"/>
              </w:rPr>
              <w:t xml:space="preserve"> </w:t>
            </w:r>
            <w:r w:rsidRPr="007060B9" w:rsidR="00A91E93">
              <w:rPr>
                <w:color w:val="auto"/>
              </w:rPr>
              <w:t xml:space="preserve">DPH </w:t>
            </w:r>
            <w:r w:rsidRPr="007060B9" w:rsidR="00817D2D">
              <w:rPr>
                <w:color w:val="auto"/>
              </w:rPr>
              <w:t>do Krycího</w:t>
            </w:r>
            <w:r w:rsidR="00817D2D">
              <w:t xml:space="preserve"> listu (Příloha č. 2 ZD</w:t>
            </w:r>
            <w:r w:rsidR="00A91E93">
              <w:t>)</w:t>
            </w:r>
            <w:r w:rsidR="00817D2D">
              <w:t xml:space="preserve"> a do Návrhu Smlouvy o poskytování služeb (Příloha č. </w:t>
            </w:r>
            <w:r w:rsidR="006151AF">
              <w:t>3</w:t>
            </w:r>
            <w:r w:rsidR="00817D2D">
              <w:t xml:space="preserve"> ZD)</w:t>
            </w:r>
            <w:r w:rsidRPr="00956A06">
              <w:t xml:space="preserve">. 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Nabídka bude předložena ve dvou vyhotoveních: 1x originál v písemné podobě a 1x elektronická kopie (</w:t>
            </w:r>
            <w:proofErr w:type="spellStart"/>
            <w:r>
              <w:t>scan</w:t>
            </w:r>
            <w:proofErr w:type="spellEnd"/>
            <w:r>
              <w:t>) originálu nabídky včetně podpisů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Zadavatel variantní nabídky nepřipouští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bude podána v řádně uzavřené obálce označené názvem veřejné zakázky a identifikačním kódem zakázky. 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 w:rsidRPr="00DB2316">
              <w:t>Náze</w:t>
            </w:r>
            <w:r w:rsidRPr="00956A06">
              <w:t xml:space="preserve">v zakázky: „Technické </w:t>
            </w:r>
            <w:r w:rsidR="00A91E93">
              <w:t xml:space="preserve">vzdělávání v </w:t>
            </w:r>
            <w:proofErr w:type="spellStart"/>
            <w:r w:rsidR="00A91E93">
              <w:t>kovo</w:t>
            </w:r>
            <w:proofErr w:type="spellEnd"/>
            <w:r w:rsidR="00A91E93">
              <w:t xml:space="preserve"> klastru</w:t>
            </w:r>
            <w:r w:rsidRPr="00956A06">
              <w:t>“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>
              <w:t xml:space="preserve">Kód zakázky: </w:t>
            </w:r>
            <w:r w:rsidR="00A91E93">
              <w:rPr>
                <w:rFonts w:asciiTheme="majorHAnsi" w:hAnsiTheme="majorHAnsi" w:cstheme="majorHAnsi"/>
                <w:szCs w:val="20"/>
              </w:rPr>
              <w:t>CZ.03.1.52/0.0/0.0/16_060/0005890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 obálce bude uvedena adresa dodavatele, dále bude na obálce označení "NEOTVÍRAT"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včetně příloh bude zpracována v českém jazyce. </w:t>
            </w:r>
          </w:p>
          <w:p w:rsidRPr="005142C0" w:rsidR="006151AF" w:rsidP="006151AF" w:rsidRDefault="006151AF">
            <w:pPr>
              <w:pStyle w:val="Tabulkatext"/>
              <w:numPr>
                <w:ilvl w:val="0"/>
                <w:numId w:val="32"/>
              </w:numPr>
              <w:rPr>
                <w:i/>
              </w:rPr>
            </w:pPr>
            <w:r>
              <w:t>Nabídková cena bude zpracována pro každé dílčí plnění uvedené v P</w:t>
            </w:r>
            <w:r w:rsidRPr="00956A06">
              <w:t xml:space="preserve">říloze </w:t>
            </w:r>
            <w:proofErr w:type="gramStart"/>
            <w:r w:rsidRPr="00956A06">
              <w:t>č.1</w:t>
            </w:r>
            <w:r>
              <w:t xml:space="preserve">  </w:t>
            </w:r>
            <w:r w:rsidRPr="00956A06">
              <w:t xml:space="preserve"> této</w:t>
            </w:r>
            <w:proofErr w:type="gramEnd"/>
            <w:r w:rsidRPr="00956A06">
              <w:t xml:space="preserve"> ZD z</w:t>
            </w:r>
            <w:r>
              <w:t xml:space="preserve">vlášť. </w:t>
            </w:r>
          </w:p>
          <w:p w:rsidRPr="007B7805" w:rsidR="00DA7A8F" w:rsidP="00D92737" w:rsidRDefault="00DA7A8F">
            <w:pPr>
              <w:pStyle w:val="Tabulkatext"/>
              <w:numPr>
                <w:ilvl w:val="0"/>
                <w:numId w:val="32"/>
              </w:numPr>
            </w:pPr>
            <w:r w:rsidRPr="007B7805">
              <w:t>Nabídk</w:t>
            </w:r>
            <w:r w:rsidRPr="007B7805" w:rsidR="005142C0">
              <w:t>a musí být podepsána</w:t>
            </w:r>
            <w:r w:rsidRPr="007B7805">
              <w:t xml:space="preserve"> dodavatelem či osobou oprávněnou zastupovat dodavatele. </w:t>
            </w:r>
          </w:p>
          <w:p w:rsidRPr="00E50090" w:rsidR="00DA7A8F" w:rsidP="00D92737" w:rsidRDefault="00DA7A8F">
            <w:pPr>
              <w:pStyle w:val="Tabulkatext"/>
              <w:rPr>
                <w:i/>
              </w:rPr>
            </w:pPr>
          </w:p>
        </w:tc>
      </w:tr>
      <w:tr w:rsidRPr="00E50090" w:rsidR="00DA7A8F" w:rsidTr="001D13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5142C0">
              <w:t>Dodavatel</w:t>
            </w:r>
            <w:r w:rsidRPr="005142C0" w:rsidR="00DA7A8F">
              <w:t xml:space="preserve"> ve své nabídce uvede kontaktní osobu ve věci zakázky, její te</w:t>
            </w:r>
            <w:bookmarkStart w:name="_GoBack" w:id="0"/>
            <w:bookmarkEnd w:id="0"/>
            <w:r w:rsidRPr="005142C0" w:rsidR="00DA7A8F">
              <w:t>lefon a e-mailovou adresu.</w:t>
            </w:r>
            <w:r w:rsidRPr="00E50090" w:rsidR="00DA7A8F">
              <w:rPr>
                <w:i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8472E5">
            <w:pPr>
              <w:pStyle w:val="Tabulkatext"/>
              <w:rPr>
                <w:i/>
              </w:rPr>
            </w:pPr>
            <w:r w:rsidRPr="00956591">
              <w:t xml:space="preserve">Dodavatel je oprávněn podat </w:t>
            </w:r>
            <w:r>
              <w:t>pouze jednu nabídku.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lastRenderedPageBreak/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27A7E" w:rsidR="00E14E40" w:rsidP="008472E5" w:rsidRDefault="00E14E40">
            <w:pPr>
              <w:pStyle w:val="Tabulkatext"/>
            </w:pPr>
            <w:r w:rsidRPr="008472E5">
              <w:t xml:space="preserve">Dodavatel je oprávněn po zadavateli požadovat </w:t>
            </w:r>
            <w:r w:rsidRPr="008472E5" w:rsidR="007E6E16">
              <w:t>vysvětlení zadávacích podmínek</w:t>
            </w:r>
            <w:r w:rsidRPr="008472E5">
              <w:t xml:space="preserve"> (odpovědi na dotaz). Písemná žádost musí být zadavateli doručena </w:t>
            </w:r>
            <w:r w:rsidR="008472E5">
              <w:t xml:space="preserve">e-mailem </w:t>
            </w:r>
            <w:r w:rsidRPr="008472E5">
              <w:t xml:space="preserve">nejpozději </w:t>
            </w:r>
            <w:r w:rsidRPr="008472E5" w:rsidR="008C7EB7">
              <w:t>4</w:t>
            </w:r>
            <w:r w:rsidRPr="008472E5" w:rsidR="00D92737">
              <w:t xml:space="preserve"> </w:t>
            </w:r>
            <w:r w:rsidRPr="008472E5">
              <w:t>pracovní dny před upl</w:t>
            </w:r>
            <w:r w:rsidR="008472E5">
              <w:t xml:space="preserve">ynutím lhůty pro podání nabídek. </w:t>
            </w:r>
            <w:r w:rsidRPr="00A27A7E">
              <w:t xml:space="preserve"> </w:t>
            </w:r>
          </w:p>
          <w:p w:rsidR="00A27A7E" w:rsidP="00A27A7E" w:rsidRDefault="00A27A7E">
            <w:pPr>
              <w:spacing w:after="0" w:line="276" w:lineRule="auto"/>
              <w:rPr>
                <w:color w:val="080808"/>
                <w:sz w:val="20"/>
              </w:rPr>
            </w:pPr>
          </w:p>
          <w:p w:rsidRPr="00A27A7E" w:rsidR="00A27A7E" w:rsidP="0030629F" w:rsidRDefault="00A27A7E">
            <w:pPr>
              <w:spacing w:after="0" w:line="276" w:lineRule="auto"/>
            </w:pPr>
            <w:r>
              <w:rPr>
                <w:color w:val="080808"/>
                <w:sz w:val="20"/>
              </w:rPr>
              <w:t xml:space="preserve"> </w:t>
            </w:r>
            <w:r w:rsidRPr="00A27A7E">
              <w:rPr>
                <w:color w:val="080808"/>
                <w:sz w:val="20"/>
              </w:rPr>
              <w:t xml:space="preserve">Dodatečné informace může zadavatel poskytnout i bez předchozí žádosti.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0629F" w:rsidR="0030629F" w:rsidP="0030629F" w:rsidRDefault="0030629F">
            <w:pPr>
              <w:pStyle w:val="Tabulkatext"/>
            </w:pPr>
            <w:r w:rsidRPr="0030629F">
              <w:t>Obchodní podmínky</w:t>
            </w:r>
          </w:p>
          <w:p w:rsidR="00AA5D9E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Lhůta splatnosti faktur 30 dnů od data vystavení faktury</w:t>
            </w:r>
          </w:p>
          <w:p w:rsidRPr="00AA5D9E" w:rsidR="00AA5D9E" w:rsidP="00AA5D9E" w:rsidRDefault="00AA5D9E">
            <w:pPr>
              <w:pStyle w:val="Tabulkatext"/>
              <w:numPr>
                <w:ilvl w:val="0"/>
                <w:numId w:val="35"/>
              </w:numPr>
            </w:pPr>
            <w:r>
              <w:t xml:space="preserve">Smluvní pokuta za prodlení dodavatele: </w:t>
            </w:r>
            <w:r w:rsidRPr="00AA5D9E">
              <w:rPr>
                <w:rFonts w:ascii="Arial" w:hAnsi="Arial" w:cs="Arial"/>
              </w:rPr>
              <w:t>V případě  nedodržení termínu  poskytnutí služeb, nepředání požadovaných výstupů, nezajištění lektorů na vzdělání uvedených v nabídce poskytovatele nebo neposkytnutí služeb ve sjednané kvalitě, rozsahu a množství podle této smlouvy ze strany poskytovatele, je poskytovatel povinen uhradit objednateli smluvní pokutu ve výši 0,5 % z celkové ceny poskytovaných služeb, bez DPH za každý i započatý kalendářní den prodlení.</w:t>
            </w:r>
          </w:p>
          <w:p w:rsidRPr="00ED4581" w:rsidR="0030629F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Smluvní pokuta za prodlení zadavatele s úhradou faktur činí 0,05% z dlužné částky za každý den prodlení.</w:t>
            </w:r>
          </w:p>
          <w:p w:rsidRPr="00E107F5" w:rsidR="00E14E40" w:rsidP="00AA5D9E" w:rsidRDefault="0030629F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 w:rsidRPr="00ED4581">
              <w:t>Dle § 2e zákona č. 320/2001 Sb., o finanční kontrole ve veřejné správě je vybraný dodavatel osobou povinnou spolupůsobit při výkonu finanční kontroly</w:t>
            </w:r>
          </w:p>
          <w:p w:rsidR="00E107F5" w:rsidP="00E107F5" w:rsidRDefault="00E107F5">
            <w:pPr>
              <w:pStyle w:val="Tabulkatext"/>
            </w:pPr>
            <w:r>
              <w:t>Ostatní</w:t>
            </w:r>
          </w:p>
          <w:p w:rsidRPr="00E107F5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 xml:space="preserve">Dodavatelé budou vyrozumíváni o výsledku, resp. Zrušení výběrového řízení, a o případném vyloučením nabídky prostřednictvím uveřejnění informace na portálu </w:t>
            </w:r>
            <w:hyperlink w:history="true" r:id="rId10">
              <w:r w:rsidRPr="006756AB">
                <w:rPr>
                  <w:rStyle w:val="Hypertextovodkaz"/>
                </w:rPr>
                <w:t>www.esfcr.cz</w:t>
              </w:r>
            </w:hyperlink>
          </w:p>
          <w:p w:rsidRPr="006D4968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>Zadavatel je oprávněn běh</w:t>
            </w:r>
            <w:r w:rsidR="00EC3877">
              <w:t xml:space="preserve">em lhůty k podání nabídek změnit </w:t>
            </w:r>
            <w:r>
              <w:t xml:space="preserve">podmínky výzvy. Takto provedenou změnu zadavatel zašle k uveřejnění i na portál </w:t>
            </w:r>
            <w:hyperlink w:history="true" r:id="rId11">
              <w:r w:rsidRPr="006756AB">
                <w:rPr>
                  <w:rStyle w:val="Hypertextovodkaz"/>
                </w:rPr>
                <w:t>www.esfcr.cz</w:t>
              </w:r>
            </w:hyperlink>
            <w:r>
              <w:t xml:space="preserve">. 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96EBB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</w:t>
            </w:r>
            <w:r w:rsidR="00FE72D8">
              <w:rPr>
                <w:i/>
              </w:rPr>
              <w:t xml:space="preserve"> (</w:t>
            </w:r>
            <w:r w:rsidRPr="005567E9" w:rsidR="00896EBB">
              <w:rPr>
                <w:i/>
                <w:color w:val="auto"/>
              </w:rPr>
              <w:t>verze 8</w:t>
            </w:r>
            <w:r w:rsidRPr="005567E9" w:rsidR="00FE72D8">
              <w:rPr>
                <w:i/>
                <w:color w:val="auto"/>
              </w:rPr>
              <w:t>)</w:t>
            </w:r>
            <w:r w:rsidR="003C014C">
              <w:rPr>
                <w:i/>
              </w:rPr>
              <w:t xml:space="preserve"> N</w:t>
            </w:r>
            <w:r w:rsidRPr="00E50090">
              <w:rPr>
                <w:i/>
              </w:rPr>
              <w:t xml:space="preserve">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2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1D13CC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30629F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30629F">
              <w:rPr>
                <w:rFonts w:ascii="Arial" w:hAnsi="Arial" w:cs="Arial"/>
                <w:sz w:val="20"/>
                <w:szCs w:val="20"/>
              </w:rPr>
              <w:t>Havířově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proofErr w:type="gramStart"/>
            <w:r w:rsidR="00A56C6A">
              <w:rPr>
                <w:rFonts w:ascii="Arial" w:hAnsi="Arial" w:cs="Arial"/>
                <w:sz w:val="20"/>
                <w:szCs w:val="20"/>
              </w:rPr>
              <w:t>2</w:t>
            </w:r>
            <w:r w:rsidR="00480C86">
              <w:rPr>
                <w:rFonts w:ascii="Arial" w:hAnsi="Arial" w:cs="Arial"/>
                <w:sz w:val="20"/>
                <w:szCs w:val="20"/>
              </w:rPr>
              <w:t>6</w:t>
            </w:r>
            <w:r w:rsidR="002523E8">
              <w:rPr>
                <w:rFonts w:ascii="Arial" w:hAnsi="Arial" w:cs="Arial"/>
                <w:sz w:val="20"/>
                <w:szCs w:val="20"/>
              </w:rPr>
              <w:t>.10.2018</w:t>
            </w:r>
            <w:proofErr w:type="gramEnd"/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B2EFF" w:rsidR="006445B9" w:rsidP="002E12BF" w:rsidRDefault="0030629F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Milan Kas</w:t>
            </w:r>
            <w:r w:rsidR="005567E9">
              <w:rPr>
                <w:rFonts w:ascii="Arial" w:hAnsi="Arial" w:cs="Arial"/>
                <w:sz w:val="20"/>
                <w:szCs w:val="20"/>
              </w:rPr>
              <w:t xml:space="preserve">l, </w:t>
            </w:r>
            <w:r w:rsidR="00E5503A">
              <w:rPr>
                <w:rFonts w:ascii="Arial" w:hAnsi="Arial" w:cs="Arial"/>
                <w:sz w:val="20"/>
                <w:szCs w:val="20"/>
              </w:rPr>
              <w:t>Jiří Peca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="002E12B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F85F0E" w:rsidP="0030629F" w:rsidRDefault="00F85F0E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F85F0E" w:rsidP="0030629F" w:rsidRDefault="00F85F0E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lastRenderedPageBreak/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Zadávací dokumentace: 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</w:t>
      </w:r>
      <w:proofErr w:type="gramStart"/>
      <w:r>
        <w:rPr>
          <w:rFonts w:ascii="Arial" w:hAnsi="Arial" w:eastAsia="Times New Roman" w:cs="Arial"/>
          <w:i/>
          <w:color w:val="auto"/>
          <w:lang w:eastAsia="cs-CZ"/>
        </w:rPr>
        <w:t>č.1 ZD</w:t>
      </w:r>
      <w:proofErr w:type="gramEnd"/>
      <w:r>
        <w:rPr>
          <w:rFonts w:ascii="Arial" w:hAnsi="Arial" w:eastAsia="Times New Roman" w:cs="Arial"/>
          <w:i/>
          <w:color w:val="auto"/>
          <w:lang w:eastAsia="cs-CZ"/>
        </w:rPr>
        <w:t>: Specifikace předmětu zakázky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</w:t>
      </w:r>
      <w:proofErr w:type="gramStart"/>
      <w:r>
        <w:rPr>
          <w:rFonts w:ascii="Arial" w:hAnsi="Arial" w:eastAsia="Times New Roman" w:cs="Arial"/>
          <w:i/>
          <w:color w:val="auto"/>
          <w:lang w:eastAsia="cs-CZ"/>
        </w:rPr>
        <w:t>č.2 ZD</w:t>
      </w:r>
      <w:proofErr w:type="gramEnd"/>
      <w:r>
        <w:rPr>
          <w:rFonts w:ascii="Arial" w:hAnsi="Arial" w:eastAsia="Times New Roman" w:cs="Arial"/>
          <w:i/>
          <w:color w:val="auto"/>
          <w:lang w:eastAsia="cs-CZ"/>
        </w:rPr>
        <w:t xml:space="preserve">: </w:t>
      </w:r>
      <w:r w:rsidR="00397098">
        <w:rPr>
          <w:rFonts w:ascii="Arial" w:hAnsi="Arial" w:eastAsia="Times New Roman" w:cs="Arial"/>
          <w:i/>
          <w:color w:val="auto"/>
          <w:lang w:eastAsia="cs-CZ"/>
        </w:rPr>
        <w:t>Krycí list nabídky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</w:t>
      </w:r>
      <w:proofErr w:type="gramStart"/>
      <w:r>
        <w:rPr>
          <w:rFonts w:ascii="Arial" w:hAnsi="Arial" w:eastAsia="Times New Roman" w:cs="Arial"/>
          <w:i/>
          <w:color w:val="auto"/>
          <w:lang w:eastAsia="cs-CZ"/>
        </w:rPr>
        <w:t>č.3 ZD</w:t>
      </w:r>
      <w:proofErr w:type="gramEnd"/>
      <w:r>
        <w:rPr>
          <w:rFonts w:ascii="Arial" w:hAnsi="Arial" w:eastAsia="Times New Roman" w:cs="Arial"/>
          <w:i/>
          <w:color w:val="auto"/>
          <w:lang w:eastAsia="cs-CZ"/>
        </w:rPr>
        <w:t xml:space="preserve">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Návrh smlouvy</w:t>
      </w:r>
      <w:r w:rsidR="0032273F">
        <w:rPr>
          <w:rFonts w:ascii="Arial" w:hAnsi="Arial" w:eastAsia="Times New Roman" w:cs="Arial"/>
          <w:i/>
          <w:color w:val="auto"/>
          <w:lang w:eastAsia="cs-CZ"/>
        </w:rPr>
        <w:t xml:space="preserve"> o poskytování služeb – samostatná příloha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</w:t>
      </w:r>
      <w:proofErr w:type="gramStart"/>
      <w:r>
        <w:rPr>
          <w:rFonts w:ascii="Arial" w:hAnsi="Arial" w:eastAsia="Times New Roman" w:cs="Arial"/>
          <w:i/>
          <w:color w:val="auto"/>
          <w:lang w:eastAsia="cs-CZ"/>
        </w:rPr>
        <w:t>č.4 ZD</w:t>
      </w:r>
      <w:proofErr w:type="gramEnd"/>
      <w:r>
        <w:rPr>
          <w:rFonts w:ascii="Arial" w:hAnsi="Arial" w:eastAsia="Times New Roman" w:cs="Arial"/>
          <w:i/>
          <w:color w:val="auto"/>
          <w:lang w:eastAsia="cs-CZ"/>
        </w:rPr>
        <w:t xml:space="preserve">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Čestné prohlášení</w:t>
      </w:r>
    </w:p>
    <w:p w:rsidR="0030629F" w:rsidP="00D92737" w:rsidRDefault="0030629F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F85F0E" w:rsidRDefault="00F85F0E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A477F3" w:rsidP="0030629F" w:rsidRDefault="0030629F">
      <w:pPr>
        <w:jc w:val="right"/>
        <w:rPr>
          <w:b/>
        </w:rPr>
      </w:pPr>
      <w:r w:rsidRPr="0030629F">
        <w:rPr>
          <w:b/>
        </w:rPr>
        <w:lastRenderedPageBreak/>
        <w:t xml:space="preserve">Příloha </w:t>
      </w:r>
      <w:proofErr w:type="gramStart"/>
      <w:r w:rsidRPr="0030629F">
        <w:rPr>
          <w:b/>
        </w:rPr>
        <w:t>č.1 ZD</w:t>
      </w:r>
      <w:proofErr w:type="gramEnd"/>
      <w:r>
        <w:rPr>
          <w:b/>
        </w:rPr>
        <w:t xml:space="preserve">: </w:t>
      </w:r>
    </w:p>
    <w:p w:rsidRPr="0030629F" w:rsidR="0030629F" w:rsidP="0030629F" w:rsidRDefault="0030629F">
      <w:pPr>
        <w:jc w:val="right"/>
        <w:rPr>
          <w:b/>
        </w:rPr>
      </w:pPr>
      <w:r>
        <w:rPr>
          <w:b/>
        </w:rPr>
        <w:t>Specifikace předmětu zakázky</w:t>
      </w:r>
    </w:p>
    <w:p w:rsidRPr="00DE2626" w:rsidR="00DE2626" w:rsidP="00A477F3" w:rsidRDefault="00DE2626">
      <w:pPr>
        <w:jc w:val="center"/>
        <w:rPr>
          <w:b/>
          <w:sz w:val="32"/>
          <w:szCs w:val="32"/>
          <w:u w:val="single"/>
        </w:rPr>
      </w:pPr>
      <w:r w:rsidRPr="00DE2626">
        <w:rPr>
          <w:b/>
          <w:sz w:val="32"/>
          <w:szCs w:val="32"/>
          <w:u w:val="single"/>
        </w:rPr>
        <w:t>DÍLČÍ PLNĚNÍ A</w:t>
      </w:r>
      <w:r>
        <w:rPr>
          <w:b/>
          <w:sz w:val="32"/>
          <w:szCs w:val="32"/>
          <w:u w:val="single"/>
        </w:rPr>
        <w:t xml:space="preserve"> </w:t>
      </w:r>
      <w:r w:rsidRPr="00DE2626">
        <w:rPr>
          <w:b/>
          <w:sz w:val="32"/>
          <w:szCs w:val="32"/>
          <w:u w:val="single"/>
        </w:rPr>
        <w:t xml:space="preserve"> </w:t>
      </w:r>
    </w:p>
    <w:p w:rsidR="00803A76" w:rsidP="00DE2626" w:rsidRDefault="005E5BAC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</w:t>
      </w:r>
      <w:r w:rsidR="004F0A1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Y SVAŘOVÁNÍ</w:t>
      </w:r>
      <w:r w:rsidR="004F0A14">
        <w:rPr>
          <w:b/>
          <w:sz w:val="20"/>
          <w:szCs w:val="20"/>
          <w:u w:val="single"/>
        </w:rPr>
        <w:t xml:space="preserve"> – ZÁKLADNÍ</w:t>
      </w:r>
    </w:p>
    <w:p w:rsidR="005E5BAC" w:rsidP="00803A76" w:rsidRDefault="005E5BAC">
      <w:pPr>
        <w:rPr>
          <w:b/>
          <w:bCs/>
        </w:rPr>
      </w:pPr>
      <w:r>
        <w:rPr>
          <w:b/>
          <w:bCs/>
        </w:rPr>
        <w:t xml:space="preserve">ZÁKLADNÍ KURZ RUČNÍHO PLAMENOVÉHO SVAŘOVÁNÍ V METODĚ </w:t>
      </w:r>
      <w:r w:rsidR="001D540E">
        <w:rPr>
          <w:b/>
          <w:bCs/>
        </w:rPr>
        <w:t>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5E5BAC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5E5BAC" w:rsidP="004F0A14" w:rsidRDefault="005E5BAC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5E5BAC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5E5BAC" w:rsidP="004F0A14" w:rsidRDefault="00EE539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5BAC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5E5BAC" w:rsidP="00D16243" w:rsidRDefault="005E5BAC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5E5BAC" w:rsidTr="004F0A14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5E5BAC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5E5BAC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 xml:space="preserve">Havířovsko-karvinského </w:t>
            </w:r>
            <w:proofErr w:type="spellStart"/>
            <w:r w:rsidR="009276F6">
              <w:rPr>
                <w:sz w:val="20"/>
                <w:szCs w:val="20"/>
              </w:rPr>
              <w:t>kovo</w:t>
            </w:r>
            <w:proofErr w:type="spellEnd"/>
            <w:r w:rsidR="009276F6">
              <w:rPr>
                <w:sz w:val="20"/>
                <w:szCs w:val="20"/>
              </w:rPr>
              <w:t xml:space="preserve"> </w:t>
            </w:r>
            <w:proofErr w:type="gramStart"/>
            <w:r w:rsidR="009276F6">
              <w:rPr>
                <w:sz w:val="20"/>
                <w:szCs w:val="20"/>
              </w:rPr>
              <w:t xml:space="preserve">klastru </w:t>
            </w:r>
            <w:proofErr w:type="spellStart"/>
            <w:r w:rsidR="009276F6">
              <w:rPr>
                <w:sz w:val="20"/>
                <w:szCs w:val="20"/>
              </w:rPr>
              <w:t>z.s</w:t>
            </w:r>
            <w:proofErr w:type="spellEnd"/>
            <w:r w:rsidR="009276F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5E5BAC" w:rsidP="00803A76" w:rsidRDefault="005E5BAC">
      <w:pPr>
        <w:rPr>
          <w:b/>
          <w:bCs/>
        </w:rPr>
      </w:pP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>ZÁKLADNÍ KURZ RUČNÍHO OBLOUKOVÉHO SVAŘOVÁNÍ OBALENOU ELEKTRODOU</w:t>
      </w:r>
      <w:r>
        <w:rPr>
          <w:b/>
          <w:sz w:val="20"/>
          <w:szCs w:val="20"/>
        </w:rPr>
        <w:t xml:space="preserve">  V </w:t>
      </w:r>
      <w:proofErr w:type="gramStart"/>
      <w:r>
        <w:rPr>
          <w:b/>
          <w:sz w:val="20"/>
          <w:szCs w:val="20"/>
        </w:rPr>
        <w:t>METODĚ</w:t>
      </w:r>
      <w:r w:rsidRPr="001546E1">
        <w:rPr>
          <w:b/>
          <w:sz w:val="20"/>
          <w:szCs w:val="20"/>
        </w:rPr>
        <w:t xml:space="preserve">  111</w:t>
      </w:r>
      <w:proofErr w:type="gramEnd"/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9276F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D16243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  <w:r w:rsidR="00205306">
              <w:rPr>
                <w:sz w:val="20"/>
                <w:szCs w:val="20"/>
              </w:rPr>
              <w:t>.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Praktická příprava: seznámení s pracovištěm, zapálení oblouku, návary, svařování koutového sváru, </w:t>
            </w:r>
            <w:proofErr w:type="spellStart"/>
            <w:r w:rsidRPr="00A533DF">
              <w:rPr>
                <w:sz w:val="20"/>
                <w:szCs w:val="20"/>
              </w:rPr>
              <w:t>svař</w:t>
            </w:r>
            <w:r w:rsidR="00205306">
              <w:rPr>
                <w:sz w:val="20"/>
                <w:szCs w:val="20"/>
              </w:rPr>
              <w:t>.</w:t>
            </w:r>
            <w:r w:rsidRPr="00A533DF">
              <w:rPr>
                <w:sz w:val="20"/>
                <w:szCs w:val="20"/>
              </w:rPr>
              <w:t>tupého</w:t>
            </w:r>
            <w:proofErr w:type="spellEnd"/>
            <w:r w:rsidRPr="00A533DF">
              <w:rPr>
                <w:sz w:val="20"/>
                <w:szCs w:val="20"/>
              </w:rPr>
              <w:t xml:space="preserve"> sváru, </w:t>
            </w:r>
            <w:proofErr w:type="spellStart"/>
            <w:proofErr w:type="gramStart"/>
            <w:r w:rsidRPr="00A533DF">
              <w:rPr>
                <w:sz w:val="20"/>
                <w:szCs w:val="20"/>
              </w:rPr>
              <w:t>svař</w:t>
            </w:r>
            <w:r w:rsidR="00205306">
              <w:rPr>
                <w:sz w:val="20"/>
                <w:szCs w:val="20"/>
              </w:rPr>
              <w:t>.</w:t>
            </w:r>
            <w:r w:rsidRPr="00A533DF">
              <w:rPr>
                <w:sz w:val="20"/>
                <w:szCs w:val="20"/>
              </w:rPr>
              <w:t>v</w:t>
            </w:r>
            <w:proofErr w:type="spellEnd"/>
            <w:r w:rsidRPr="00A533DF">
              <w:rPr>
                <w:sz w:val="20"/>
                <w:szCs w:val="20"/>
              </w:rPr>
              <w:t xml:space="preserve"> polohách</w:t>
            </w:r>
            <w:proofErr w:type="gramEnd"/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 xml:space="preserve">Havířovsko-karvinského </w:t>
            </w:r>
            <w:proofErr w:type="spellStart"/>
            <w:r w:rsidR="009276F6">
              <w:rPr>
                <w:sz w:val="20"/>
                <w:szCs w:val="20"/>
              </w:rPr>
              <w:t>kovo</w:t>
            </w:r>
            <w:proofErr w:type="spellEnd"/>
            <w:r w:rsidR="009276F6">
              <w:rPr>
                <w:sz w:val="20"/>
                <w:szCs w:val="20"/>
              </w:rPr>
              <w:t xml:space="preserve"> </w:t>
            </w:r>
            <w:proofErr w:type="gramStart"/>
            <w:r w:rsidR="009276F6">
              <w:rPr>
                <w:sz w:val="20"/>
                <w:szCs w:val="20"/>
              </w:rPr>
              <w:t xml:space="preserve">klastru </w:t>
            </w:r>
            <w:proofErr w:type="spellStart"/>
            <w:r w:rsidR="009276F6">
              <w:rPr>
                <w:sz w:val="20"/>
                <w:szCs w:val="20"/>
              </w:rPr>
              <w:t>z.s</w:t>
            </w:r>
            <w:proofErr w:type="spellEnd"/>
            <w:r w:rsidR="009276F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lastRenderedPageBreak/>
        <w:t xml:space="preserve">ZÁKLADNÍ KURZ RUČNÍHO OBLOUKOVÉHO SVAŘOVÁNÍ NETAVÍCÍ </w:t>
      </w:r>
      <w:r>
        <w:rPr>
          <w:b/>
          <w:sz w:val="20"/>
          <w:szCs w:val="20"/>
        </w:rPr>
        <w:t>SE ELEKTRODOU V INERTNÍM PLYNU – V METODĚ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9276F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D16243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 xml:space="preserve">Havířovsko-karvinského </w:t>
            </w:r>
            <w:proofErr w:type="spellStart"/>
            <w:r w:rsidR="009276F6">
              <w:rPr>
                <w:sz w:val="20"/>
                <w:szCs w:val="20"/>
              </w:rPr>
              <w:t>kovo</w:t>
            </w:r>
            <w:proofErr w:type="spellEnd"/>
            <w:r w:rsidR="009276F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276F6">
              <w:rPr>
                <w:sz w:val="20"/>
                <w:szCs w:val="20"/>
              </w:rPr>
              <w:t>klasteru</w:t>
            </w:r>
            <w:proofErr w:type="spellEnd"/>
            <w:r w:rsidR="009276F6">
              <w:rPr>
                <w:sz w:val="20"/>
                <w:szCs w:val="20"/>
              </w:rPr>
              <w:t xml:space="preserve"> </w:t>
            </w:r>
            <w:proofErr w:type="spellStart"/>
            <w:r w:rsidR="009276F6">
              <w:rPr>
                <w:sz w:val="20"/>
                <w:szCs w:val="20"/>
              </w:rPr>
              <w:t>z.s</w:t>
            </w:r>
            <w:proofErr w:type="spellEnd"/>
            <w:r w:rsidR="009276F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6C2E53" w:rsidP="0030629F" w:rsidRDefault="006C2E53">
      <w:pPr>
        <w:rPr>
          <w:b/>
          <w:sz w:val="20"/>
          <w:szCs w:val="20"/>
          <w:u w:val="single"/>
        </w:rPr>
      </w:pPr>
    </w:p>
    <w:p w:rsidR="004F0A14" w:rsidP="00DE2626" w:rsidRDefault="004F0A14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KURZY SVAŘOVÁNÍ – PERIODICKÉ</w:t>
      </w:r>
    </w:p>
    <w:p w:rsidR="004F0A14" w:rsidP="004F0A14" w:rsidRDefault="004F0A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4F0A14" w:rsidP="00D16243" w:rsidRDefault="004F0A1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4F0A14" w:rsidP="004F0A14" w:rsidRDefault="004F0A14">
      <w:pPr>
        <w:rPr>
          <w:b/>
          <w:sz w:val="20"/>
          <w:szCs w:val="20"/>
          <w:u w:val="single"/>
        </w:rPr>
      </w:pPr>
    </w:p>
    <w:p w:rsidR="00205306" w:rsidP="004F0A14" w:rsidRDefault="00205306">
      <w:pPr>
        <w:rPr>
          <w:b/>
          <w:sz w:val="20"/>
          <w:szCs w:val="20"/>
          <w:u w:val="single"/>
        </w:rPr>
      </w:pPr>
    </w:p>
    <w:p w:rsidR="00205306" w:rsidP="004F0A14" w:rsidRDefault="00205306">
      <w:pPr>
        <w:rPr>
          <w:b/>
          <w:sz w:val="20"/>
          <w:szCs w:val="20"/>
          <w:u w:val="single"/>
        </w:rPr>
      </w:pPr>
    </w:p>
    <w:p w:rsidR="00205306" w:rsidP="004F0A14" w:rsidRDefault="00205306">
      <w:pPr>
        <w:rPr>
          <w:b/>
          <w:sz w:val="20"/>
          <w:szCs w:val="20"/>
          <w:u w:val="single"/>
        </w:rPr>
      </w:pPr>
    </w:p>
    <w:p w:rsidR="0077112D" w:rsidP="004F0A14" w:rsidRDefault="0077112D">
      <w:pPr>
        <w:rPr>
          <w:b/>
          <w:sz w:val="20"/>
          <w:szCs w:val="20"/>
          <w:u w:val="single"/>
        </w:rPr>
      </w:pPr>
    </w:p>
    <w:p w:rsidR="00205306" w:rsidP="004F0A14" w:rsidRDefault="00205306">
      <w:pPr>
        <w:rPr>
          <w:b/>
          <w:sz w:val="20"/>
          <w:szCs w:val="20"/>
          <w:u w:val="single"/>
        </w:rPr>
      </w:pPr>
    </w:p>
    <w:p w:rsidR="004F0A14" w:rsidP="004F0A14" w:rsidRDefault="004F0A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lastRenderedPageBreak/>
        <w:t>PERIODICKÉ SVÁŘEČSKÉ ZKOUŠKY DLE ČSN EN ISO 9606-01 – METODA 111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4F0A14" w:rsidP="00D16243" w:rsidRDefault="004F0A1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F0A14" w:rsidP="004F0A14" w:rsidRDefault="004D15C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4F0A14" w:rsidP="004F0A14" w:rsidRDefault="004F0A14">
      <w:pPr>
        <w:rPr>
          <w:b/>
          <w:u w:val="single"/>
        </w:rPr>
      </w:pPr>
    </w:p>
    <w:p w:rsidR="004F0A14" w:rsidP="004F0A14" w:rsidRDefault="00BD7610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13184B" w:rsidR="004F0A14">
        <w:rPr>
          <w:b/>
          <w:sz w:val="20"/>
          <w:szCs w:val="20"/>
        </w:rPr>
        <w:t>ERIODICKÉ SVÁŘEČSKÉ ZKOUŠKY DLE ČSN EN ISO 9606-01 – METODA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4F0A14" w:rsidP="00D16243" w:rsidRDefault="004F0A1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F0A14" w:rsidP="004F0A14" w:rsidRDefault="004D15C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4F0A14" w:rsidP="004F0A14" w:rsidRDefault="004F0A14">
      <w:pPr>
        <w:rPr>
          <w:b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AF7F14" w:rsidP="00DE2626" w:rsidRDefault="00AF7F14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KURZY SVAŘOVÁNÍ – STÁTNÍ ZKOUŠKA</w:t>
      </w:r>
    </w:p>
    <w:p w:rsidR="00AF7F14" w:rsidP="00AF7F14" w:rsidRDefault="00AF7F14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SVAŘOVÁNÍ – KURZ K ÚŘEDNÍM ZKOUŠKÁM SVÁŘEČŮ DLE ČSN EN ISO 9606-1 V METODĚ 135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1D540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AF7F14" w:rsidP="00D16243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AF7F14" w:rsidP="00AF7F14" w:rsidRDefault="00AF7F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111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1D540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AF7F14" w:rsidP="00D16243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</w:t>
            </w:r>
            <w:r>
              <w:rPr>
                <w:sz w:val="20"/>
                <w:szCs w:val="20"/>
              </w:rPr>
              <w:lastRenderedPageBreak/>
              <w:t>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AF7F14" w:rsidP="00AF7F14" w:rsidRDefault="00AF7F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141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1D540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AF7F14" w:rsidP="00D16243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  <w:r w:rsidR="00D16243">
              <w:rPr>
                <w:sz w:val="20"/>
                <w:szCs w:val="20"/>
              </w:rPr>
              <w:t xml:space="preserve"> (teorie, praxe, zkouška)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DE2626" w:rsidP="00BD7610" w:rsidRDefault="00DE262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77112D" w:rsidP="00BD7610" w:rsidRDefault="0077112D">
      <w:pPr>
        <w:jc w:val="center"/>
        <w:rPr>
          <w:b/>
          <w:u w:val="single"/>
        </w:rPr>
      </w:pPr>
    </w:p>
    <w:p w:rsidRPr="00DE2626" w:rsidR="00DE2626" w:rsidP="00BD7610" w:rsidRDefault="00DE2626">
      <w:pPr>
        <w:jc w:val="center"/>
        <w:rPr>
          <w:b/>
          <w:sz w:val="32"/>
          <w:szCs w:val="32"/>
          <w:u w:val="single"/>
        </w:rPr>
      </w:pPr>
      <w:r w:rsidRPr="00DE2626">
        <w:rPr>
          <w:b/>
          <w:sz w:val="32"/>
          <w:szCs w:val="32"/>
          <w:u w:val="single"/>
        </w:rPr>
        <w:lastRenderedPageBreak/>
        <w:t>DÍLČÍ PLNĚNÍ B</w:t>
      </w:r>
    </w:p>
    <w:p w:rsidRPr="00BD7610" w:rsidR="007424A2" w:rsidP="00DE2626" w:rsidRDefault="007424A2">
      <w:pPr>
        <w:jc w:val="left"/>
        <w:rPr>
          <w:b/>
          <w:u w:val="single"/>
        </w:rPr>
      </w:pPr>
      <w:r w:rsidRPr="00BD7610">
        <w:rPr>
          <w:b/>
          <w:u w:val="single"/>
        </w:rPr>
        <w:t>KURZY – ŘÍDIČSKÁ OPRÁVNĚNÍ</w:t>
      </w:r>
    </w:p>
    <w:p w:rsidR="00E246AD" w:rsidP="007424A2" w:rsidRDefault="00E246AD">
      <w:pPr>
        <w:rPr>
          <w:b/>
          <w:sz w:val="20"/>
          <w:szCs w:val="20"/>
        </w:rPr>
      </w:pPr>
      <w:r>
        <w:rPr>
          <w:b/>
          <w:sz w:val="20"/>
          <w:szCs w:val="20"/>
        </w:rPr>
        <w:t>ŘÍDIČSKÝ PRŮKAZ PRO SKUPINU C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7424A2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7424A2" w:rsidP="001F41D2" w:rsidRDefault="007424A2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7424A2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424A2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hodin</w:t>
            </w:r>
          </w:p>
        </w:tc>
      </w:tr>
      <w:tr w:rsidR="007424A2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5D6A86" w:rsidR="007424A2" w:rsidP="007424A2" w:rsidRDefault="005D6A8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color w:val="auto"/>
                <w:sz w:val="20"/>
                <w:szCs w:val="20"/>
              </w:rPr>
              <w:t>Nezbytné teoretické a praktické znalosti a dovednosti nutné pro získání řidičského oprávnění skupiny C.</w:t>
            </w:r>
          </w:p>
        </w:tc>
      </w:tr>
      <w:tr w:rsidR="007424A2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</w:t>
            </w:r>
          </w:p>
        </w:tc>
      </w:tr>
      <w:tr w:rsidR="007424A2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7424A2" w:rsidP="007424A2" w:rsidRDefault="007424A2">
      <w:pPr>
        <w:rPr>
          <w:b/>
        </w:rPr>
      </w:pPr>
    </w:p>
    <w:p w:rsidR="00E246AD" w:rsidP="00E246AD" w:rsidRDefault="00E246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ŘÍDIČSKÝ PRŮKAZ PRO SKUPINU </w:t>
      </w:r>
      <w:r w:rsidR="004F19B5">
        <w:rPr>
          <w:b/>
          <w:sz w:val="20"/>
          <w:szCs w:val="20"/>
        </w:rPr>
        <w:t>C+E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246AD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246AD" w:rsidP="001F41D2" w:rsidRDefault="00E246AD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E246AD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246AD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E246AD" w:rsidP="001F41D2" w:rsidRDefault="004F19B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46AD">
              <w:rPr>
                <w:sz w:val="20"/>
                <w:szCs w:val="20"/>
              </w:rPr>
              <w:t xml:space="preserve"> hodin</w:t>
            </w:r>
          </w:p>
        </w:tc>
      </w:tr>
      <w:tr w:rsidR="00E246AD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E246AD" w:rsidP="005D6A86" w:rsidRDefault="005D6A8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>Nezbytné teoretické a praktické znalosti a dovednosti nutné pro získání řidičského oprávnění skupiny C</w:t>
            </w:r>
            <w:r>
              <w:rPr>
                <w:sz w:val="20"/>
                <w:szCs w:val="20"/>
              </w:rPr>
              <w:t>+E.</w:t>
            </w:r>
          </w:p>
        </w:tc>
      </w:tr>
      <w:tr w:rsidR="00E246AD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</w:t>
            </w:r>
            <w:r w:rsidR="004F19B5">
              <w:rPr>
                <w:sz w:val="20"/>
                <w:szCs w:val="20"/>
              </w:rPr>
              <w:t>+E</w:t>
            </w:r>
          </w:p>
        </w:tc>
      </w:tr>
      <w:tr w:rsidR="00E246AD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7424A2" w:rsidP="00AF7F14" w:rsidRDefault="007424A2">
      <w:pPr>
        <w:rPr>
          <w:b/>
        </w:rPr>
      </w:pPr>
    </w:p>
    <w:p w:rsidR="003C29ED" w:rsidP="003C29ED" w:rsidRDefault="003C29ED">
      <w:pPr>
        <w:rPr>
          <w:b/>
          <w:sz w:val="20"/>
          <w:szCs w:val="20"/>
        </w:rPr>
      </w:pPr>
      <w:r>
        <w:rPr>
          <w:b/>
          <w:sz w:val="20"/>
          <w:szCs w:val="20"/>
        </w:rPr>
        <w:t>ŘÍDIČSKÝ PRŮKAZ PRO SKUPINU B+E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3C29ED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3C29ED" w:rsidP="001F41D2" w:rsidRDefault="003C29ED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C29ED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9ED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hodin</w:t>
            </w:r>
          </w:p>
        </w:tc>
      </w:tr>
      <w:tr w:rsidR="003C29ED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získání řidičského oprávnění skupiny </w:t>
            </w:r>
            <w:r>
              <w:rPr>
                <w:sz w:val="20"/>
                <w:szCs w:val="20"/>
              </w:rPr>
              <w:t>B+E.</w:t>
            </w:r>
          </w:p>
        </w:tc>
      </w:tr>
      <w:tr w:rsidR="003C29ED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VÝSTUP: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C+E</w:t>
            </w:r>
          </w:p>
        </w:tc>
      </w:tr>
      <w:tr w:rsidR="003C29ED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3C29ED" w:rsidP="003C29ED" w:rsidRDefault="003C29ED">
      <w:pPr>
        <w:rPr>
          <w:b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PROFESNÍ </w:t>
      </w:r>
      <w:r w:rsidR="00786A8E">
        <w:rPr>
          <w:b/>
          <w:sz w:val="20"/>
          <w:szCs w:val="20"/>
        </w:rPr>
        <w:t xml:space="preserve">ŘIDIČSKÉ </w:t>
      </w:r>
      <w:r>
        <w:rPr>
          <w:b/>
          <w:sz w:val="20"/>
          <w:szCs w:val="20"/>
        </w:rPr>
        <w:t>OPRÁVNĚNÍ – ŘIDIČSKÝ PRŮKAZ PŘED ROKEM 2008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</w:t>
            </w:r>
            <w:r w:rsidR="00594A63">
              <w:rPr>
                <w:sz w:val="20"/>
                <w:szCs w:val="20"/>
              </w:rPr>
              <w:t>získání profesního průkazu řidiče.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Profesní průkaz</w:t>
            </w:r>
            <w:r w:rsidR="00594A6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řidiče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AD4C13" w:rsidP="00AD4C13" w:rsidRDefault="00AD4C13">
      <w:pPr>
        <w:rPr>
          <w:b/>
          <w:sz w:val="20"/>
          <w:szCs w:val="20"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PROFESNÍ </w:t>
      </w:r>
      <w:r w:rsidR="00786A8E">
        <w:rPr>
          <w:b/>
          <w:sz w:val="20"/>
          <w:szCs w:val="20"/>
        </w:rPr>
        <w:t xml:space="preserve">ŘIDIČSKÉ </w:t>
      </w:r>
      <w:r>
        <w:rPr>
          <w:b/>
          <w:sz w:val="20"/>
          <w:szCs w:val="20"/>
        </w:rPr>
        <w:t>OPRÁVNĚNÍ</w:t>
      </w:r>
      <w:r w:rsidR="00BD7610">
        <w:rPr>
          <w:b/>
          <w:sz w:val="20"/>
          <w:szCs w:val="20"/>
        </w:rPr>
        <w:t xml:space="preserve"> – ŘIDIČSKÝ PRŮKAZ PO ROCE 2008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CF3E3E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</w:t>
            </w:r>
            <w:r w:rsidR="009F2E66">
              <w:rPr>
                <w:sz w:val="20"/>
                <w:szCs w:val="20"/>
              </w:rPr>
              <w:t>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</w:t>
            </w:r>
            <w:r w:rsidR="00594A63">
              <w:rPr>
                <w:sz w:val="20"/>
                <w:szCs w:val="20"/>
              </w:rPr>
              <w:t xml:space="preserve">získání profesního průkazu řidiče. 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Profesní průkaz řidiče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AD4C13" w:rsidP="00AD4C13" w:rsidRDefault="00AD4C13">
      <w:pPr>
        <w:rPr>
          <w:b/>
          <w:sz w:val="20"/>
          <w:szCs w:val="20"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>ROČNÍ ŠKOLENÍ ŘIDIČŮ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Zákonné školení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822B5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Certifikát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7424A2" w:rsidP="00AF7F14" w:rsidRDefault="007424A2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Pr="00DE2626" w:rsidR="00A477F3" w:rsidP="00DE2626" w:rsidRDefault="00DE2626">
      <w:pPr>
        <w:jc w:val="center"/>
        <w:rPr>
          <w:b/>
          <w:sz w:val="32"/>
          <w:szCs w:val="32"/>
        </w:rPr>
      </w:pPr>
      <w:r w:rsidRPr="00DE2626">
        <w:rPr>
          <w:b/>
          <w:sz w:val="32"/>
          <w:szCs w:val="32"/>
        </w:rPr>
        <w:lastRenderedPageBreak/>
        <w:t>DÍLČÍ PLNĚNÍ C</w:t>
      </w:r>
    </w:p>
    <w:p w:rsidRPr="002804BC" w:rsidR="007424A2" w:rsidP="00DE2626" w:rsidRDefault="002804BC">
      <w:pPr>
        <w:jc w:val="left"/>
        <w:rPr>
          <w:b/>
          <w:u w:val="single"/>
        </w:rPr>
      </w:pPr>
      <w:r w:rsidRPr="002804BC">
        <w:rPr>
          <w:b/>
          <w:u w:val="single"/>
        </w:rPr>
        <w:t>DALŠÍ ODBORNÉ KURZY</w:t>
      </w:r>
    </w:p>
    <w:p w:rsidR="002804BC" w:rsidP="002804BC" w:rsidRDefault="002804BC">
      <w:pPr>
        <w:rPr>
          <w:b/>
          <w:sz w:val="20"/>
          <w:szCs w:val="20"/>
        </w:rPr>
      </w:pPr>
      <w:r>
        <w:rPr>
          <w:b/>
          <w:sz w:val="20"/>
          <w:szCs w:val="20"/>
        </w:rPr>
        <w:t>MEZINÁRODNÍ SVÁŘEČSKÝ TECHNOLOG IWT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2804BC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2804BC" w:rsidP="001F41D2" w:rsidRDefault="002804BC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2804BC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2804BC" w:rsidP="001F41D2" w:rsidRDefault="002804B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04BC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2804BC" w:rsidP="00D16243" w:rsidRDefault="002804BC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362 hodin </w:t>
            </w:r>
          </w:p>
        </w:tc>
      </w:tr>
      <w:tr w:rsidR="002804BC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Svařovací procesy a zařízení</w:t>
            </w:r>
          </w:p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Materiály a jejich chování při svařování</w:t>
            </w:r>
          </w:p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Konstrukce a provedení</w:t>
            </w:r>
          </w:p>
          <w:p w:rsidRPr="00A533DF"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a aplikované inženýrství</w:t>
            </w:r>
          </w:p>
        </w:tc>
      </w:tr>
      <w:tr w:rsidR="002804BC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C57D45" w:rsidR="002804BC" w:rsidP="001F41D2" w:rsidRDefault="002804BC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 xml:space="preserve">Získání kvalifikace Mezinárodního svářečského </w:t>
            </w:r>
            <w:proofErr w:type="gramStart"/>
            <w:r w:rsidRPr="00C57D45">
              <w:rPr>
                <w:sz w:val="20"/>
                <w:szCs w:val="20"/>
              </w:rPr>
              <w:t>technologa  podle</w:t>
            </w:r>
            <w:proofErr w:type="gramEnd"/>
            <w:r w:rsidRPr="00C57D45">
              <w:rPr>
                <w:sz w:val="20"/>
                <w:szCs w:val="20"/>
              </w:rPr>
              <w:t xml:space="preserve"> dokumentu IAB-252r2-1</w:t>
            </w:r>
            <w:r>
              <w:rPr>
                <w:sz w:val="20"/>
                <w:szCs w:val="20"/>
              </w:rPr>
              <w:t>4 v souladu s Technickým pravid</w:t>
            </w:r>
            <w:r w:rsidRPr="00C57D4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 w:rsidRPr="00C57D45">
              <w:rPr>
                <w:sz w:val="20"/>
                <w:szCs w:val="20"/>
              </w:rPr>
              <w:t>m CWS ANB TPC 029/Z1.</w:t>
            </w:r>
          </w:p>
          <w:p w:rsidRPr="00A533DF" w:rsidR="002804BC" w:rsidP="001F41D2" w:rsidRDefault="002804BC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>Výstupem Potvrzení o absolvování kurzu pro vydání diplomu IWT.</w:t>
            </w:r>
          </w:p>
        </w:tc>
      </w:tr>
      <w:tr w:rsidR="002804BC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2804BC" w:rsidP="001F41D2" w:rsidRDefault="002804B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2804BC" w:rsidP="00AF7F14" w:rsidRDefault="002804BC">
      <w:pPr>
        <w:rPr>
          <w:b/>
        </w:rPr>
      </w:pPr>
    </w:p>
    <w:p w:rsidRPr="001F41D2" w:rsidR="00BD7610" w:rsidP="00AF7F14" w:rsidRDefault="002804BC">
      <w:pPr>
        <w:rPr>
          <w:b/>
          <w:color w:val="FF0000"/>
        </w:rPr>
      </w:pPr>
      <w:r>
        <w:rPr>
          <w:b/>
        </w:rPr>
        <w:t xml:space="preserve">NDT METODA, </w:t>
      </w:r>
      <w:r w:rsidR="00BD7610">
        <w:rPr>
          <w:b/>
        </w:rPr>
        <w:t>VT</w:t>
      </w:r>
      <w:r>
        <w:rPr>
          <w:b/>
        </w:rPr>
        <w:t xml:space="preserve"> </w:t>
      </w:r>
      <w:r w:rsidR="00BD7610">
        <w:rPr>
          <w:b/>
        </w:rPr>
        <w:t>-</w:t>
      </w:r>
      <w:r>
        <w:rPr>
          <w:b/>
        </w:rPr>
        <w:t xml:space="preserve"> </w:t>
      </w:r>
      <w:r w:rsidR="00BD7610">
        <w:rPr>
          <w:b/>
        </w:rPr>
        <w:t>VIZUÁLNÍ ZKOUŠKY</w:t>
      </w:r>
      <w:r w:rsidRPr="00F10F48" w:rsidR="001F41D2">
        <w:rPr>
          <w:b/>
        </w:rPr>
        <w:t xml:space="preserve"> VT stupeň 2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0014FE" w:rsidR="00822B55" w:rsidP="00D16243" w:rsidRDefault="00822B55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Celkem stupeň 2</w:t>
            </w:r>
            <w:r w:rsidRPr="000014FE" w:rsidR="00A2310A">
              <w:rPr>
                <w:color w:val="auto"/>
                <w:sz w:val="20"/>
                <w:szCs w:val="20"/>
              </w:rPr>
              <w:t>: 4</w:t>
            </w:r>
            <w:r w:rsidR="00D16243">
              <w:rPr>
                <w:color w:val="auto"/>
                <w:sz w:val="20"/>
                <w:szCs w:val="20"/>
              </w:rPr>
              <w:t>8 hodin (školení, zkouška)</w:t>
            </w: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822B55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822B55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822B55" w:rsidP="00AF7F14" w:rsidRDefault="00822B55">
      <w:pPr>
        <w:rPr>
          <w:b/>
        </w:rPr>
      </w:pPr>
    </w:p>
    <w:p w:rsidRPr="00F10F48" w:rsidR="00BD7610" w:rsidP="00AF7F14" w:rsidRDefault="002804BC">
      <w:pPr>
        <w:rPr>
          <w:b/>
          <w:color w:val="auto"/>
        </w:rPr>
      </w:pPr>
      <w:r>
        <w:rPr>
          <w:b/>
        </w:rPr>
        <w:t>NDT METODA,</w:t>
      </w:r>
      <w:r w:rsidR="00BD7610">
        <w:rPr>
          <w:b/>
        </w:rPr>
        <w:t xml:space="preserve"> </w:t>
      </w:r>
      <w:r>
        <w:rPr>
          <w:b/>
        </w:rPr>
        <w:t xml:space="preserve">MT - </w:t>
      </w:r>
      <w:r w:rsidRPr="00F10F48" w:rsidR="00BD7610">
        <w:rPr>
          <w:b/>
          <w:color w:val="auto"/>
        </w:rPr>
        <w:t>MAGNETICKÁ</w:t>
      </w:r>
      <w:r w:rsidRPr="00F10F48">
        <w:rPr>
          <w:b/>
          <w:color w:val="auto"/>
        </w:rPr>
        <w:t xml:space="preserve"> </w:t>
      </w:r>
      <w:r w:rsidRPr="00F10F48" w:rsidR="001F41D2">
        <w:rPr>
          <w:b/>
          <w:color w:val="auto"/>
        </w:rPr>
        <w:t>MT stupeň 2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A95ED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0014FE" w:rsidR="00822B55" w:rsidP="00D16243" w:rsidRDefault="00822B55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Celkem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stupeň 2:</w:t>
            </w:r>
            <w:r w:rsidRPr="000014FE">
              <w:rPr>
                <w:color w:val="auto"/>
                <w:sz w:val="20"/>
                <w:szCs w:val="20"/>
              </w:rPr>
              <w:t xml:space="preserve"> 24 hodin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</w:t>
            </w:r>
            <w:r w:rsidR="00D16243">
              <w:rPr>
                <w:color w:val="auto"/>
                <w:sz w:val="20"/>
                <w:szCs w:val="20"/>
              </w:rPr>
              <w:t>(</w:t>
            </w:r>
            <w:r w:rsidRPr="000014FE" w:rsidR="00A2310A">
              <w:rPr>
                <w:color w:val="auto"/>
                <w:sz w:val="20"/>
                <w:szCs w:val="20"/>
              </w:rPr>
              <w:t>školení</w:t>
            </w:r>
            <w:r w:rsidR="00D16243">
              <w:rPr>
                <w:color w:val="auto"/>
                <w:sz w:val="20"/>
                <w:szCs w:val="20"/>
              </w:rPr>
              <w:t xml:space="preserve">, </w:t>
            </w:r>
            <w:r w:rsidRPr="000014FE" w:rsidR="00A2310A">
              <w:rPr>
                <w:color w:val="auto"/>
                <w:sz w:val="20"/>
                <w:szCs w:val="20"/>
              </w:rPr>
              <w:t>zkouška</w:t>
            </w:r>
            <w:r w:rsidR="00D16243">
              <w:rPr>
                <w:color w:val="auto"/>
                <w:sz w:val="20"/>
                <w:szCs w:val="20"/>
              </w:rPr>
              <w:t>)</w:t>
            </w: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školení.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822B55" w:rsidP="00AF7F14" w:rsidRDefault="00822B55">
      <w:pPr>
        <w:rPr>
          <w:b/>
        </w:rPr>
      </w:pPr>
    </w:p>
    <w:p w:rsidR="00BD7610" w:rsidP="00AF7F14" w:rsidRDefault="002804BC">
      <w:pPr>
        <w:rPr>
          <w:b/>
        </w:rPr>
      </w:pPr>
      <w:r>
        <w:rPr>
          <w:b/>
        </w:rPr>
        <w:t xml:space="preserve">NDT METODA, UT </w:t>
      </w:r>
      <w:r w:rsidR="00BD7610">
        <w:rPr>
          <w:b/>
        </w:rPr>
        <w:t>– ULTRAZVUK</w:t>
      </w:r>
      <w:r w:rsidR="00821926">
        <w:rPr>
          <w:b/>
        </w:rPr>
        <w:t xml:space="preserve"> pro stupeň 2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0014FE" w:rsidR="00822B55" w:rsidP="00D16243" w:rsidRDefault="00822B55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Celkem 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pro stupeň 2: </w:t>
            </w:r>
            <w:r w:rsidRPr="000014FE">
              <w:rPr>
                <w:color w:val="auto"/>
                <w:sz w:val="20"/>
                <w:szCs w:val="20"/>
              </w:rPr>
              <w:t>64 hodin</w:t>
            </w:r>
            <w:r w:rsidR="00D16243">
              <w:rPr>
                <w:color w:val="auto"/>
                <w:sz w:val="20"/>
                <w:szCs w:val="20"/>
              </w:rPr>
              <w:t xml:space="preserve"> (š</w:t>
            </w:r>
            <w:r w:rsidRPr="000014FE" w:rsidR="00A2310A">
              <w:rPr>
                <w:color w:val="auto"/>
                <w:sz w:val="20"/>
                <w:szCs w:val="20"/>
              </w:rPr>
              <w:t>kolení</w:t>
            </w:r>
            <w:r w:rsidR="00D16243">
              <w:rPr>
                <w:color w:val="auto"/>
                <w:sz w:val="20"/>
                <w:szCs w:val="20"/>
              </w:rPr>
              <w:t xml:space="preserve">, </w:t>
            </w:r>
            <w:r w:rsidRPr="000014FE" w:rsidR="00A2310A">
              <w:rPr>
                <w:color w:val="auto"/>
                <w:sz w:val="20"/>
                <w:szCs w:val="20"/>
              </w:rPr>
              <w:t>zkouška</w:t>
            </w:r>
            <w:r w:rsidR="00D16243">
              <w:rPr>
                <w:color w:val="auto"/>
                <w:sz w:val="20"/>
                <w:szCs w:val="20"/>
              </w:rPr>
              <w:t>)</w:t>
            </w: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školení.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2804BC" w:rsidP="00AF7F14" w:rsidRDefault="002804BC">
      <w:pPr>
        <w:rPr>
          <w:b/>
        </w:rPr>
      </w:pPr>
    </w:p>
    <w:p w:rsidR="001A0A1F" w:rsidP="00AF7F14" w:rsidRDefault="001A0A1F">
      <w:pPr>
        <w:rPr>
          <w:b/>
        </w:rPr>
      </w:pPr>
      <w:r>
        <w:rPr>
          <w:b/>
        </w:rPr>
        <w:t>ZKOUŠKA ODBORNÉ ZPŮSOBILOSTI DLE VYHLÁŠKY Č. 50/1978 Sb.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1A0A1F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1A0A1F" w:rsidP="001F41D2" w:rsidRDefault="001A0A1F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1A0A1F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1A0A1F" w:rsidP="001F41D2" w:rsidRDefault="00A95ED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0A1F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1A0A1F" w:rsidP="00D16243" w:rsidRDefault="001A0A1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</w:t>
            </w:r>
            <w:r w:rsidR="00822B55">
              <w:rPr>
                <w:sz w:val="20"/>
                <w:szCs w:val="20"/>
              </w:rPr>
              <w:t>8</w:t>
            </w:r>
            <w:r w:rsidR="00821926">
              <w:rPr>
                <w:sz w:val="20"/>
                <w:szCs w:val="20"/>
              </w:rPr>
              <w:t xml:space="preserve"> hodin</w:t>
            </w:r>
          </w:p>
        </w:tc>
      </w:tr>
      <w:tr w:rsidR="001A0A1F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1A0A1F" w:rsidP="00822B55" w:rsidRDefault="00822B55">
            <w:pPr>
              <w:cnfStyle w:val="000000100000"/>
              <w:rPr>
                <w:sz w:val="20"/>
                <w:szCs w:val="20"/>
              </w:rPr>
            </w:pPr>
            <w:r w:rsidRPr="00822B55">
              <w:rPr>
                <w:bCs/>
                <w:color w:val="auto"/>
                <w:sz w:val="20"/>
                <w:szCs w:val="20"/>
              </w:rPr>
              <w:t>Jednodenní školení a přezkoušení elektro pro certifikaci v oboru elektro pracovníků dle § 14 vyhláška ČÚBP č. 50/1978 Sb. a to § 4, 5, 6, 7, 8, 10 a 11</w:t>
            </w:r>
          </w:p>
        </w:tc>
      </w:tr>
      <w:tr w:rsidR="001A0A1F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1A0A1F" w:rsidP="001F41D2" w:rsidRDefault="00822B55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Certifikát</w:t>
            </w:r>
          </w:p>
        </w:tc>
      </w:tr>
      <w:tr w:rsidR="001A0A1F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1A0A1F" w:rsidP="001F41D2" w:rsidRDefault="001A0A1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zařazení pracovníků Havířovsko-karvinského </w:t>
            </w:r>
            <w:proofErr w:type="spellStart"/>
            <w:r>
              <w:rPr>
                <w:sz w:val="20"/>
                <w:szCs w:val="20"/>
              </w:rPr>
              <w:t>kovo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klasteru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432562" w:rsidP="00432562" w:rsidRDefault="00432562">
      <w:pPr>
        <w:rPr>
          <w:b/>
        </w:rPr>
      </w:pPr>
    </w:p>
    <w:p w:rsidR="00205306" w:rsidP="00432562" w:rsidRDefault="00205306">
      <w:pPr>
        <w:rPr>
          <w:b/>
        </w:rPr>
      </w:pPr>
    </w:p>
    <w:p w:rsidR="00205306" w:rsidP="00432562" w:rsidRDefault="00205306">
      <w:pPr>
        <w:rPr>
          <w:b/>
        </w:rPr>
      </w:pPr>
    </w:p>
    <w:p w:rsidR="00432562" w:rsidP="00432562" w:rsidRDefault="00432562">
      <w:pPr>
        <w:rPr>
          <w:b/>
        </w:rPr>
      </w:pPr>
      <w:r w:rsidRPr="002E2D24">
        <w:rPr>
          <w:b/>
        </w:rPr>
        <w:lastRenderedPageBreak/>
        <w:t>KURZ K ZÍSKÁNÍ JEŘÁBNICKÉHO PRŮKAZ</w:t>
      </w:r>
      <w:r>
        <w:rPr>
          <w:b/>
        </w:rPr>
        <w:t>U</w:t>
      </w:r>
      <w:r w:rsidRPr="002E2D24">
        <w:rPr>
          <w:b/>
        </w:rPr>
        <w:t xml:space="preserve"> PŘÍSLUŠNÉ TŘÍDY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32562" w:rsidTr="00BD40C6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32562" w:rsidP="001F41D2" w:rsidRDefault="00432562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32562" w:rsidTr="00BD40C6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62" w:rsidTr="00BD40C6">
        <w:trPr>
          <w:trHeight w:val="419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Třída D: </w:t>
            </w:r>
            <w:r w:rsidR="00821926">
              <w:rPr>
                <w:sz w:val="20"/>
                <w:szCs w:val="20"/>
              </w:rPr>
              <w:t>120 hodin</w:t>
            </w:r>
          </w:p>
        </w:tc>
      </w:tr>
      <w:tr w:rsidR="00432562" w:rsidTr="00BD40C6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2E2D24" w:rsidR="00432562" w:rsidP="001F41D2" w:rsidRDefault="00432562">
            <w:pPr>
              <w:cnfStyle w:val="000000100000"/>
              <w:rPr>
                <w:color w:val="FF0000"/>
                <w:sz w:val="20"/>
                <w:szCs w:val="20"/>
              </w:rPr>
            </w:pPr>
            <w:r w:rsidRPr="002E2D24">
              <w:rPr>
                <w:sz w:val="20"/>
                <w:szCs w:val="20"/>
              </w:rPr>
              <w:t>Všeobecné předpisy – zákoník práce, související vyhlášky, bezpečnost práce v jeřábové dopravě, části strojů a zařízení jeřábů, technika mazání, elektrická zařízení, závěrečný test</w:t>
            </w:r>
          </w:p>
        </w:tc>
      </w:tr>
      <w:tr w:rsidR="00432562" w:rsidTr="00BD40C6">
        <w:trPr>
          <w:trHeight w:val="411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000000"/>
              <w:rPr>
                <w:sz w:val="20"/>
                <w:szCs w:val="20"/>
              </w:rPr>
            </w:pPr>
            <w:r w:rsidRPr="00AF1359">
              <w:rPr>
                <w:sz w:val="20"/>
                <w:szCs w:val="20"/>
              </w:rPr>
              <w:t>Průkaz</w:t>
            </w:r>
          </w:p>
        </w:tc>
      </w:tr>
      <w:tr w:rsidR="00432562" w:rsidTr="00BD40C6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Pouze pro osoby starší </w:t>
            </w:r>
            <w:proofErr w:type="gramStart"/>
            <w:r>
              <w:rPr>
                <w:sz w:val="20"/>
                <w:szCs w:val="20"/>
              </w:rPr>
              <w:t>18ti</w:t>
            </w:r>
            <w:proofErr w:type="gramEnd"/>
            <w:r>
              <w:rPr>
                <w:sz w:val="20"/>
                <w:szCs w:val="20"/>
              </w:rPr>
              <w:t xml:space="preserve"> let, zdravotně způsobilé, pro jeřáby třídy A-D nutné psychotesty</w:t>
            </w:r>
          </w:p>
        </w:tc>
      </w:tr>
    </w:tbl>
    <w:p w:rsidRPr="00E541A3" w:rsidR="00432562" w:rsidP="00432562" w:rsidRDefault="00432562">
      <w:pPr>
        <w:rPr>
          <w:b/>
          <w:u w:val="single"/>
        </w:rPr>
      </w:pPr>
    </w:p>
    <w:p w:rsidR="00BD7610" w:rsidP="00AF7F14" w:rsidRDefault="00BD7610">
      <w:pPr>
        <w:rPr>
          <w:b/>
        </w:rPr>
      </w:pPr>
    </w:p>
    <w:p w:rsidR="007424A2" w:rsidP="00AF7F14" w:rsidRDefault="007424A2">
      <w:pPr>
        <w:rPr>
          <w:b/>
        </w:rPr>
      </w:pPr>
    </w:p>
    <w:p w:rsidR="007424A2" w:rsidP="00AF7F14" w:rsidRDefault="007424A2">
      <w:pPr>
        <w:rPr>
          <w:b/>
        </w:rPr>
      </w:pPr>
    </w:p>
    <w:p w:rsidR="007424A2" w:rsidP="00AF7F14" w:rsidRDefault="007424A2">
      <w:pPr>
        <w:rPr>
          <w:b/>
        </w:rPr>
      </w:pPr>
    </w:p>
    <w:p w:rsidR="00523B1A" w:rsidP="00AF7F14" w:rsidRDefault="00523B1A">
      <w:pPr>
        <w:rPr>
          <w:b/>
        </w:rPr>
      </w:pPr>
    </w:p>
    <w:p w:rsidR="00523B1A" w:rsidP="00AF7F14" w:rsidRDefault="00523B1A">
      <w:pPr>
        <w:rPr>
          <w:b/>
        </w:rPr>
      </w:pPr>
    </w:p>
    <w:p w:rsidR="00A477F3" w:rsidP="001D13CC" w:rsidRDefault="00A477F3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A477F3" w:rsidP="001D13CC" w:rsidRDefault="001D13CC">
      <w:pPr>
        <w:jc w:val="right"/>
        <w:rPr>
          <w:b/>
        </w:rPr>
      </w:pPr>
      <w:r w:rsidRPr="0030629F">
        <w:rPr>
          <w:b/>
        </w:rPr>
        <w:lastRenderedPageBreak/>
        <w:t xml:space="preserve">Příloha </w:t>
      </w:r>
      <w:proofErr w:type="gramStart"/>
      <w:r w:rsidRPr="0030629F">
        <w:rPr>
          <w:b/>
        </w:rPr>
        <w:t>č.</w:t>
      </w:r>
      <w:r>
        <w:rPr>
          <w:b/>
        </w:rPr>
        <w:t>2</w:t>
      </w:r>
      <w:r w:rsidR="00C447C3">
        <w:rPr>
          <w:b/>
        </w:rPr>
        <w:t xml:space="preserve"> </w:t>
      </w:r>
      <w:r w:rsidR="00397098">
        <w:rPr>
          <w:b/>
        </w:rPr>
        <w:t xml:space="preserve"> </w:t>
      </w:r>
      <w:r w:rsidRPr="0030629F">
        <w:rPr>
          <w:b/>
        </w:rPr>
        <w:t xml:space="preserve"> ZD</w:t>
      </w:r>
      <w:proofErr w:type="gramEnd"/>
      <w:r>
        <w:rPr>
          <w:b/>
        </w:rPr>
        <w:t xml:space="preserve">: </w:t>
      </w:r>
    </w:p>
    <w:p w:rsidRPr="0030629F" w:rsidR="001D13CC" w:rsidP="001D13CC" w:rsidRDefault="001D13CC">
      <w:pPr>
        <w:jc w:val="right"/>
        <w:rPr>
          <w:b/>
        </w:rPr>
      </w:pPr>
      <w:r>
        <w:rPr>
          <w:b/>
        </w:rPr>
        <w:t>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76"/>
        <w:gridCol w:w="4622"/>
      </w:tblGrid>
      <w:tr w:rsidRPr="00D966F7" w:rsidR="001D13CC" w:rsidTr="001D13CC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KRYCÍ LIST NABÍDKY 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1. Veřejná zakázka</w:t>
            </w:r>
          </w:p>
        </w:tc>
      </w:tr>
      <w:tr w:rsidRPr="00C611BD" w:rsidR="001D13CC" w:rsidTr="006416C3">
        <w:trPr>
          <w:trHeight w:val="884"/>
        </w:trPr>
        <w:tc>
          <w:tcPr>
            <w:tcW w:w="4876" w:type="dxa"/>
            <w:shd w:val="clear" w:color="auto" w:fill="E6E6E6"/>
          </w:tcPr>
          <w:p w:rsidR="0040231C" w:rsidP="0040231C" w:rsidRDefault="0040231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Pr="001D13CC" w:rsidR="001D13CC" w:rsidP="0040231C" w:rsidRDefault="001D13C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794EC6" w:rsidP="0040231C" w:rsidRDefault="001D13C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94EC6">
              <w:rPr>
                <w:rStyle w:val="nowrap"/>
                <w:rFonts w:cstheme="minorHAnsi"/>
              </w:rPr>
              <w:t>„</w:t>
            </w:r>
            <w:r w:rsidRPr="00794EC6" w:rsidR="00214E05">
              <w:rPr>
                <w:rStyle w:val="nowrap"/>
                <w:rFonts w:cstheme="minorHAnsi"/>
                <w:sz w:val="20"/>
              </w:rPr>
              <w:t>Tech</w:t>
            </w:r>
            <w:r w:rsidRPr="00794EC6" w:rsidR="00794EC6">
              <w:rPr>
                <w:rStyle w:val="nowrap"/>
                <w:rFonts w:cstheme="minorHAnsi"/>
                <w:sz w:val="20"/>
              </w:rPr>
              <w:t xml:space="preserve">nické vzdělávání v </w:t>
            </w:r>
            <w:proofErr w:type="spellStart"/>
            <w:r w:rsidRPr="00794EC6" w:rsidR="00794EC6">
              <w:rPr>
                <w:rStyle w:val="nowrap"/>
                <w:rFonts w:cstheme="minorHAnsi"/>
                <w:sz w:val="20"/>
              </w:rPr>
              <w:t>kovo</w:t>
            </w:r>
            <w:proofErr w:type="spellEnd"/>
            <w:r w:rsidRPr="00794EC6" w:rsidR="00794EC6">
              <w:rPr>
                <w:rStyle w:val="nowrap"/>
                <w:rFonts w:cstheme="minorHAnsi"/>
                <w:sz w:val="20"/>
              </w:rPr>
              <w:t xml:space="preserve"> klastru“</w:t>
            </w:r>
          </w:p>
        </w:tc>
      </w:tr>
      <w:tr w:rsidRPr="00D966F7" w:rsidR="001D13CC" w:rsidTr="001D13CC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2. Základní identifikační údaje</w:t>
            </w:r>
          </w:p>
        </w:tc>
      </w:tr>
      <w:tr w:rsidRPr="00D966F7" w:rsidR="001D13CC" w:rsidTr="0040231C">
        <w:trPr>
          <w:trHeight w:val="357"/>
        </w:trPr>
        <w:tc>
          <w:tcPr>
            <w:tcW w:w="9498" w:type="dxa"/>
            <w:gridSpan w:val="2"/>
            <w:shd w:val="clear" w:color="auto" w:fill="E6E6E6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2.1 Zadavatel</w:t>
            </w:r>
          </w:p>
        </w:tc>
      </w:tr>
      <w:tr w:rsidRPr="00D966F7" w:rsidR="001D13CC" w:rsidTr="006416C3">
        <w:trPr>
          <w:trHeight w:val="399"/>
        </w:trPr>
        <w:tc>
          <w:tcPr>
            <w:tcW w:w="4876" w:type="dxa"/>
            <w:shd w:val="clear" w:color="auto" w:fill="E6E6E6"/>
            <w:vAlign w:val="center"/>
          </w:tcPr>
          <w:p w:rsidRPr="00794EC6" w:rsidR="001D13CC" w:rsidP="001D13CC" w:rsidRDefault="001D13CC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Fonts w:cstheme="minorHAnsi"/>
                <w:sz w:val="20"/>
                <w:szCs w:val="20"/>
              </w:rPr>
              <w:t>Název: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1D13CC" w:rsidP="001D13CC" w:rsidRDefault="00214E05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Style w:val="tsubjname"/>
                <w:rFonts w:cstheme="minorHAnsi"/>
                <w:sz w:val="20"/>
                <w:szCs w:val="20"/>
              </w:rPr>
              <w:t xml:space="preserve">Havířovsko-karvinský </w:t>
            </w:r>
            <w:proofErr w:type="spellStart"/>
            <w:r w:rsidRPr="00794EC6">
              <w:rPr>
                <w:rStyle w:val="tsubjname"/>
                <w:rFonts w:cstheme="minorHAnsi"/>
                <w:sz w:val="20"/>
                <w:szCs w:val="20"/>
              </w:rPr>
              <w:t>kovo</w:t>
            </w:r>
            <w:proofErr w:type="spellEnd"/>
            <w:r w:rsidRPr="00794EC6">
              <w:rPr>
                <w:rStyle w:val="tsubjname"/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94EC6">
              <w:rPr>
                <w:rStyle w:val="tsubjname"/>
                <w:rFonts w:cstheme="minorHAnsi"/>
                <w:sz w:val="20"/>
                <w:szCs w:val="20"/>
              </w:rPr>
              <w:t xml:space="preserve">klastr, </w:t>
            </w:r>
            <w:proofErr w:type="spellStart"/>
            <w:r w:rsidRPr="00794EC6">
              <w:rPr>
                <w:rStyle w:val="tsubjname"/>
                <w:rFonts w:cstheme="minorHAnsi"/>
                <w:sz w:val="20"/>
                <w:szCs w:val="20"/>
              </w:rPr>
              <w:t>z.s</w:t>
            </w:r>
            <w:proofErr w:type="spellEnd"/>
            <w:r w:rsidRPr="00794EC6">
              <w:rPr>
                <w:rStyle w:val="tsubjname"/>
                <w:rFonts w:cstheme="minorHAnsi"/>
                <w:sz w:val="20"/>
                <w:szCs w:val="20"/>
              </w:rPr>
              <w:t>.</w:t>
            </w:r>
            <w:proofErr w:type="gramEnd"/>
          </w:p>
        </w:tc>
      </w:tr>
      <w:tr w:rsidRPr="00D966F7" w:rsidR="001D13CC" w:rsidTr="006416C3">
        <w:trPr>
          <w:trHeight w:val="270"/>
        </w:trPr>
        <w:tc>
          <w:tcPr>
            <w:tcW w:w="4876" w:type="dxa"/>
            <w:shd w:val="clear" w:color="auto" w:fill="E6E6E6"/>
            <w:vAlign w:val="center"/>
          </w:tcPr>
          <w:p w:rsidRPr="00794EC6" w:rsidR="001D13CC" w:rsidP="001D13CC" w:rsidRDefault="001D13CC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1D13CC" w:rsidP="001D13CC" w:rsidRDefault="00214E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94EC6">
              <w:rPr>
                <w:rStyle w:val="nowrap"/>
                <w:rFonts w:cstheme="minorHAnsi"/>
                <w:sz w:val="20"/>
                <w:szCs w:val="20"/>
              </w:rPr>
              <w:t>04583302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2.2 Uchazeč</w:t>
            </w:r>
          </w:p>
        </w:tc>
      </w:tr>
      <w:tr w:rsidRPr="00D966F7" w:rsidR="001D13CC" w:rsidTr="000E722A">
        <w:trPr>
          <w:trHeight w:val="777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40231C">
        <w:trPr>
          <w:trHeight w:val="660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4023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IČ: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40231C">
        <w:trPr>
          <w:trHeight w:val="698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4023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DIČ</w:t>
            </w:r>
            <w:r w:rsidRPr="001D13CC" w:rsidR="001D13C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DE2626">
        <w:trPr>
          <w:trHeight w:val="675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0E722A">
        <w:trPr>
          <w:trHeight w:val="708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Osoba oprávněná jednat jménem uchazeče: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(tel., fax, e-mail):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NABÍZENÁ CENA</w:t>
            </w: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A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="00DE2626" w:rsidP="006416C3" w:rsidRDefault="00DE2626">
            <w:pPr>
              <w:pStyle w:val="Tabulkatext"/>
            </w:pPr>
          </w:p>
          <w:p w:rsidRPr="0077112D" w:rsidR="006416C3" w:rsidP="006416C3" w:rsidRDefault="006416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NABÍZENÁ CENA </w:t>
            </w: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B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Pr="0077112D" w:rsidR="00DE2626" w:rsidP="006416C3" w:rsidRDefault="00DE2626">
            <w:pPr>
              <w:pStyle w:val="Tabulkatext"/>
              <w:rPr>
                <w:b/>
              </w:rPr>
            </w:pP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NABÍZENÁ CENA</w:t>
            </w:r>
          </w:p>
          <w:p w:rsidRPr="001D13CC"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C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="00DE2626" w:rsidP="006416C3" w:rsidRDefault="00DE2626">
            <w:pPr>
              <w:pStyle w:val="Tabulkatext"/>
            </w:pPr>
          </w:p>
          <w:p w:rsidRPr="0077112D" w:rsidR="006416C3" w:rsidP="006416C3" w:rsidRDefault="006416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="00DE2626" w:rsidP="001D13CC" w:rsidRDefault="00DE2626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Pr="001D13CC" w:rsidR="001D13CC" w:rsidP="001D13CC" w:rsidRDefault="00397098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1D13CC" w:rsidR="001D13CC">
              <w:rPr>
                <w:rFonts w:asciiTheme="majorHAnsi" w:hAnsiTheme="majorHAnsi" w:cstheme="majorHAnsi"/>
                <w:b/>
                <w:sz w:val="20"/>
                <w:szCs w:val="20"/>
              </w:rPr>
              <w:t>. Podpis</w:t>
            </w:r>
          </w:p>
        </w:tc>
      </w:tr>
      <w:tr w:rsidRPr="00D966F7" w:rsidR="001D13CC" w:rsidTr="006416C3">
        <w:trPr>
          <w:trHeight w:val="1599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Datum, otisk razítka a podpis oprávněné osoby uchazeče: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D13CC" w:rsidP="00D92737" w:rsidRDefault="001D13CC"/>
    <w:p w:rsidR="00214E05" w:rsidP="00397098" w:rsidRDefault="00214E05">
      <w:pPr>
        <w:jc w:val="right"/>
        <w:rPr>
          <w:b/>
        </w:rPr>
      </w:pPr>
    </w:p>
    <w:p w:rsidR="00214E05" w:rsidP="00397098" w:rsidRDefault="00214E05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214E05" w:rsidP="00397098" w:rsidRDefault="00214E05">
      <w:pPr>
        <w:jc w:val="right"/>
        <w:rPr>
          <w:b/>
        </w:rPr>
      </w:pPr>
    </w:p>
    <w:p w:rsidR="00A477F3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 xml:space="preserve">Příloha </w:t>
      </w:r>
      <w:proofErr w:type="gramStart"/>
      <w:r w:rsidRPr="0030629F">
        <w:rPr>
          <w:b/>
        </w:rPr>
        <w:t>č.</w:t>
      </w:r>
      <w:r>
        <w:rPr>
          <w:b/>
        </w:rPr>
        <w:t>3</w:t>
      </w:r>
      <w:r w:rsidR="00252851">
        <w:rPr>
          <w:b/>
        </w:rPr>
        <w:t xml:space="preserve"> </w:t>
      </w:r>
      <w:r>
        <w:rPr>
          <w:b/>
        </w:rPr>
        <w:t xml:space="preserve"> </w:t>
      </w:r>
      <w:r w:rsidR="00C447C3">
        <w:rPr>
          <w:b/>
        </w:rPr>
        <w:t xml:space="preserve"> </w:t>
      </w:r>
      <w:r>
        <w:rPr>
          <w:b/>
        </w:rPr>
        <w:t>ZD</w:t>
      </w:r>
      <w:proofErr w:type="gramEnd"/>
      <w:r>
        <w:rPr>
          <w:b/>
        </w:rPr>
        <w:t xml:space="preserve">: </w:t>
      </w:r>
    </w:p>
    <w:p w:rsidR="00397098" w:rsidP="00397098" w:rsidRDefault="00397098">
      <w:pPr>
        <w:jc w:val="right"/>
        <w:rPr>
          <w:b/>
        </w:rPr>
      </w:pPr>
      <w:r>
        <w:rPr>
          <w:b/>
        </w:rPr>
        <w:t>Návrh smlouvy</w:t>
      </w:r>
      <w:r w:rsidR="00E329E6">
        <w:rPr>
          <w:b/>
        </w:rPr>
        <w:t xml:space="preserve"> o poskytování služeb</w:t>
      </w:r>
    </w:p>
    <w:p w:rsidR="00397098" w:rsidP="00397098" w:rsidRDefault="00397098">
      <w:pPr>
        <w:jc w:val="right"/>
        <w:rPr>
          <w:b/>
        </w:rPr>
      </w:pPr>
    </w:p>
    <w:p w:rsidR="00397098" w:rsidP="00E329E6" w:rsidRDefault="00E329E6">
      <w:pPr>
        <w:jc w:val="left"/>
        <w:rPr>
          <w:b/>
        </w:rPr>
      </w:pPr>
      <w:r>
        <w:rPr>
          <w:b/>
        </w:rPr>
        <w:t xml:space="preserve">Uvádíme v samostatné příloze. </w:t>
      </w: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9E26E5" w:rsidP="00397098" w:rsidRDefault="009E26E5">
      <w:pPr>
        <w:jc w:val="right"/>
        <w:rPr>
          <w:b/>
        </w:rPr>
      </w:pPr>
    </w:p>
    <w:p w:rsidR="009E26E5" w:rsidP="00397098" w:rsidRDefault="009E26E5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A477F3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 xml:space="preserve"> 4 ZD: </w:t>
      </w:r>
    </w:p>
    <w:p w:rsidR="00397098" w:rsidP="00397098" w:rsidRDefault="00397098">
      <w:pPr>
        <w:jc w:val="right"/>
        <w:rPr>
          <w:b/>
        </w:rPr>
      </w:pPr>
      <w:r>
        <w:rPr>
          <w:b/>
        </w:rPr>
        <w:t>Čestné prohlášení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193"/>
      </w:tblGrid>
      <w:tr w:rsidRPr="0057182E" w:rsidR="00397098" w:rsidTr="00817D2D">
        <w:trPr>
          <w:trHeight w:val="1273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10C99" w:rsidR="00397098" w:rsidP="00397098" w:rsidRDefault="0039709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0C99">
              <w:rPr>
                <w:rFonts w:ascii="Calibri" w:hAnsi="Calibri"/>
                <w:b/>
                <w:sz w:val="20"/>
                <w:szCs w:val="20"/>
              </w:rPr>
              <w:t>Čestné prohlášení o splnění základních kvalifikačních předpokladů</w:t>
            </w:r>
          </w:p>
        </w:tc>
      </w:tr>
      <w:tr w:rsidRPr="00353683" w:rsidR="00397098" w:rsidTr="00817D2D">
        <w:trPr>
          <w:trHeight w:val="11218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D5BFE">
              <w:rPr>
                <w:rFonts w:ascii="Calibri" w:hAnsi="Calibri"/>
                <w:sz w:val="20"/>
                <w:szCs w:val="20"/>
              </w:rPr>
              <w:t>Prohlašuji</w:t>
            </w:r>
            <w:proofErr w:type="gramEnd"/>
            <w:r w:rsidRPr="003D5BFE">
              <w:rPr>
                <w:rFonts w:ascii="Calibri" w:hAnsi="Calibri"/>
                <w:sz w:val="20"/>
                <w:szCs w:val="20"/>
              </w:rPr>
              <w:t xml:space="preserve"> tímto čestně, že jsem dodavatel, </w:t>
            </w:r>
            <w:proofErr w:type="gramStart"/>
            <w:r w:rsidRPr="003D5BFE">
              <w:rPr>
                <w:rFonts w:ascii="Calibri" w:hAnsi="Calibri"/>
                <w:sz w:val="20"/>
                <w:szCs w:val="20"/>
              </w:rPr>
              <w:t>který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proofErr w:type="gramEnd"/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k zahlazeným odsouzením se nepřihlíží,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Je-li dodavatelem právnická osoba, musí podmínku podle písm. a) splňovat tato právnická osoba a zároveň každý člen statutárního orgánu. Je-li členem statutárního orgánu dodavatele právnická osoba, musí podmínku podle pís</w:t>
            </w:r>
            <w:r>
              <w:rPr>
                <w:rFonts w:ascii="Calibri" w:hAnsi="Calibri"/>
                <w:sz w:val="20"/>
                <w:szCs w:val="20"/>
              </w:rPr>
              <w:t>m. a) splňovat: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tato právnická osoba,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každý člen statutárního orgánu této právnické osoby a</w:t>
            </w:r>
          </w:p>
          <w:p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osoba zastupující tuto právnickou osobu v statutárním orgánu dodavatele.</w:t>
            </w: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Účastní-li se za</w:t>
            </w:r>
            <w:r>
              <w:rPr>
                <w:rFonts w:ascii="Calibri" w:hAnsi="Calibri"/>
                <w:sz w:val="20"/>
                <w:szCs w:val="20"/>
              </w:rPr>
              <w:t>dávacího řízení pobočka závodu: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:rsidRPr="003D5BFE" w:rsidR="003D5BFE" w:rsidP="00817D2D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české právnické osoby, musí podmínku podle písm. a) splňovat osoby uvedené v předchozím odstavci a vedoucí pobočky závodu.</w:t>
            </w: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V …………………………………………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  <w:t>dne ………………………</w:t>
            </w: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Osoba oprávněná jednat:</w:t>
            </w:r>
          </w:p>
          <w:p w:rsidRPr="00810C99"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Titul, jm</w:t>
            </w:r>
            <w:r w:rsidR="003D5BFE">
              <w:rPr>
                <w:rFonts w:ascii="Calibri" w:hAnsi="Calibri"/>
                <w:sz w:val="20"/>
                <w:szCs w:val="20"/>
              </w:rPr>
              <w:t>éno, příjmení:</w:t>
            </w:r>
            <w:r w:rsidR="003D5BFE">
              <w:rPr>
                <w:rFonts w:ascii="Calibri" w:hAnsi="Calibri"/>
                <w:sz w:val="20"/>
                <w:szCs w:val="20"/>
              </w:rPr>
              <w:tab/>
              <w:t>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Funkce: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Podpis: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 xml:space="preserve">Razítko:      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  <w:proofErr w:type="gramStart"/>
            <w:r w:rsidRPr="00810C99">
              <w:rPr>
                <w:rFonts w:ascii="Calibri" w:hAnsi="Calibri"/>
                <w:sz w:val="20"/>
                <w:szCs w:val="20"/>
              </w:rPr>
              <w:t>….....</w:t>
            </w:r>
            <w:proofErr w:type="gramEnd"/>
          </w:p>
        </w:tc>
      </w:tr>
    </w:tbl>
    <w:p w:rsidRPr="00D966F7" w:rsidR="00397098" w:rsidP="00E329E6" w:rsidRDefault="00397098">
      <w:pPr>
        <w:spacing w:before="120" w:after="120"/>
        <w:rPr>
          <w:rFonts w:ascii="Calibri" w:hAnsi="Calibri" w:eastAsia="Arial Unicode MS" w:cs="Arial"/>
        </w:rPr>
      </w:pPr>
    </w:p>
    <w:sectPr w:rsidRPr="00D966F7" w:rsidR="00397098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F2D48" w:rsidP="00744469" w:rsidRDefault="009F2D48">
      <w:pPr>
        <w:spacing w:after="0"/>
      </w:pPr>
      <w:r>
        <w:separator/>
      </w:r>
    </w:p>
  </w:endnote>
  <w:endnote w:type="continuationSeparator" w:id="0">
    <w:p w:rsidR="009F2D48" w:rsidP="00744469" w:rsidRDefault="009F2D4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A7D0F" w:rsidTr="00830A79">
      <w:tc>
        <w:tcPr>
          <w:tcW w:w="5000" w:type="pct"/>
          <w:gridSpan w:val="3"/>
          <w:shd w:val="clear" w:color="auto" w:fill="auto"/>
          <w:vAlign w:val="center"/>
        </w:tcPr>
        <w:p w:rsidR="006A7D0F" w:rsidP="00F543E8" w:rsidRDefault="006A7D0F">
          <w:pPr>
            <w:pStyle w:val="Tabulkazhlav"/>
          </w:pPr>
        </w:p>
      </w:tc>
    </w:tr>
    <w:tr w:rsidR="006A7D0F" w:rsidTr="00830A79">
      <w:tc>
        <w:tcPr>
          <w:tcW w:w="1667" w:type="pct"/>
          <w:shd w:val="clear" w:color="auto" w:fill="auto"/>
          <w:vAlign w:val="center"/>
        </w:tcPr>
        <w:p w:rsidR="006A7D0F" w:rsidP="00E073EC" w:rsidRDefault="006A7D0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A7D0F" w:rsidP="00015461" w:rsidRDefault="006A7D0F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A7D0F" w:rsidP="00E073EC" w:rsidRDefault="006A7D0F">
          <w:pPr>
            <w:pStyle w:val="Tabulkatext"/>
            <w:jc w:val="right"/>
          </w:pPr>
          <w:r>
            <w:t xml:space="preserve">Strana: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9C4879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C4879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</w:tc>
    </w:tr>
  </w:tbl>
  <w:p w:rsidR="006A7D0F" w:rsidRDefault="006A7D0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A7D0F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6A7D0F" w:rsidP="00A34F9E" w:rsidRDefault="006A7D0F">
          <w:pPr>
            <w:pStyle w:val="Tabulkazhlav"/>
            <w:rPr>
              <w:b w:val="false"/>
            </w:rPr>
          </w:pPr>
        </w:p>
      </w:tc>
    </w:tr>
    <w:tr w:rsidR="006A7D0F" w:rsidTr="00A34F9E">
      <w:tc>
        <w:tcPr>
          <w:tcW w:w="1667" w:type="pct"/>
          <w:shd w:val="clear" w:color="auto" w:fill="auto"/>
          <w:vAlign w:val="center"/>
        </w:tcPr>
        <w:p w:rsidR="006A7D0F" w:rsidP="001D13CC" w:rsidRDefault="006A7D0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A7D0F" w:rsidP="001D13CC" w:rsidRDefault="006A7D0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A7D0F" w:rsidP="001D13CC" w:rsidRDefault="006A7D0F">
          <w:pPr>
            <w:pStyle w:val="Tabulkatext"/>
            <w:jc w:val="right"/>
          </w:pPr>
          <w:r>
            <w:t xml:space="preserve">Strana: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</w:tc>
    </w:tr>
  </w:tbl>
  <w:p w:rsidR="006A7D0F" w:rsidRDefault="006A7D0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F2D48" w:rsidP="00744469" w:rsidRDefault="009F2D48">
      <w:pPr>
        <w:spacing w:after="0"/>
      </w:pPr>
      <w:r>
        <w:separator/>
      </w:r>
    </w:p>
  </w:footnote>
  <w:footnote w:type="continuationSeparator" w:id="0">
    <w:p w:rsidR="009F2D48" w:rsidP="00744469" w:rsidRDefault="009F2D48">
      <w:pPr>
        <w:spacing w:after="0"/>
      </w:pPr>
      <w:r>
        <w:continuationSeparator/>
      </w:r>
    </w:p>
  </w:footnote>
  <w:footnote w:id="1">
    <w:p w:rsidR="006A7D0F" w:rsidP="005C6C32" w:rsidRDefault="006A7D0F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A7D0F" w:rsidRDefault="006A7D0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D0F" w:rsidRDefault="006A7D0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A7D0F" w:rsidRDefault="006A7D0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D0F" w:rsidRDefault="006A7D0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76A20"/>
    <w:multiLevelType w:val="hybridMultilevel"/>
    <w:tmpl w:val="55260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CB04E79"/>
    <w:multiLevelType w:val="hybridMultilevel"/>
    <w:tmpl w:val="5D225714"/>
    <w:lvl w:ilvl="0" w:tplc="8528DCBA">
      <w:start w:val="3"/>
      <w:numFmt w:val="lowerRoman"/>
      <w:lvlText w:val="%1)"/>
      <w:lvlJc w:val="left"/>
      <w:pPr>
        <w:ind w:left="149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92A5CA6"/>
    <w:multiLevelType w:val="hybridMultilevel"/>
    <w:tmpl w:val="0B02936A"/>
    <w:lvl w:ilvl="0" w:tplc="B3CE76E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A705606"/>
    <w:multiLevelType w:val="hybridMultilevel"/>
    <w:tmpl w:val="F6AE11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665B1E"/>
    <w:multiLevelType w:val="hybridMultilevel"/>
    <w:tmpl w:val="9E0260C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8751933"/>
    <w:multiLevelType w:val="hybridMultilevel"/>
    <w:tmpl w:val="EDDA894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BA5C04"/>
    <w:multiLevelType w:val="hybridMultilevel"/>
    <w:tmpl w:val="2F5E9978"/>
    <w:lvl w:ilvl="0" w:tplc="D08C1132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3A36EA1"/>
    <w:multiLevelType w:val="hybridMultilevel"/>
    <w:tmpl w:val="956AABD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9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16"/>
  </w:num>
  <w:num w:numId="28">
    <w:abstractNumId w:val="7"/>
  </w:num>
  <w:num w:numId="29">
    <w:abstractNumId w:val="8"/>
  </w:num>
  <w:num w:numId="30">
    <w:abstractNumId w:val="20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3"/>
  </w:num>
  <w:num w:numId="37">
    <w:abstractNumId w:val="28"/>
  </w:num>
  <w:num w:numId="38">
    <w:abstractNumId w:val="1"/>
  </w:num>
  <w:num w:numId="3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61"/>
    <w:rsid w:val="000014FE"/>
    <w:rsid w:val="00002C80"/>
    <w:rsid w:val="0001130B"/>
    <w:rsid w:val="00015461"/>
    <w:rsid w:val="000217DF"/>
    <w:rsid w:val="00031B26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2773"/>
    <w:rsid w:val="000A1FE3"/>
    <w:rsid w:val="000B25D8"/>
    <w:rsid w:val="000C0FA8"/>
    <w:rsid w:val="000C1DFF"/>
    <w:rsid w:val="000C26C4"/>
    <w:rsid w:val="000E0B2A"/>
    <w:rsid w:val="000E11BF"/>
    <w:rsid w:val="000E12C0"/>
    <w:rsid w:val="000E722A"/>
    <w:rsid w:val="000F0056"/>
    <w:rsid w:val="000F5592"/>
    <w:rsid w:val="0011435E"/>
    <w:rsid w:val="001159DF"/>
    <w:rsid w:val="0011753D"/>
    <w:rsid w:val="00121E84"/>
    <w:rsid w:val="00144772"/>
    <w:rsid w:val="001641A3"/>
    <w:rsid w:val="00165B7D"/>
    <w:rsid w:val="001673AF"/>
    <w:rsid w:val="001776A7"/>
    <w:rsid w:val="001819EE"/>
    <w:rsid w:val="00184F3F"/>
    <w:rsid w:val="00185596"/>
    <w:rsid w:val="00194656"/>
    <w:rsid w:val="0019708B"/>
    <w:rsid w:val="001A0A1F"/>
    <w:rsid w:val="001A735A"/>
    <w:rsid w:val="001B1706"/>
    <w:rsid w:val="001B4C24"/>
    <w:rsid w:val="001B55D7"/>
    <w:rsid w:val="001C08A2"/>
    <w:rsid w:val="001C2FF6"/>
    <w:rsid w:val="001C6CCD"/>
    <w:rsid w:val="001D1395"/>
    <w:rsid w:val="001D13CC"/>
    <w:rsid w:val="001D3B11"/>
    <w:rsid w:val="001D3DFE"/>
    <w:rsid w:val="001D540E"/>
    <w:rsid w:val="001D5560"/>
    <w:rsid w:val="001D6DE0"/>
    <w:rsid w:val="001F41D2"/>
    <w:rsid w:val="00201111"/>
    <w:rsid w:val="00202271"/>
    <w:rsid w:val="00205306"/>
    <w:rsid w:val="0020570D"/>
    <w:rsid w:val="00205CF6"/>
    <w:rsid w:val="00211125"/>
    <w:rsid w:val="0021452A"/>
    <w:rsid w:val="00214E05"/>
    <w:rsid w:val="0022491A"/>
    <w:rsid w:val="002319F2"/>
    <w:rsid w:val="00233EEC"/>
    <w:rsid w:val="0024396E"/>
    <w:rsid w:val="00246CFB"/>
    <w:rsid w:val="002523E8"/>
    <w:rsid w:val="00252851"/>
    <w:rsid w:val="00260903"/>
    <w:rsid w:val="00265BDF"/>
    <w:rsid w:val="002671A0"/>
    <w:rsid w:val="002804BC"/>
    <w:rsid w:val="00282E14"/>
    <w:rsid w:val="00283A91"/>
    <w:rsid w:val="0028620C"/>
    <w:rsid w:val="002866E8"/>
    <w:rsid w:val="00287DE2"/>
    <w:rsid w:val="002921D1"/>
    <w:rsid w:val="002B3FC2"/>
    <w:rsid w:val="002B6E2F"/>
    <w:rsid w:val="002B7920"/>
    <w:rsid w:val="002C4D5F"/>
    <w:rsid w:val="002D4DD2"/>
    <w:rsid w:val="002D7515"/>
    <w:rsid w:val="002D7766"/>
    <w:rsid w:val="002E12BF"/>
    <w:rsid w:val="002F55E0"/>
    <w:rsid w:val="00301913"/>
    <w:rsid w:val="00302400"/>
    <w:rsid w:val="0030629F"/>
    <w:rsid w:val="00306C59"/>
    <w:rsid w:val="0032273F"/>
    <w:rsid w:val="00330790"/>
    <w:rsid w:val="00334D40"/>
    <w:rsid w:val="00342EB6"/>
    <w:rsid w:val="00361A09"/>
    <w:rsid w:val="00361FFC"/>
    <w:rsid w:val="00362A5B"/>
    <w:rsid w:val="00376AE2"/>
    <w:rsid w:val="003831DC"/>
    <w:rsid w:val="0038447D"/>
    <w:rsid w:val="003851E9"/>
    <w:rsid w:val="00393FE4"/>
    <w:rsid w:val="00394C90"/>
    <w:rsid w:val="00394E65"/>
    <w:rsid w:val="00397098"/>
    <w:rsid w:val="003A54C9"/>
    <w:rsid w:val="003A5621"/>
    <w:rsid w:val="003A5981"/>
    <w:rsid w:val="003B1163"/>
    <w:rsid w:val="003B6F5A"/>
    <w:rsid w:val="003C014C"/>
    <w:rsid w:val="003C29ED"/>
    <w:rsid w:val="003D1849"/>
    <w:rsid w:val="003D5BFE"/>
    <w:rsid w:val="003D64A1"/>
    <w:rsid w:val="003E5795"/>
    <w:rsid w:val="003F02C5"/>
    <w:rsid w:val="003F4A88"/>
    <w:rsid w:val="003F63E5"/>
    <w:rsid w:val="003F69DA"/>
    <w:rsid w:val="003F7365"/>
    <w:rsid w:val="0040231C"/>
    <w:rsid w:val="004162EF"/>
    <w:rsid w:val="0042649B"/>
    <w:rsid w:val="00427EC2"/>
    <w:rsid w:val="00432562"/>
    <w:rsid w:val="004354DE"/>
    <w:rsid w:val="004415B1"/>
    <w:rsid w:val="004461FB"/>
    <w:rsid w:val="004548E9"/>
    <w:rsid w:val="00455567"/>
    <w:rsid w:val="00480C86"/>
    <w:rsid w:val="00497ED7"/>
    <w:rsid w:val="004A0182"/>
    <w:rsid w:val="004A219F"/>
    <w:rsid w:val="004B48DE"/>
    <w:rsid w:val="004C6F44"/>
    <w:rsid w:val="004C721F"/>
    <w:rsid w:val="004D0F62"/>
    <w:rsid w:val="004D15C6"/>
    <w:rsid w:val="004D73F0"/>
    <w:rsid w:val="004E5D87"/>
    <w:rsid w:val="004F06BF"/>
    <w:rsid w:val="004F0A14"/>
    <w:rsid w:val="004F19B5"/>
    <w:rsid w:val="004F1ACE"/>
    <w:rsid w:val="00512C01"/>
    <w:rsid w:val="00513674"/>
    <w:rsid w:val="005142C0"/>
    <w:rsid w:val="00520595"/>
    <w:rsid w:val="00523B1A"/>
    <w:rsid w:val="005278BA"/>
    <w:rsid w:val="00531A05"/>
    <w:rsid w:val="00536184"/>
    <w:rsid w:val="00536CEE"/>
    <w:rsid w:val="0055203F"/>
    <w:rsid w:val="005567E9"/>
    <w:rsid w:val="00556F01"/>
    <w:rsid w:val="00565376"/>
    <w:rsid w:val="00567C05"/>
    <w:rsid w:val="00570E32"/>
    <w:rsid w:val="00571CFF"/>
    <w:rsid w:val="00573732"/>
    <w:rsid w:val="005940DC"/>
    <w:rsid w:val="00594A63"/>
    <w:rsid w:val="00597E60"/>
    <w:rsid w:val="005A0ED4"/>
    <w:rsid w:val="005A2C95"/>
    <w:rsid w:val="005A32F0"/>
    <w:rsid w:val="005B66CA"/>
    <w:rsid w:val="005B7AFA"/>
    <w:rsid w:val="005C10B4"/>
    <w:rsid w:val="005C19CB"/>
    <w:rsid w:val="005C28D2"/>
    <w:rsid w:val="005C6C32"/>
    <w:rsid w:val="005D6A86"/>
    <w:rsid w:val="005D7987"/>
    <w:rsid w:val="005E5BAC"/>
    <w:rsid w:val="005E72E4"/>
    <w:rsid w:val="005F2535"/>
    <w:rsid w:val="005F4AF7"/>
    <w:rsid w:val="005F6058"/>
    <w:rsid w:val="00605AF1"/>
    <w:rsid w:val="006067D3"/>
    <w:rsid w:val="006151AF"/>
    <w:rsid w:val="0062246E"/>
    <w:rsid w:val="00630E04"/>
    <w:rsid w:val="00640D76"/>
    <w:rsid w:val="006416C3"/>
    <w:rsid w:val="006445B9"/>
    <w:rsid w:val="00644B7D"/>
    <w:rsid w:val="00647088"/>
    <w:rsid w:val="006501EA"/>
    <w:rsid w:val="0065135A"/>
    <w:rsid w:val="00653116"/>
    <w:rsid w:val="0065333D"/>
    <w:rsid w:val="00653C2C"/>
    <w:rsid w:val="00667155"/>
    <w:rsid w:val="00671782"/>
    <w:rsid w:val="006718E7"/>
    <w:rsid w:val="00672471"/>
    <w:rsid w:val="0068462F"/>
    <w:rsid w:val="00685750"/>
    <w:rsid w:val="00685A8B"/>
    <w:rsid w:val="00691ABB"/>
    <w:rsid w:val="00694A19"/>
    <w:rsid w:val="006974EB"/>
    <w:rsid w:val="006A55F3"/>
    <w:rsid w:val="006A7D0F"/>
    <w:rsid w:val="006B3320"/>
    <w:rsid w:val="006B3C44"/>
    <w:rsid w:val="006B7AD7"/>
    <w:rsid w:val="006C2E53"/>
    <w:rsid w:val="006D2EC2"/>
    <w:rsid w:val="006D4968"/>
    <w:rsid w:val="006D6F9B"/>
    <w:rsid w:val="006D7FC5"/>
    <w:rsid w:val="006F114E"/>
    <w:rsid w:val="006F1C8B"/>
    <w:rsid w:val="006F5D5F"/>
    <w:rsid w:val="006F6B93"/>
    <w:rsid w:val="006F7E2F"/>
    <w:rsid w:val="007021C1"/>
    <w:rsid w:val="007060B9"/>
    <w:rsid w:val="00706BD4"/>
    <w:rsid w:val="0071660A"/>
    <w:rsid w:val="007167D1"/>
    <w:rsid w:val="00737635"/>
    <w:rsid w:val="007424A2"/>
    <w:rsid w:val="00744469"/>
    <w:rsid w:val="00747312"/>
    <w:rsid w:val="00747F6D"/>
    <w:rsid w:val="0075365C"/>
    <w:rsid w:val="007566EB"/>
    <w:rsid w:val="00760757"/>
    <w:rsid w:val="00770BCE"/>
    <w:rsid w:val="0077112D"/>
    <w:rsid w:val="00771516"/>
    <w:rsid w:val="007723FE"/>
    <w:rsid w:val="00773D72"/>
    <w:rsid w:val="00782D4C"/>
    <w:rsid w:val="00786A8E"/>
    <w:rsid w:val="00787E9E"/>
    <w:rsid w:val="00794EC6"/>
    <w:rsid w:val="00797E60"/>
    <w:rsid w:val="007A0075"/>
    <w:rsid w:val="007B0C6A"/>
    <w:rsid w:val="007B1C3C"/>
    <w:rsid w:val="007B7805"/>
    <w:rsid w:val="007C26AA"/>
    <w:rsid w:val="007D0935"/>
    <w:rsid w:val="007E6E16"/>
    <w:rsid w:val="007E732D"/>
    <w:rsid w:val="007F59A4"/>
    <w:rsid w:val="007F62C2"/>
    <w:rsid w:val="00803A76"/>
    <w:rsid w:val="008053D8"/>
    <w:rsid w:val="00810C99"/>
    <w:rsid w:val="00815F47"/>
    <w:rsid w:val="00817D2D"/>
    <w:rsid w:val="00821926"/>
    <w:rsid w:val="00822B55"/>
    <w:rsid w:val="008255F6"/>
    <w:rsid w:val="00830A79"/>
    <w:rsid w:val="00832A86"/>
    <w:rsid w:val="00844670"/>
    <w:rsid w:val="0084686B"/>
    <w:rsid w:val="00847203"/>
    <w:rsid w:val="008472E5"/>
    <w:rsid w:val="008647B8"/>
    <w:rsid w:val="0087590F"/>
    <w:rsid w:val="008819E7"/>
    <w:rsid w:val="008842D3"/>
    <w:rsid w:val="00886E39"/>
    <w:rsid w:val="00890FAA"/>
    <w:rsid w:val="00892495"/>
    <w:rsid w:val="00896EBB"/>
    <w:rsid w:val="008B607A"/>
    <w:rsid w:val="008C6214"/>
    <w:rsid w:val="008C7EB7"/>
    <w:rsid w:val="008E0060"/>
    <w:rsid w:val="008E4054"/>
    <w:rsid w:val="008E7E11"/>
    <w:rsid w:val="008F7D9B"/>
    <w:rsid w:val="008F7F7F"/>
    <w:rsid w:val="00902C8A"/>
    <w:rsid w:val="009043EF"/>
    <w:rsid w:val="00910732"/>
    <w:rsid w:val="009117F1"/>
    <w:rsid w:val="009121EF"/>
    <w:rsid w:val="009276F6"/>
    <w:rsid w:val="0093034D"/>
    <w:rsid w:val="009343A7"/>
    <w:rsid w:val="00934A32"/>
    <w:rsid w:val="00942E26"/>
    <w:rsid w:val="00942F74"/>
    <w:rsid w:val="009444C1"/>
    <w:rsid w:val="009563E2"/>
    <w:rsid w:val="0095653F"/>
    <w:rsid w:val="00956A06"/>
    <w:rsid w:val="009574F9"/>
    <w:rsid w:val="00967D4A"/>
    <w:rsid w:val="0098359A"/>
    <w:rsid w:val="009870CF"/>
    <w:rsid w:val="009913D6"/>
    <w:rsid w:val="009A66A1"/>
    <w:rsid w:val="009A7345"/>
    <w:rsid w:val="009A755D"/>
    <w:rsid w:val="009B354A"/>
    <w:rsid w:val="009C4879"/>
    <w:rsid w:val="009C6048"/>
    <w:rsid w:val="009C6899"/>
    <w:rsid w:val="009C71CB"/>
    <w:rsid w:val="009C72CF"/>
    <w:rsid w:val="009D5097"/>
    <w:rsid w:val="009D6602"/>
    <w:rsid w:val="009E1C91"/>
    <w:rsid w:val="009E26E5"/>
    <w:rsid w:val="009F2D48"/>
    <w:rsid w:val="009F2E66"/>
    <w:rsid w:val="009F34CD"/>
    <w:rsid w:val="00A05864"/>
    <w:rsid w:val="00A076EC"/>
    <w:rsid w:val="00A13675"/>
    <w:rsid w:val="00A15D10"/>
    <w:rsid w:val="00A16328"/>
    <w:rsid w:val="00A2310A"/>
    <w:rsid w:val="00A27A7E"/>
    <w:rsid w:val="00A338EB"/>
    <w:rsid w:val="00A33934"/>
    <w:rsid w:val="00A33A3D"/>
    <w:rsid w:val="00A34F9E"/>
    <w:rsid w:val="00A36264"/>
    <w:rsid w:val="00A477F3"/>
    <w:rsid w:val="00A47B09"/>
    <w:rsid w:val="00A53522"/>
    <w:rsid w:val="00A53D96"/>
    <w:rsid w:val="00A56C6A"/>
    <w:rsid w:val="00A67723"/>
    <w:rsid w:val="00A7761D"/>
    <w:rsid w:val="00A866CF"/>
    <w:rsid w:val="00A8731D"/>
    <w:rsid w:val="00A87668"/>
    <w:rsid w:val="00A87FA0"/>
    <w:rsid w:val="00A91E93"/>
    <w:rsid w:val="00A95ED7"/>
    <w:rsid w:val="00AA3E99"/>
    <w:rsid w:val="00AA4D66"/>
    <w:rsid w:val="00AA5D9E"/>
    <w:rsid w:val="00AB5620"/>
    <w:rsid w:val="00AC3356"/>
    <w:rsid w:val="00AD04D6"/>
    <w:rsid w:val="00AD2408"/>
    <w:rsid w:val="00AD4C13"/>
    <w:rsid w:val="00AE1DB7"/>
    <w:rsid w:val="00AF7F14"/>
    <w:rsid w:val="00B049D4"/>
    <w:rsid w:val="00B04C20"/>
    <w:rsid w:val="00B11883"/>
    <w:rsid w:val="00B260A5"/>
    <w:rsid w:val="00B3216D"/>
    <w:rsid w:val="00B3242E"/>
    <w:rsid w:val="00B32C5C"/>
    <w:rsid w:val="00B36B45"/>
    <w:rsid w:val="00B43B0D"/>
    <w:rsid w:val="00B43FF8"/>
    <w:rsid w:val="00B455C0"/>
    <w:rsid w:val="00B50733"/>
    <w:rsid w:val="00B52F92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2D25"/>
    <w:rsid w:val="00BA37FD"/>
    <w:rsid w:val="00BA40A6"/>
    <w:rsid w:val="00BA5CD3"/>
    <w:rsid w:val="00BB0C81"/>
    <w:rsid w:val="00BB42B5"/>
    <w:rsid w:val="00BC24E6"/>
    <w:rsid w:val="00BC2885"/>
    <w:rsid w:val="00BC7A5B"/>
    <w:rsid w:val="00BD26E4"/>
    <w:rsid w:val="00BD40C6"/>
    <w:rsid w:val="00BD5598"/>
    <w:rsid w:val="00BD7610"/>
    <w:rsid w:val="00C1026C"/>
    <w:rsid w:val="00C26A71"/>
    <w:rsid w:val="00C36AC1"/>
    <w:rsid w:val="00C40BA4"/>
    <w:rsid w:val="00C447C3"/>
    <w:rsid w:val="00C54BB9"/>
    <w:rsid w:val="00C57D45"/>
    <w:rsid w:val="00C603C5"/>
    <w:rsid w:val="00C70F57"/>
    <w:rsid w:val="00C72443"/>
    <w:rsid w:val="00C7305F"/>
    <w:rsid w:val="00C920D4"/>
    <w:rsid w:val="00C96212"/>
    <w:rsid w:val="00CC1A47"/>
    <w:rsid w:val="00CC4084"/>
    <w:rsid w:val="00CD05F2"/>
    <w:rsid w:val="00CD4548"/>
    <w:rsid w:val="00CE2B93"/>
    <w:rsid w:val="00CE6FA4"/>
    <w:rsid w:val="00CE70CC"/>
    <w:rsid w:val="00CF1BC0"/>
    <w:rsid w:val="00CF3E3E"/>
    <w:rsid w:val="00D019D4"/>
    <w:rsid w:val="00D02889"/>
    <w:rsid w:val="00D02999"/>
    <w:rsid w:val="00D03867"/>
    <w:rsid w:val="00D117E6"/>
    <w:rsid w:val="00D16243"/>
    <w:rsid w:val="00D43324"/>
    <w:rsid w:val="00D5364B"/>
    <w:rsid w:val="00D55B22"/>
    <w:rsid w:val="00D6700A"/>
    <w:rsid w:val="00D7542C"/>
    <w:rsid w:val="00D827F7"/>
    <w:rsid w:val="00D90F1D"/>
    <w:rsid w:val="00D91F9F"/>
    <w:rsid w:val="00D92737"/>
    <w:rsid w:val="00D93FE3"/>
    <w:rsid w:val="00DA2B1C"/>
    <w:rsid w:val="00DA7A8F"/>
    <w:rsid w:val="00DB3EA3"/>
    <w:rsid w:val="00DB40C5"/>
    <w:rsid w:val="00DB4BC9"/>
    <w:rsid w:val="00DB5DBD"/>
    <w:rsid w:val="00DC370F"/>
    <w:rsid w:val="00DC558E"/>
    <w:rsid w:val="00DE2626"/>
    <w:rsid w:val="00DE6E54"/>
    <w:rsid w:val="00E0577E"/>
    <w:rsid w:val="00E073EC"/>
    <w:rsid w:val="00E107F5"/>
    <w:rsid w:val="00E14E40"/>
    <w:rsid w:val="00E201FD"/>
    <w:rsid w:val="00E20828"/>
    <w:rsid w:val="00E2103E"/>
    <w:rsid w:val="00E246AD"/>
    <w:rsid w:val="00E25250"/>
    <w:rsid w:val="00E329E6"/>
    <w:rsid w:val="00E4229E"/>
    <w:rsid w:val="00E4299A"/>
    <w:rsid w:val="00E439E4"/>
    <w:rsid w:val="00E44390"/>
    <w:rsid w:val="00E45CF5"/>
    <w:rsid w:val="00E50090"/>
    <w:rsid w:val="00E539B2"/>
    <w:rsid w:val="00E5503A"/>
    <w:rsid w:val="00E55676"/>
    <w:rsid w:val="00E66055"/>
    <w:rsid w:val="00E77325"/>
    <w:rsid w:val="00E81664"/>
    <w:rsid w:val="00E8522C"/>
    <w:rsid w:val="00E87634"/>
    <w:rsid w:val="00E90E13"/>
    <w:rsid w:val="00E915D8"/>
    <w:rsid w:val="00EA17D9"/>
    <w:rsid w:val="00EA35B3"/>
    <w:rsid w:val="00EB1A20"/>
    <w:rsid w:val="00EB62F1"/>
    <w:rsid w:val="00EB6DC3"/>
    <w:rsid w:val="00EC13F5"/>
    <w:rsid w:val="00EC3877"/>
    <w:rsid w:val="00EC7F4B"/>
    <w:rsid w:val="00ED2435"/>
    <w:rsid w:val="00ED7068"/>
    <w:rsid w:val="00EE03D0"/>
    <w:rsid w:val="00EE4D9D"/>
    <w:rsid w:val="00EE539C"/>
    <w:rsid w:val="00EF6852"/>
    <w:rsid w:val="00F10F48"/>
    <w:rsid w:val="00F14015"/>
    <w:rsid w:val="00F25FB9"/>
    <w:rsid w:val="00F332DB"/>
    <w:rsid w:val="00F37E18"/>
    <w:rsid w:val="00F42D41"/>
    <w:rsid w:val="00F438A9"/>
    <w:rsid w:val="00F4441B"/>
    <w:rsid w:val="00F543E8"/>
    <w:rsid w:val="00F61DB6"/>
    <w:rsid w:val="00F65E1C"/>
    <w:rsid w:val="00F80664"/>
    <w:rsid w:val="00F85F0E"/>
    <w:rsid w:val="00F91466"/>
    <w:rsid w:val="00F91844"/>
    <w:rsid w:val="00F9194D"/>
    <w:rsid w:val="00F92773"/>
    <w:rsid w:val="00F933B2"/>
    <w:rsid w:val="00FA0A4E"/>
    <w:rsid w:val="00FA16C8"/>
    <w:rsid w:val="00FA388B"/>
    <w:rsid w:val="00FA5583"/>
    <w:rsid w:val="00FA5BE7"/>
    <w:rsid w:val="00FA5DA8"/>
    <w:rsid w:val="00FA72E3"/>
    <w:rsid w:val="00FB60CE"/>
    <w:rsid w:val="00FC0AE3"/>
    <w:rsid w:val="00FC4FB9"/>
    <w:rsid w:val="00FC7F62"/>
    <w:rsid w:val="00FE1471"/>
    <w:rsid w:val="00FE72D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3EE0EBF-DF65-452D-B046-DAB294A3F7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747F6D"/>
  </w:style>
  <w:style w:type="table" w:styleId="Stednmka1zvraznn3">
    <w:name w:val="Medium Grid 1 Accent 3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929292" w:themeColor="accent3" w:themeTint="BF" w:sz="8" w:space="0"/>
        <w:left w:val="single" w:color="929292" w:themeColor="accent3" w:themeTint="BF" w:sz="8" w:space="0"/>
        <w:bottom w:val="single" w:color="929292" w:themeColor="accent3" w:themeTint="BF" w:sz="8" w:space="0"/>
        <w:right w:val="single" w:color="929292" w:themeColor="accent3" w:themeTint="BF" w:sz="8" w:space="0"/>
        <w:insideH w:val="single" w:color="929292" w:themeColor="accent3" w:themeTint="BF" w:sz="8" w:space="0"/>
        <w:insideV w:val="single" w:color="929292" w:themeColor="accent3" w:themeTint="BF" w:sz="8" w:space="0"/>
      </w:tblBorders>
    </w:tblPr>
    <w:tcPr>
      <w:shd w:val="clear" w:color="auto" w:fill="DBDB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29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accent3" w:themeFillTint="7F"/>
      </w:tcPr>
    </w:tblStylePr>
    <w:tblStylePr w:type="band1Horz">
      <w:tblPr/>
      <w:tcPr>
        <w:shd w:val="clear" w:color="auto" w:fill="B6B6B6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DDDDDD" w:themeColor="accent2" w:themeTint="BF" w:sz="8" w:space="0"/>
        <w:left w:val="single" w:color="DDDDDD" w:themeColor="accent2" w:themeTint="BF" w:sz="8" w:space="0"/>
        <w:bottom w:val="single" w:color="DDDDDD" w:themeColor="accent2" w:themeTint="BF" w:sz="8" w:space="0"/>
        <w:right w:val="single" w:color="DDDDDD" w:themeColor="accent2" w:themeTint="BF" w:sz="8" w:space="0"/>
        <w:insideH w:val="single" w:color="DDDDDD" w:themeColor="accent2" w:themeTint="BF" w:sz="8" w:space="0"/>
        <w:insideV w:val="single" w:color="DDDDDD" w:themeColor="accent2" w:themeTint="BF" w:sz="8" w:space="0"/>
      </w:tblBorders>
    </w:tblPr>
    <w:tcPr>
      <w:shd w:val="clear" w:color="auto" w:fill="F3F3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DDD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7F"/>
      </w:tcPr>
    </w:tblStylePr>
    <w:tblStylePr w:type="band1Horz">
      <w:tblPr/>
      <w:tcPr>
        <w:shd w:val="clear" w:color="auto" w:fill="E8E8E8" w:themeFill="accent2" w:themeFillTint="7F"/>
      </w:tcPr>
    </w:tblStylePr>
  </w:style>
  <w:style w:type="character" w:styleId="tsubjname" w:customStyle="true">
    <w:name w:val="tsubjname"/>
    <w:basedOn w:val="Standardnpsmoodstavce"/>
    <w:rsid w:val="00513674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13674"/>
    <w:rPr>
      <w:color w:val="605E5C"/>
      <w:shd w:val="clear" w:color="auto" w:fill="E1DFDD"/>
    </w:rPr>
  </w:style>
  <w:style w:type="character" w:styleId="nowrap" w:customStyle="true">
    <w:name w:val="nowrap"/>
    <w:basedOn w:val="Standardnpsmoodstavce"/>
    <w:rsid w:val="00513674"/>
  </w:style>
  <w:style w:type="paragraph" w:styleId="Normlnweb">
    <w:name w:val="Normal (Web)"/>
    <w:basedOn w:val="Normln"/>
    <w:uiPriority w:val="99"/>
    <w:unhideWhenUsed/>
    <w:rsid w:val="007424A2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A0A1F"/>
    <w:pPr>
      <w:spacing w:after="0"/>
      <w:jc w:val="left"/>
    </w:pPr>
    <w:rPr>
      <w:rFonts w:ascii="Times New Roman" w:hAnsi="Times New Roman" w:eastAsia="Times New Roman" w:cs="Times New Roman"/>
      <w:i/>
      <w:iCs/>
      <w:color w:val="auto"/>
      <w:sz w:val="24"/>
      <w:szCs w:val="24"/>
      <w:lang w:eastAsia="cs-CZ"/>
    </w:rPr>
  </w:style>
  <w:style w:type="character" w:styleId="AdresaHTMLChar" w:customStyle="true">
    <w:name w:val="Adresa HTML Char"/>
    <w:basedOn w:val="Standardnpsmoodstavce"/>
    <w:link w:val="AdresaHTML"/>
    <w:uiPriority w:val="99"/>
    <w:semiHidden/>
    <w:rsid w:val="001A0A1F"/>
    <w:rPr>
      <w:rFonts w:ascii="Times New Roman" w:hAnsi="Times New Roman" w:eastAsia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9941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41492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05765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4601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356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518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218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0260545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40603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340691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409415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075512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0373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5321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44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8282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703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279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769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17857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.kasl@hlimont.cz" Type="http://schemas.openxmlformats.org/officeDocument/2006/relationships/hyperlink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http://www.esfcr.cz" Type="http://schemas.openxmlformats.org/officeDocument/2006/relationships/hyperlink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m.kasl@hlimont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1A726FF-16A5-4E5B-9334-BF67FA4157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22</properties:Pages>
  <properties:Words>3899</properties:Words>
  <properties:Characters>23009</properties:Characters>
  <properties:Lines>191</properties:Lines>
  <properties:Paragraphs>53</properties:Paragraphs>
  <properties:TotalTime>114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26855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2018-10-22T11:26:00Z</dcterms:created>
  <dc:creator/>
  <cp:lastModifiedBy/>
  <cp:lastPrinted>2018-10-26T08:16:00Z</cp:lastPrinted>
  <dcterms:modified xmlns:xsi="http://www.w3.org/2001/XMLSchema-instance" xsi:type="dcterms:W3CDTF">2018-10-26T08:30:00Z</dcterms:modified>
  <cp:revision>46</cp:revision>
</cp:coreProperties>
</file>